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7B4" w:rsidRDefault="00E457B4" w:rsidP="00116D80">
      <w:pPr>
        <w:bidi/>
        <w:spacing w:before="60"/>
        <w:jc w:val="center"/>
        <w:rPr>
          <w:rFonts w:asciiTheme="majorBidi" w:eastAsia="Calibri" w:hAnsiTheme="majorBidi" w:cstheme="majorBidi"/>
          <w:b/>
          <w:bCs/>
          <w:i/>
          <w:iCs/>
          <w:sz w:val="44"/>
          <w:szCs w:val="44"/>
          <w:rtl/>
          <w:lang w:bidi="ar-EG"/>
        </w:rPr>
      </w:pPr>
      <w:r w:rsidRPr="00E457B4">
        <w:rPr>
          <w:rFonts w:asciiTheme="majorBidi" w:eastAsia="Calibri" w:hAnsiTheme="majorBidi" w:cstheme="majorBidi"/>
          <w:b/>
          <w:bCs/>
          <w:i/>
          <w:iCs/>
          <w:sz w:val="44"/>
          <w:szCs w:val="44"/>
          <w:rtl/>
        </w:rPr>
        <w:t>منهج الإمام الأشعري</w:t>
      </w:r>
    </w:p>
    <w:p w:rsidR="00E457B4" w:rsidRPr="00FE0D55" w:rsidRDefault="00E457B4" w:rsidP="00E457B4">
      <w:pPr>
        <w:jc w:val="center"/>
        <w:rPr>
          <w:rFonts w:asciiTheme="majorBidi" w:eastAsia="Calibri" w:hAnsiTheme="majorBidi" w:cstheme="majorBidi"/>
          <w:b/>
          <w:bCs/>
          <w:i/>
          <w:iCs/>
          <w:color w:val="4F81BD"/>
          <w:sz w:val="18"/>
          <w:szCs w:val="18"/>
          <w:rtl/>
          <w:lang w:bidi="ar-EG"/>
        </w:rPr>
      </w:pPr>
      <w:r w:rsidRPr="00FE0D55">
        <w:rPr>
          <w:rFonts w:asciiTheme="majorBidi" w:hAnsiTheme="majorBidi" w:cstheme="majorBidi" w:hint="cs"/>
          <w:b/>
          <w:bCs/>
          <w:i/>
          <w:iCs/>
          <w:sz w:val="18"/>
          <w:szCs w:val="18"/>
          <w:rtl/>
        </w:rPr>
        <w:t>بحث فى :</w:t>
      </w:r>
      <w:r w:rsidRPr="00FE0D55">
        <w:rPr>
          <w:rFonts w:asciiTheme="majorBidi" w:hAnsiTheme="majorBidi" w:cstheme="majorBidi"/>
          <w:b/>
          <w:bCs/>
          <w:i/>
          <w:iCs/>
          <w:sz w:val="18"/>
          <w:szCs w:val="18"/>
          <w:rtl/>
        </w:rPr>
        <w:t xml:space="preserve"> </w:t>
      </w:r>
      <w:r w:rsidRPr="00FE0D55">
        <w:rPr>
          <w:rFonts w:asciiTheme="majorBidi" w:eastAsia="Calibri" w:hAnsiTheme="majorBidi" w:cstheme="majorBidi" w:hint="cs"/>
          <w:b/>
          <w:bCs/>
          <w:i/>
          <w:iCs/>
          <w:sz w:val="18"/>
          <w:szCs w:val="18"/>
          <w:rtl/>
          <w:lang w:bidi="ar-EG"/>
        </w:rPr>
        <w:t>بقية الفرق المنتسبه للاسلام</w:t>
      </w:r>
    </w:p>
    <w:p w:rsidR="00E457B4" w:rsidRPr="00190107" w:rsidRDefault="00E457B4" w:rsidP="00190107">
      <w:pPr>
        <w:pStyle w:val="Author"/>
        <w:tabs>
          <w:tab w:val="left" w:pos="4366"/>
          <w:tab w:val="center" w:pos="5244"/>
        </w:tabs>
        <w:bidi/>
        <w:spacing w:before="0" w:after="0"/>
        <w:jc w:val="left"/>
        <w:rPr>
          <w:rFonts w:asciiTheme="majorBidi" w:hAnsiTheme="majorBidi" w:cstheme="majorBidi"/>
          <w:b/>
          <w:bCs/>
          <w:i/>
          <w:iCs/>
          <w:sz w:val="18"/>
          <w:szCs w:val="18"/>
          <w:lang w:eastAsia="zh-CN"/>
        </w:rPr>
      </w:pPr>
      <w:r>
        <w:rPr>
          <w:rFonts w:asciiTheme="majorBidi" w:hAnsiTheme="majorBidi" w:cstheme="majorBidi"/>
          <w:b/>
          <w:bCs/>
          <w:i/>
          <w:iCs/>
          <w:sz w:val="18"/>
          <w:szCs w:val="18"/>
          <w:rtl/>
          <w:lang w:eastAsia="zh-CN"/>
        </w:rPr>
        <w:tab/>
      </w:r>
      <w:r>
        <w:rPr>
          <w:rFonts w:asciiTheme="majorBidi" w:hAnsiTheme="majorBidi" w:cstheme="majorBidi"/>
          <w:b/>
          <w:bCs/>
          <w:i/>
          <w:iCs/>
          <w:sz w:val="18"/>
          <w:szCs w:val="18"/>
          <w:rtl/>
          <w:lang w:eastAsia="zh-CN"/>
        </w:rPr>
        <w:tab/>
      </w:r>
      <w:r w:rsidRPr="00FE0D55">
        <w:rPr>
          <w:rFonts w:asciiTheme="majorBidi" w:hAnsiTheme="majorBidi" w:cstheme="majorBidi"/>
          <w:b/>
          <w:bCs/>
          <w:i/>
          <w:iCs/>
          <w:sz w:val="18"/>
          <w:szCs w:val="18"/>
          <w:rtl/>
          <w:lang w:eastAsia="zh-CN"/>
        </w:rPr>
        <w:t xml:space="preserve">إعداد / </w:t>
      </w:r>
      <w:r w:rsidR="00190107" w:rsidRPr="00190107">
        <w:rPr>
          <w:rFonts w:asciiTheme="majorBidi" w:hAnsiTheme="majorBidi" w:cstheme="majorBidi"/>
          <w:b/>
          <w:bCs/>
          <w:i/>
          <w:iCs/>
          <w:sz w:val="18"/>
          <w:szCs w:val="18"/>
          <w:rtl/>
          <w:lang w:eastAsia="zh-CN"/>
        </w:rPr>
        <w:t>عادل محمد فتحي</w:t>
      </w:r>
      <w:r w:rsidR="00190107" w:rsidRPr="00190107">
        <w:rPr>
          <w:rFonts w:asciiTheme="majorBidi" w:hAnsiTheme="majorBidi" w:cstheme="majorBidi" w:hint="cs"/>
          <w:b/>
          <w:bCs/>
          <w:i/>
          <w:iCs/>
          <w:sz w:val="18"/>
          <w:szCs w:val="18"/>
          <w:rtl/>
          <w:lang w:eastAsia="zh-CN"/>
        </w:rPr>
        <w:t xml:space="preserve">  </w:t>
      </w:r>
    </w:p>
    <w:p w:rsidR="00E457B4" w:rsidRPr="00190107" w:rsidRDefault="00E457B4" w:rsidP="00E457B4">
      <w:pPr>
        <w:pStyle w:val="Affiliation"/>
        <w:bidi/>
        <w:rPr>
          <w:rFonts w:asciiTheme="majorBidi" w:hAnsiTheme="majorBidi" w:cstheme="majorBidi"/>
          <w:b/>
          <w:bCs/>
          <w:i/>
          <w:iCs/>
          <w:sz w:val="18"/>
          <w:szCs w:val="18"/>
        </w:rPr>
      </w:pPr>
      <w:r w:rsidRPr="00FE0D55">
        <w:rPr>
          <w:rFonts w:asciiTheme="majorBidi" w:hAnsiTheme="majorBidi" w:cstheme="majorBidi"/>
          <w:b/>
          <w:bCs/>
          <w:i/>
          <w:iCs/>
          <w:sz w:val="18"/>
          <w:szCs w:val="18"/>
          <w:rtl/>
        </w:rPr>
        <w:t>قسم الدعوة وأصول الدين</w:t>
      </w:r>
    </w:p>
    <w:p w:rsidR="00E457B4" w:rsidRPr="00FE0D55" w:rsidRDefault="00E457B4" w:rsidP="00E457B4">
      <w:pPr>
        <w:pStyle w:val="Affiliation"/>
        <w:bidi/>
        <w:rPr>
          <w:rFonts w:asciiTheme="majorBidi" w:hAnsiTheme="majorBidi" w:cstheme="majorBidi"/>
          <w:b/>
          <w:bCs/>
          <w:i/>
          <w:iCs/>
          <w:sz w:val="18"/>
          <w:szCs w:val="18"/>
        </w:rPr>
      </w:pPr>
      <w:r w:rsidRPr="00FE0D55">
        <w:rPr>
          <w:rFonts w:asciiTheme="majorBidi" w:hAnsiTheme="majorBidi" w:cstheme="majorBidi"/>
          <w:b/>
          <w:bCs/>
          <w:i/>
          <w:iCs/>
          <w:sz w:val="18"/>
          <w:szCs w:val="18"/>
          <w:rtl/>
        </w:rPr>
        <w:t>كلية العلوم الإسلامية – جامعة المدينة العالمية</w:t>
      </w:r>
    </w:p>
    <w:p w:rsidR="00E457B4" w:rsidRPr="00FE0D55" w:rsidRDefault="00E457B4" w:rsidP="00E457B4">
      <w:pPr>
        <w:pStyle w:val="Affiliation"/>
        <w:bidi/>
        <w:rPr>
          <w:rFonts w:asciiTheme="majorBidi" w:hAnsiTheme="majorBidi" w:cstheme="majorBidi"/>
          <w:b/>
          <w:bCs/>
          <w:i/>
          <w:iCs/>
          <w:sz w:val="18"/>
          <w:szCs w:val="18"/>
          <w:rtl/>
        </w:rPr>
      </w:pPr>
      <w:r w:rsidRPr="00FE0D55">
        <w:rPr>
          <w:rFonts w:asciiTheme="majorBidi" w:hAnsiTheme="majorBidi" w:cstheme="majorBidi"/>
          <w:b/>
          <w:bCs/>
          <w:i/>
          <w:iCs/>
          <w:sz w:val="18"/>
          <w:szCs w:val="18"/>
          <w:rtl/>
        </w:rPr>
        <w:t>شاه علم - ماليزيا</w:t>
      </w:r>
    </w:p>
    <w:p w:rsidR="00E457B4" w:rsidRDefault="00190107" w:rsidP="00190107">
      <w:pPr>
        <w:bidi/>
        <w:spacing w:before="60"/>
        <w:jc w:val="center"/>
        <w:rPr>
          <w:rFonts w:hint="cs"/>
          <w:b/>
          <w:bCs/>
          <w:sz w:val="28"/>
          <w:szCs w:val="28"/>
          <w:rtl/>
          <w:lang w:bidi="ar-EG"/>
        </w:rPr>
      </w:pPr>
      <w:hyperlink r:id="rId8" w:history="1">
        <w:r w:rsidRPr="00190107">
          <w:rPr>
            <w:rFonts w:asciiTheme="majorBidi" w:eastAsia="SimSun" w:hAnsiTheme="majorBidi" w:cstheme="majorBidi"/>
            <w:i/>
            <w:iCs/>
            <w:sz w:val="18"/>
            <w:szCs w:val="18"/>
            <w:lang w:eastAsia="zh-CN"/>
          </w:rPr>
          <w:t>adel.mater@mediu.ws</w:t>
        </w:r>
      </w:hyperlink>
    </w:p>
    <w:p w:rsidR="00190107" w:rsidRDefault="00190107" w:rsidP="00190107">
      <w:pPr>
        <w:bidi/>
        <w:spacing w:before="60"/>
        <w:jc w:val="center"/>
        <w:rPr>
          <w:rFonts w:hint="cs"/>
          <w:b/>
          <w:bCs/>
          <w:sz w:val="28"/>
          <w:szCs w:val="28"/>
          <w:rtl/>
          <w:lang w:bidi="ar-EG"/>
        </w:rPr>
      </w:pPr>
    </w:p>
    <w:p w:rsidR="00190107" w:rsidRDefault="00190107" w:rsidP="00190107">
      <w:pPr>
        <w:bidi/>
        <w:spacing w:before="60"/>
        <w:jc w:val="center"/>
        <w:rPr>
          <w:rFonts w:asciiTheme="majorBidi" w:hAnsiTheme="majorBidi" w:cstheme="majorBidi"/>
          <w:b/>
          <w:bCs/>
          <w:sz w:val="18"/>
          <w:szCs w:val="18"/>
          <w:rtl/>
        </w:rPr>
      </w:pPr>
    </w:p>
    <w:p w:rsidR="00E457B4" w:rsidRDefault="00E457B4" w:rsidP="00E457B4">
      <w:pPr>
        <w:bidi/>
        <w:spacing w:before="60"/>
        <w:rPr>
          <w:rFonts w:asciiTheme="majorBidi" w:hAnsiTheme="majorBidi" w:cstheme="majorBidi"/>
          <w:b/>
          <w:bCs/>
          <w:sz w:val="18"/>
          <w:szCs w:val="18"/>
          <w:rtl/>
        </w:rPr>
        <w:sectPr w:rsidR="00E457B4" w:rsidSect="00E457B4">
          <w:headerReference w:type="even" r:id="rId9"/>
          <w:footerReference w:type="even" r:id="rId10"/>
          <w:pgSz w:w="11906" w:h="16838" w:code="9"/>
          <w:pgMar w:top="731" w:right="737" w:bottom="2432" w:left="737" w:header="709" w:footer="709" w:gutter="0"/>
          <w:cols w:space="708"/>
          <w:titlePg/>
          <w:bidi/>
          <w:rtlGutter/>
          <w:docGrid w:linePitch="360"/>
        </w:sectPr>
      </w:pPr>
    </w:p>
    <w:p w:rsidR="00E457B4" w:rsidRPr="00E457B4" w:rsidRDefault="00E457B4" w:rsidP="00E457B4">
      <w:pPr>
        <w:bidi/>
        <w:spacing w:before="60"/>
        <w:rPr>
          <w:rFonts w:asciiTheme="majorBidi" w:eastAsia="Calibri" w:hAnsiTheme="majorBidi" w:cstheme="majorBidi"/>
          <w:b/>
          <w:bCs/>
          <w:i/>
          <w:iCs/>
          <w:sz w:val="18"/>
          <w:szCs w:val="18"/>
          <w:rtl/>
          <w:lang w:bidi="ar-EG"/>
        </w:rPr>
      </w:pPr>
      <w:r w:rsidRPr="00E457B4">
        <w:rPr>
          <w:rFonts w:asciiTheme="majorBidi" w:hAnsiTheme="majorBidi" w:cstheme="majorBidi" w:hint="cs"/>
          <w:b/>
          <w:bCs/>
          <w:sz w:val="18"/>
          <w:szCs w:val="18"/>
          <w:rtl/>
        </w:rPr>
        <w:lastRenderedPageBreak/>
        <w:t>خلاصة هذا البحث فى :</w:t>
      </w:r>
      <w:r w:rsidRPr="00E457B4">
        <w:rPr>
          <w:rFonts w:asciiTheme="majorBidi" w:eastAsia="Calibri" w:hAnsiTheme="majorBidi" w:cstheme="majorBidi"/>
          <w:b/>
          <w:bCs/>
          <w:i/>
          <w:iCs/>
          <w:sz w:val="18"/>
          <w:szCs w:val="18"/>
          <w:rtl/>
        </w:rPr>
        <w:t xml:space="preserve"> منهج الإمام الأشعري، ومذهبه، وأبرز الشخصيات الأشعرية</w:t>
      </w:r>
    </w:p>
    <w:p w:rsidR="00E457B4" w:rsidRPr="00916DA5" w:rsidRDefault="00E457B4" w:rsidP="00E457B4">
      <w:pPr>
        <w:tabs>
          <w:tab w:val="center" w:pos="5244"/>
        </w:tabs>
        <w:bidi/>
        <w:spacing w:before="60"/>
        <w:rPr>
          <w:rFonts w:asciiTheme="majorBidi" w:eastAsia="Calibri" w:hAnsiTheme="majorBidi" w:cstheme="majorBidi"/>
          <w:b/>
          <w:bCs/>
          <w:sz w:val="18"/>
          <w:szCs w:val="18"/>
          <w:rtl/>
        </w:rPr>
      </w:pPr>
      <w:r w:rsidRPr="00916DA5">
        <w:rPr>
          <w:rFonts w:asciiTheme="majorBidi" w:eastAsia="Calibri" w:hAnsiTheme="majorBidi" w:cstheme="majorBidi"/>
          <w:b/>
          <w:bCs/>
          <w:sz w:val="18"/>
          <w:szCs w:val="18"/>
          <w:rtl/>
        </w:rPr>
        <w:t xml:space="preserve">الكلمات </w:t>
      </w:r>
      <w:r>
        <w:rPr>
          <w:rFonts w:asciiTheme="majorBidi" w:eastAsia="Calibri" w:hAnsiTheme="majorBidi" w:cstheme="majorBidi" w:hint="cs"/>
          <w:b/>
          <w:bCs/>
          <w:sz w:val="18"/>
          <w:szCs w:val="18"/>
          <w:rtl/>
        </w:rPr>
        <w:t>الافتتاحيه : الحسن، دعاة، الجامدين</w:t>
      </w:r>
      <w:r>
        <w:rPr>
          <w:rFonts w:asciiTheme="majorBidi" w:eastAsia="Calibri" w:hAnsiTheme="majorBidi" w:cstheme="majorBidi"/>
          <w:b/>
          <w:bCs/>
          <w:sz w:val="18"/>
          <w:szCs w:val="18"/>
          <w:rtl/>
        </w:rPr>
        <w:tab/>
      </w:r>
    </w:p>
    <w:p w:rsidR="00E457B4" w:rsidRPr="00916DA5" w:rsidRDefault="00E457B4" w:rsidP="00E457B4">
      <w:pPr>
        <w:pStyle w:val="ListParagraph"/>
        <w:numPr>
          <w:ilvl w:val="0"/>
          <w:numId w:val="2"/>
        </w:numPr>
        <w:spacing w:before="60" w:line="240" w:lineRule="auto"/>
        <w:ind w:left="643" w:hanging="90"/>
        <w:jc w:val="center"/>
        <w:rPr>
          <w:rFonts w:asciiTheme="majorBidi" w:hAnsiTheme="majorBidi" w:cstheme="majorBidi"/>
          <w:b/>
          <w:bCs/>
          <w:sz w:val="18"/>
          <w:szCs w:val="18"/>
          <w:rtl/>
        </w:rPr>
      </w:pPr>
      <w:r w:rsidRPr="00916DA5">
        <w:rPr>
          <w:rFonts w:asciiTheme="majorBidi" w:hAnsiTheme="majorBidi" w:cstheme="majorBidi"/>
          <w:b/>
          <w:bCs/>
          <w:sz w:val="18"/>
          <w:szCs w:val="18"/>
          <w:rtl/>
        </w:rPr>
        <w:t>.</w:t>
      </w:r>
      <w:r w:rsidRPr="00FE0D55">
        <w:rPr>
          <w:rFonts w:asciiTheme="majorBidi" w:hAnsiTheme="majorBidi" w:cstheme="majorBidi"/>
          <w:b/>
          <w:bCs/>
          <w:i/>
          <w:iCs/>
          <w:sz w:val="20"/>
          <w:szCs w:val="20"/>
          <w:rtl/>
        </w:rPr>
        <w:t>المقدمة</w:t>
      </w:r>
    </w:p>
    <w:p w:rsidR="00E457B4" w:rsidRPr="00916DA5" w:rsidRDefault="00E457B4" w:rsidP="00E457B4">
      <w:pPr>
        <w:bidi/>
        <w:spacing w:before="60"/>
        <w:rPr>
          <w:rFonts w:asciiTheme="majorBidi" w:hAnsiTheme="majorBidi" w:cstheme="majorBidi"/>
          <w:b/>
          <w:bCs/>
          <w:sz w:val="18"/>
          <w:szCs w:val="18"/>
          <w:rtl/>
        </w:rPr>
      </w:pPr>
      <w:r w:rsidRPr="00916DA5">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sidRPr="00E457B4">
        <w:rPr>
          <w:rFonts w:asciiTheme="majorBidi" w:eastAsia="Calibri" w:hAnsiTheme="majorBidi" w:cstheme="majorBidi"/>
          <w:b/>
          <w:bCs/>
          <w:i/>
          <w:iCs/>
          <w:sz w:val="18"/>
          <w:szCs w:val="18"/>
          <w:rtl/>
        </w:rPr>
        <w:t>منهج الإمام الأشعري، ومذهبه، وأبرز الشخصيات الأشعرية</w:t>
      </w:r>
    </w:p>
    <w:p w:rsidR="00E457B4" w:rsidRPr="00FE0D55" w:rsidRDefault="00E457B4" w:rsidP="00E457B4">
      <w:pPr>
        <w:pStyle w:val="ListParagraph"/>
        <w:numPr>
          <w:ilvl w:val="0"/>
          <w:numId w:val="3"/>
        </w:numPr>
        <w:spacing w:line="240" w:lineRule="auto"/>
        <w:ind w:left="733" w:hanging="90"/>
        <w:jc w:val="center"/>
        <w:rPr>
          <w:rFonts w:asciiTheme="majorBidi" w:hAnsiTheme="majorBidi" w:cstheme="majorBidi"/>
          <w:b/>
          <w:bCs/>
          <w:i/>
          <w:iCs/>
          <w:sz w:val="20"/>
          <w:szCs w:val="20"/>
          <w:rtl/>
        </w:rPr>
      </w:pPr>
      <w:r w:rsidRPr="00FE0D55">
        <w:rPr>
          <w:rFonts w:asciiTheme="majorBidi" w:hAnsiTheme="majorBidi" w:cstheme="majorBidi"/>
          <w:b/>
          <w:bCs/>
          <w:i/>
          <w:iCs/>
          <w:sz w:val="20"/>
          <w:szCs w:val="20"/>
          <w:rtl/>
        </w:rPr>
        <w:t>.عنوان المقال</w:t>
      </w:r>
      <w:r w:rsidRPr="00FE0D55">
        <w:rPr>
          <w:rFonts w:asciiTheme="majorBidi" w:hAnsiTheme="majorBidi" w:cstheme="majorBidi" w:hint="cs"/>
          <w:b/>
          <w:bCs/>
          <w:i/>
          <w:iCs/>
          <w:sz w:val="20"/>
          <w:szCs w:val="20"/>
          <w:rtl/>
        </w:rPr>
        <w:t>ة</w:t>
      </w:r>
    </w:p>
    <w:p w:rsidR="00E457B4" w:rsidRPr="00E457B4" w:rsidRDefault="00E457B4" w:rsidP="00E457B4">
      <w:pPr>
        <w:bidi/>
        <w:jc w:val="lowKashida"/>
        <w:rPr>
          <w:sz w:val="18"/>
          <w:szCs w:val="18"/>
          <w:rtl/>
        </w:rPr>
      </w:pPr>
      <w:r w:rsidRPr="00E457B4">
        <w:rPr>
          <w:rFonts w:ascii="Tahoma" w:hAnsi="Tahoma" w:hint="cs"/>
          <w:sz w:val="18"/>
          <w:szCs w:val="18"/>
          <w:rtl/>
          <w:lang w:bidi="ar-EG"/>
        </w:rPr>
        <w:t>منهج الإمام الأشعري:</w:t>
      </w:r>
    </w:p>
    <w:p w:rsidR="00E457B4" w:rsidRPr="00E457B4" w:rsidRDefault="00E457B4" w:rsidP="00E457B4">
      <w:pPr>
        <w:bidi/>
        <w:jc w:val="lowKashida"/>
        <w:rPr>
          <w:sz w:val="18"/>
          <w:szCs w:val="18"/>
          <w:rtl/>
        </w:rPr>
      </w:pPr>
      <w:r w:rsidRPr="00E457B4">
        <w:rPr>
          <w:rFonts w:ascii="Tahoma" w:hAnsi="Tahoma" w:hint="cs"/>
          <w:sz w:val="18"/>
          <w:szCs w:val="18"/>
          <w:rtl/>
          <w:lang w:bidi="ar-EG"/>
        </w:rPr>
        <w:t xml:space="preserve">نهج أبو الحسن الأشعري منهجًا وسطًا بين دعاة العقل المطلق، وبين الجامدين عند حدود النص بظاهره، دون أي إعمال للعقل، فجمع الأشعري بين العقل والنص، ومع أنه قدم النص على العقل، إلّا أنه جعل العقل مدخلًا في فهم النص، كما أشارت إلى ذلك الآيات الكثيرة التي وجهت إلى التعقل، والتفكير، والتدبر، فهو يثبت كل ما جاء في كتاب الله، وسنة رسوله </w:t>
      </w:r>
      <w:r w:rsidRPr="00E457B4">
        <w:rPr>
          <w:rFonts w:hint="cs"/>
          <w:spacing w:val="20"/>
          <w:position w:val="-4"/>
          <w:sz w:val="18"/>
          <w:szCs w:val="18"/>
          <w:rtl/>
          <w:lang w:bidi="ar-EG"/>
        </w:rPr>
        <w:sym w:font="AGA Arabesque" w:char="F065"/>
      </w:r>
      <w:r w:rsidRPr="00E457B4">
        <w:rPr>
          <w:rFonts w:hint="cs"/>
          <w:spacing w:val="20"/>
          <w:sz w:val="18"/>
          <w:szCs w:val="18"/>
          <w:rtl/>
          <w:lang w:bidi="ar-EG"/>
        </w:rPr>
        <w:t xml:space="preserve"> </w:t>
      </w:r>
      <w:r w:rsidRPr="00E457B4">
        <w:rPr>
          <w:rFonts w:ascii="Tahoma" w:hAnsi="Tahoma" w:hint="cs"/>
          <w:sz w:val="18"/>
          <w:szCs w:val="18"/>
          <w:rtl/>
          <w:lang w:bidi="ar-EG"/>
        </w:rPr>
        <w:t xml:space="preserve"> من صفات لله واليوم الآخر ومراحله، ثم يسمح للعقل بأن يفهم النصوص، ويحاول إقامة الأدلة عليه دون محاولة لصرفه عن مراده الذي ساقه الله لأجله، أو تعطيله، أو إجرائه على غير ما يليق بذات الله </w:t>
      </w:r>
      <w:r w:rsidRPr="00E457B4">
        <w:rPr>
          <w:position w:val="-2"/>
          <w:sz w:val="18"/>
          <w:szCs w:val="18"/>
          <w:rtl/>
          <w:lang w:bidi="ar-EG"/>
        </w:rPr>
        <w:sym w:font="AGA Arabesque" w:char="F049"/>
      </w:r>
      <w:r w:rsidRPr="00E457B4">
        <w:rPr>
          <w:rFonts w:ascii="Tahoma" w:hAnsi="Tahoma" w:hint="cs"/>
          <w:sz w:val="18"/>
          <w:szCs w:val="18"/>
          <w:rtl/>
          <w:lang w:bidi="ar-EG"/>
        </w:rPr>
        <w:t xml:space="preserve"> فهو لا يتخذ من العقل حاكمًا يقدمه، ويقدسه أكثر من قداسته للنص، وهذا هو منهج الوسط. </w:t>
      </w:r>
    </w:p>
    <w:p w:rsidR="00E457B4" w:rsidRPr="00E457B4" w:rsidRDefault="00E457B4" w:rsidP="00E457B4">
      <w:pPr>
        <w:bidi/>
        <w:jc w:val="lowKashida"/>
        <w:rPr>
          <w:sz w:val="18"/>
          <w:szCs w:val="18"/>
          <w:rtl/>
        </w:rPr>
      </w:pPr>
      <w:r w:rsidRPr="00E457B4">
        <w:rPr>
          <w:rFonts w:ascii="Tahoma" w:hAnsi="Tahoma" w:hint="cs"/>
          <w:sz w:val="18"/>
          <w:szCs w:val="18"/>
          <w:rtl/>
          <w:lang w:bidi="ar-EG"/>
        </w:rPr>
        <w:t xml:space="preserve">فالعقل نعمة من الله </w:t>
      </w:r>
      <w:r w:rsidRPr="00E457B4">
        <w:rPr>
          <w:position w:val="-2"/>
          <w:sz w:val="18"/>
          <w:szCs w:val="18"/>
          <w:rtl/>
          <w:lang w:bidi="ar-EG"/>
        </w:rPr>
        <w:sym w:font="AGA Arabesque" w:char="F049"/>
      </w:r>
      <w:r w:rsidRPr="00E457B4">
        <w:rPr>
          <w:rFonts w:ascii="Tahoma" w:hAnsi="Tahoma" w:hint="cs"/>
          <w:sz w:val="18"/>
          <w:szCs w:val="18"/>
          <w:rtl/>
          <w:lang w:bidi="ar-EG"/>
        </w:rPr>
        <w:t xml:space="preserve"> والنص من عند الله تعالى أيضًا، ومن هنا فلا يمكن أن يقع بينهم التناقض؛ لأن المصدر واحد، وهو الله </w:t>
      </w:r>
      <w:r w:rsidRPr="00E457B4">
        <w:rPr>
          <w:position w:val="-2"/>
          <w:sz w:val="18"/>
          <w:szCs w:val="18"/>
          <w:rtl/>
          <w:lang w:bidi="ar-EG"/>
        </w:rPr>
        <w:sym w:font="AGA Arabesque" w:char="F055"/>
      </w:r>
      <w:r w:rsidRPr="00E457B4">
        <w:rPr>
          <w:rFonts w:hint="cs"/>
          <w:sz w:val="18"/>
          <w:szCs w:val="18"/>
          <w:rtl/>
          <w:lang w:bidi="ar-EG"/>
        </w:rPr>
        <w:t xml:space="preserve"> </w:t>
      </w:r>
      <w:r w:rsidRPr="00E457B4">
        <w:rPr>
          <w:rFonts w:ascii="Tahoma" w:hAnsi="Tahoma" w:hint="cs"/>
          <w:sz w:val="18"/>
          <w:szCs w:val="18"/>
          <w:rtl/>
          <w:lang w:bidi="ar-EG"/>
        </w:rPr>
        <w:t xml:space="preserve">، وهكذا فالأشاعرة قد جمعوا بين مقتضيات الشرائع وموجبات العقول، وتخففوا من أنه لا معاندة بين الشرع المنقول، والحق المعقول. </w:t>
      </w:r>
    </w:p>
    <w:p w:rsidR="00E457B4" w:rsidRPr="00E457B4" w:rsidRDefault="00E457B4" w:rsidP="00E457B4">
      <w:pPr>
        <w:bidi/>
        <w:jc w:val="lowKashida"/>
        <w:rPr>
          <w:sz w:val="18"/>
          <w:szCs w:val="18"/>
          <w:rtl/>
        </w:rPr>
      </w:pPr>
      <w:r w:rsidRPr="00E457B4">
        <w:rPr>
          <w:rFonts w:ascii="Tahoma" w:hAnsi="Tahoma" w:hint="cs"/>
          <w:sz w:val="18"/>
          <w:szCs w:val="18"/>
          <w:rtl/>
          <w:lang w:bidi="ar-EG"/>
        </w:rPr>
        <w:t xml:space="preserve">ومن هنا فمنهجم هو منهج الإسلام، وهو طريق الرشاد والنجاة، يقول الإمام الغزالي: "وأن يستتب الرشاد لمن يقنع بتقليد الأثر والخبر، وينكر مناهج البحث والنظر، أو يعلم أنه لا مستند للشرع إلا قول سيد البشر </w:t>
      </w:r>
      <w:r w:rsidRPr="00E457B4">
        <w:rPr>
          <w:rFonts w:hint="cs"/>
          <w:spacing w:val="20"/>
          <w:position w:val="-4"/>
          <w:sz w:val="18"/>
          <w:szCs w:val="18"/>
          <w:rtl/>
          <w:lang w:bidi="ar-EG"/>
        </w:rPr>
        <w:sym w:font="AGA Arabesque" w:char="F065"/>
      </w:r>
      <w:r w:rsidRPr="00E457B4">
        <w:rPr>
          <w:rFonts w:hint="cs"/>
          <w:spacing w:val="20"/>
          <w:sz w:val="18"/>
          <w:szCs w:val="18"/>
          <w:rtl/>
          <w:lang w:bidi="ar-EG"/>
        </w:rPr>
        <w:t xml:space="preserve"> </w:t>
      </w:r>
      <w:r w:rsidRPr="00E457B4">
        <w:rPr>
          <w:rFonts w:ascii="Tahoma" w:hAnsi="Tahoma" w:hint="cs"/>
          <w:sz w:val="18"/>
          <w:szCs w:val="18"/>
          <w:rtl/>
          <w:lang w:bidi="ar-EG"/>
        </w:rPr>
        <w:t xml:space="preserve"> وبرهان العقل هو الذي عرف به صدقه فيما أخبر، وكيف يهتدي إلى الصواب من اقتضى محصنة العقل واقتصر، وما استضاء بنور الشرع ولا استبصر هذا، وقد أعلن أبو الحسن الأشعري تمسكه بمذهب الإمام أحمد بن حنبل كما سبق بيانه، إلا أن أساتذة المذهب الأشعري بعد ذلك قد غيروا بعض الشيء في منهجه، وخصوصًا الإمام الغزالي الذي أعطى للعقل مجالًا أوسع في الأدلة والبراهين، وعدم التقيد بالمقدمات التي تمسك بها الأشعري، والباقلاني، ثم تطور المذهب بعد ذلك على يد الإمام الرازي، وسعد الدين التفتازاني، والشريف الجرجاني، الذين مالوا إلى النوع من التأويل العقلي في الصفات، مخالفين بذلك منهج الإمام أبي الحسن الأشعري، حيث خلطوا المسائل الكلامية بالمسائل الفلسفية.</w:t>
      </w:r>
    </w:p>
    <w:p w:rsidR="00E457B4" w:rsidRPr="00E457B4" w:rsidRDefault="00E457B4" w:rsidP="00E457B4">
      <w:pPr>
        <w:bidi/>
        <w:jc w:val="lowKashida"/>
        <w:rPr>
          <w:sz w:val="18"/>
          <w:szCs w:val="18"/>
          <w:rtl/>
        </w:rPr>
      </w:pPr>
      <w:r w:rsidRPr="00E457B4">
        <w:rPr>
          <w:rFonts w:ascii="Tahoma" w:hAnsi="Tahoma" w:hint="cs"/>
          <w:sz w:val="18"/>
          <w:szCs w:val="18"/>
          <w:rtl/>
          <w:lang w:bidi="ar-EG"/>
        </w:rPr>
        <w:t xml:space="preserve">مذهب الأشعري: </w:t>
      </w:r>
    </w:p>
    <w:p w:rsidR="00E457B4" w:rsidRPr="00E457B4" w:rsidRDefault="00E457B4" w:rsidP="00E457B4">
      <w:pPr>
        <w:bidi/>
        <w:jc w:val="lowKashida"/>
        <w:rPr>
          <w:sz w:val="18"/>
          <w:szCs w:val="18"/>
          <w:rtl/>
        </w:rPr>
      </w:pPr>
      <w:r w:rsidRPr="00E457B4">
        <w:rPr>
          <w:rFonts w:ascii="Tahoma" w:hAnsi="Tahoma" w:hint="cs"/>
          <w:sz w:val="18"/>
          <w:szCs w:val="18"/>
          <w:rtl/>
          <w:lang w:bidi="ar-EG"/>
        </w:rPr>
        <w:t xml:space="preserve">ذهب الأشعري مذهبًا وسطًا بين التطرف ومغالاة الفرق الأخرى، فهو في التوحيد يتوسط بين المعتزلة والجهمية الذين أثبتوا ذاتًا بلا صفات، وبين الحشوية والمجسمة الذين شبهوا صفات الله بصفات الحوادث، فجاء الأشعري لكي يثبت كل ما أثبته الله لنفسه من صفات، سواء كانت صفات سلبية أو معنوية أو خبرية، أو صفات أفعال، وقرر أنها صفات تليق بذات الله، ولا تشبه صفات الحوادث التي تسمى باسمها، وهي ليست عين الذات في الماهية والحقيقة، ولا غيرها في الوجود؛ لأنها قائمة بالذات ولها أحكامها وماهيتها. </w:t>
      </w:r>
    </w:p>
    <w:p w:rsidR="00E457B4" w:rsidRPr="00E457B4" w:rsidRDefault="00E457B4" w:rsidP="00E457B4">
      <w:pPr>
        <w:bidi/>
        <w:jc w:val="lowKashida"/>
        <w:rPr>
          <w:sz w:val="18"/>
          <w:szCs w:val="18"/>
          <w:rtl/>
        </w:rPr>
      </w:pPr>
      <w:r w:rsidRPr="00E457B4">
        <w:rPr>
          <w:rFonts w:ascii="Tahoma" w:hAnsi="Tahoma" w:hint="cs"/>
          <w:sz w:val="18"/>
          <w:szCs w:val="18"/>
          <w:rtl/>
          <w:lang w:bidi="ar-EG"/>
        </w:rPr>
        <w:t>وفي قضية العبد، يثبت للعبد كسبًا يكون هو مناط الثواب والعقاب، ويرد الخلق إلى الله تعالى في كل شيء، فلا يقع في الكون شيء من خير أو شر إلا بإرادته، أما مسألة الإيمان والكفر، فقد قال الإمام الأشعري: "إن الإيمان هو التصديق القلبي، ومن هنا فالأعمال ليست ركنًا في الإيمان، بل هي شرط كمال للإيمان، ولكنه لا يفقد بفقدها".</w:t>
      </w:r>
    </w:p>
    <w:p w:rsidR="00E457B4" w:rsidRPr="00E457B4" w:rsidRDefault="00E457B4" w:rsidP="00E457B4">
      <w:pPr>
        <w:bidi/>
        <w:jc w:val="lowKashida"/>
        <w:rPr>
          <w:sz w:val="18"/>
          <w:szCs w:val="18"/>
          <w:rtl/>
        </w:rPr>
      </w:pPr>
      <w:r w:rsidRPr="00E457B4">
        <w:rPr>
          <w:rFonts w:ascii="Tahoma" w:hAnsi="Tahoma" w:hint="cs"/>
          <w:sz w:val="18"/>
          <w:szCs w:val="18"/>
          <w:rtl/>
          <w:lang w:bidi="ar-EG"/>
        </w:rPr>
        <w:t xml:space="preserve">تعقيب: أقول هذا غير مسلم به عند السلف؛ لأن الإيمان تصديق بالجنان، وتلفظ باللسان، وعمل بالأركان، يزداد بالطاعات، وينقص بالعصيان، ويعتقد أنه بالتالي أن مرتكب الكبيرة مؤمنًا عاصًا، ولو قال مسلم عاصٍ لكان أولى، وغير مخلد في النار كما زعمت المعتزلة، بل أمره إلى الله إن شاء عاقبه، وإن شاء عفا عنه، وإن عاقبه فإنه يقضي فترة عقابه على قدر ذنبه، ثم يخرج من النار ويدخل الجنة، وقد لا يدخل النار أصلًا بشفاعة رسول الله </w:t>
      </w:r>
      <w:r w:rsidRPr="00E457B4">
        <w:rPr>
          <w:rFonts w:hint="cs"/>
          <w:spacing w:val="20"/>
          <w:position w:val="-4"/>
          <w:sz w:val="18"/>
          <w:szCs w:val="18"/>
          <w:rtl/>
          <w:lang w:bidi="ar-EG"/>
        </w:rPr>
        <w:sym w:font="AGA Arabesque" w:char="F065"/>
      </w:r>
      <w:r w:rsidRPr="00E457B4">
        <w:rPr>
          <w:rFonts w:hint="cs"/>
          <w:spacing w:val="20"/>
          <w:sz w:val="18"/>
          <w:szCs w:val="18"/>
          <w:rtl/>
          <w:lang w:bidi="ar-EG"/>
        </w:rPr>
        <w:t xml:space="preserve"> </w:t>
      </w:r>
      <w:r w:rsidRPr="00E457B4">
        <w:rPr>
          <w:rFonts w:ascii="Tahoma" w:hAnsi="Tahoma" w:hint="cs"/>
          <w:sz w:val="18"/>
          <w:szCs w:val="18"/>
          <w:rtl/>
          <w:lang w:bidi="ar-EG"/>
        </w:rPr>
        <w:t xml:space="preserve"> الذي يقول ((شفاعتي لأهل الكبائر من أمتي)). </w:t>
      </w:r>
    </w:p>
    <w:p w:rsidR="00E457B4" w:rsidRPr="00E457B4" w:rsidRDefault="00E457B4" w:rsidP="00E457B4">
      <w:pPr>
        <w:bidi/>
        <w:jc w:val="lowKashida"/>
        <w:rPr>
          <w:sz w:val="18"/>
          <w:szCs w:val="18"/>
          <w:rtl/>
        </w:rPr>
      </w:pPr>
      <w:r w:rsidRPr="00E457B4">
        <w:rPr>
          <w:rFonts w:ascii="Tahoma" w:hAnsi="Tahoma" w:hint="cs"/>
          <w:sz w:val="18"/>
          <w:szCs w:val="18"/>
          <w:rtl/>
          <w:lang w:bidi="ar-EG"/>
        </w:rPr>
        <w:lastRenderedPageBreak/>
        <w:t xml:space="preserve">وحديث البطاقة شاهدًا لذلك، وكذا فالإيمان وهو التصديق القلبي، والعمل هو شرط كماله وثمرته، والإيمان يزيد وينقص، فهو يزيد بالطاعات وينقص بالمعاصي، والله لا يجب عليه فعل شيء، فإذا أدخل الطائعين الجنة فبفضله، وإن عاقب العاصين فبعدله. </w:t>
      </w:r>
    </w:p>
    <w:p w:rsidR="00E457B4" w:rsidRPr="00E457B4" w:rsidRDefault="00E457B4" w:rsidP="00E457B4">
      <w:pPr>
        <w:bidi/>
        <w:jc w:val="lowKashida"/>
        <w:rPr>
          <w:sz w:val="18"/>
          <w:szCs w:val="18"/>
          <w:rtl/>
        </w:rPr>
      </w:pPr>
      <w:r w:rsidRPr="00E457B4">
        <w:rPr>
          <w:rFonts w:ascii="Tahoma" w:hAnsi="Tahoma" w:hint="cs"/>
          <w:sz w:val="18"/>
          <w:szCs w:val="18"/>
          <w:rtl/>
          <w:lang w:bidi="ar-EG"/>
        </w:rPr>
        <w:t xml:space="preserve">ودعا الإمام الأشعري بإطاعة الإمام العادل، وعدم الخروج عليه حتى وإن ظهر فسقه، والأئمة بعد رسول الله </w:t>
      </w:r>
      <w:r w:rsidRPr="00E457B4">
        <w:rPr>
          <w:rFonts w:hint="cs"/>
          <w:spacing w:val="20"/>
          <w:position w:val="-4"/>
          <w:sz w:val="18"/>
          <w:szCs w:val="18"/>
          <w:rtl/>
          <w:lang w:bidi="ar-EG"/>
        </w:rPr>
        <w:sym w:font="AGA Arabesque" w:char="F065"/>
      </w:r>
      <w:r w:rsidRPr="00E457B4">
        <w:rPr>
          <w:rFonts w:hint="cs"/>
          <w:spacing w:val="20"/>
          <w:sz w:val="18"/>
          <w:szCs w:val="18"/>
          <w:rtl/>
          <w:lang w:bidi="ar-EG"/>
        </w:rPr>
        <w:t xml:space="preserve"> </w:t>
      </w:r>
      <w:r w:rsidRPr="00E457B4">
        <w:rPr>
          <w:rFonts w:ascii="Tahoma" w:hAnsi="Tahoma" w:hint="cs"/>
          <w:sz w:val="18"/>
          <w:szCs w:val="18"/>
          <w:rtl/>
          <w:lang w:bidi="ar-EG"/>
        </w:rPr>
        <w:t xml:space="preserve"> هم أبو بكر، وعمر، وعثمان، وعلي </w:t>
      </w:r>
      <w:r w:rsidRPr="00E457B4">
        <w:rPr>
          <w:rFonts w:cs="SC_ALYERMOOK" w:hint="cs"/>
          <w:position w:val="-4"/>
          <w:sz w:val="18"/>
          <w:szCs w:val="18"/>
          <w:rtl/>
        </w:rPr>
        <w:t>}</w:t>
      </w:r>
      <w:r w:rsidRPr="00E457B4">
        <w:rPr>
          <w:rFonts w:ascii="Tahoma" w:hAnsi="Tahoma" w:hint="cs"/>
          <w:sz w:val="18"/>
          <w:szCs w:val="18"/>
          <w:rtl/>
          <w:lang w:bidi="ar-EG"/>
        </w:rPr>
        <w:t xml:space="preserve"> هم في الفضل على هذا الترتيب، وخلافتهم خلافة النبوة، ودعا إلى عدم الخوض فيما شجر بين صحابة رسول الله </w:t>
      </w:r>
      <w:r w:rsidRPr="00E457B4">
        <w:rPr>
          <w:rFonts w:hint="cs"/>
          <w:spacing w:val="20"/>
          <w:position w:val="-4"/>
          <w:sz w:val="18"/>
          <w:szCs w:val="18"/>
          <w:rtl/>
          <w:lang w:bidi="ar-EG"/>
        </w:rPr>
        <w:sym w:font="AGA Arabesque" w:char="F065"/>
      </w:r>
      <w:r w:rsidRPr="00E457B4">
        <w:rPr>
          <w:rFonts w:hint="cs"/>
          <w:spacing w:val="20"/>
          <w:sz w:val="18"/>
          <w:szCs w:val="18"/>
          <w:rtl/>
          <w:lang w:bidi="ar-EG"/>
        </w:rPr>
        <w:t xml:space="preserve"> </w:t>
      </w:r>
      <w:r w:rsidRPr="00E457B4">
        <w:rPr>
          <w:rFonts w:ascii="Tahoma" w:hAnsi="Tahoma" w:hint="cs"/>
          <w:sz w:val="18"/>
          <w:szCs w:val="18"/>
          <w:rtl/>
          <w:lang w:bidi="ar-EG"/>
        </w:rPr>
        <w:t xml:space="preserve"> وفوض الأمر في خلافهم إلى الله</w:t>
      </w:r>
      <w:r w:rsidRPr="00E457B4">
        <w:rPr>
          <w:position w:val="-2"/>
          <w:sz w:val="18"/>
          <w:szCs w:val="18"/>
          <w:rtl/>
          <w:lang w:bidi="ar-EG"/>
        </w:rPr>
        <w:sym w:font="AGA Arabesque" w:char="F049"/>
      </w:r>
      <w:r w:rsidRPr="00E457B4">
        <w:rPr>
          <w:rFonts w:ascii="Tahoma" w:hAnsi="Tahoma" w:hint="cs"/>
          <w:sz w:val="18"/>
          <w:szCs w:val="18"/>
          <w:rtl/>
          <w:lang w:bidi="ar-EG"/>
        </w:rPr>
        <w:t>.</w:t>
      </w:r>
    </w:p>
    <w:p w:rsidR="00E457B4" w:rsidRPr="00E457B4" w:rsidRDefault="00E457B4" w:rsidP="00E457B4">
      <w:pPr>
        <w:bidi/>
        <w:jc w:val="lowKashida"/>
        <w:rPr>
          <w:rFonts w:ascii="Tahoma" w:hAnsi="Tahoma"/>
          <w:sz w:val="18"/>
          <w:szCs w:val="18"/>
          <w:rtl/>
          <w:lang w:bidi="ar-EG"/>
        </w:rPr>
      </w:pPr>
      <w:r w:rsidRPr="00E457B4">
        <w:rPr>
          <w:rFonts w:ascii="Tahoma" w:hAnsi="Tahoma" w:hint="cs"/>
          <w:sz w:val="18"/>
          <w:szCs w:val="18"/>
          <w:rtl/>
          <w:lang w:bidi="ar-EG"/>
        </w:rPr>
        <w:t>ثاني أبرز الأئمة:</w:t>
      </w:r>
    </w:p>
    <w:p w:rsidR="00E457B4" w:rsidRPr="00E457B4" w:rsidRDefault="00E457B4" w:rsidP="00E457B4">
      <w:pPr>
        <w:bidi/>
        <w:jc w:val="lowKashida"/>
        <w:rPr>
          <w:sz w:val="18"/>
          <w:szCs w:val="18"/>
          <w:rtl/>
        </w:rPr>
      </w:pPr>
      <w:r w:rsidRPr="00E457B4">
        <w:rPr>
          <w:rFonts w:ascii="Tahoma" w:hAnsi="Tahoma" w:hint="cs"/>
          <w:sz w:val="18"/>
          <w:szCs w:val="18"/>
          <w:rtl/>
          <w:lang w:bidi="ar-EG"/>
        </w:rPr>
        <w:t xml:space="preserve">القاضي أبو بكر الباقلاني، المولود سنة "ثمان وعشرين وثلاثمائة" من الهجرة، والمتوفى سنة "أربعمائة وثلاثة" من الهجرة. </w:t>
      </w:r>
    </w:p>
    <w:p w:rsidR="00E457B4" w:rsidRPr="00E457B4" w:rsidRDefault="00E457B4" w:rsidP="00E457B4">
      <w:pPr>
        <w:bidi/>
        <w:jc w:val="lowKashida"/>
        <w:rPr>
          <w:sz w:val="18"/>
          <w:szCs w:val="18"/>
          <w:rtl/>
        </w:rPr>
      </w:pPr>
      <w:r w:rsidRPr="00E457B4">
        <w:rPr>
          <w:rFonts w:ascii="Tahoma" w:hAnsi="Tahoma" w:hint="cs"/>
          <w:sz w:val="18"/>
          <w:szCs w:val="18"/>
          <w:rtl/>
          <w:lang w:bidi="ar-EG"/>
        </w:rPr>
        <w:t>هو محمد بن الطيب بن محمد بن جعفر، من كبار علماء الكلام، هذب بحوث الأشعري، وتكلم في مقدمات البراهين العقلية للتوحيد وغلا فيها كثيرًا، إذ لم ترد هذه المقدمات في كتاب ولا سنة، ثم انتهى إلى مذهب السلف، وأثبت جميع الصفات، كالوجه، واليدينن على الحقيقة، وأبطل أصناف التأويلات التي يستعملها المؤولة كذلك في كتابه (تمهيد الأوائل وتلخيص الدلائل).</w:t>
      </w:r>
    </w:p>
    <w:p w:rsidR="00E457B4" w:rsidRPr="00E457B4" w:rsidRDefault="00E457B4" w:rsidP="00E457B4">
      <w:pPr>
        <w:bidi/>
        <w:jc w:val="lowKashida"/>
        <w:rPr>
          <w:sz w:val="18"/>
          <w:szCs w:val="18"/>
          <w:rtl/>
        </w:rPr>
      </w:pPr>
      <w:r w:rsidRPr="00E457B4">
        <w:rPr>
          <w:rFonts w:ascii="Tahoma" w:hAnsi="Tahoma" w:hint="cs"/>
          <w:sz w:val="18"/>
          <w:szCs w:val="18"/>
          <w:rtl/>
          <w:lang w:bidi="ar-EG"/>
        </w:rPr>
        <w:t>ولد في البصرة، سكن بغداد، وتوفي فيها، وجهه عضد الدولة سفيرًا عنه إلى ملك الروم، فجرت له في القسطنطينية مناظرات مع علماء النصرانية، وبين ملكها، ومن كتبه: (إعجاز القرآن)، و(الإنصاف)، و(مناقب الأئمة)، و(دقائق الكلام)، و(الملل والنحل)، و(الاستبصار)، و(تمهيد الأوائل)، و(كشف أسرار الباطنية).</w:t>
      </w:r>
    </w:p>
    <w:p w:rsidR="00E457B4" w:rsidRPr="00E457B4" w:rsidRDefault="00E457B4" w:rsidP="00E457B4">
      <w:pPr>
        <w:bidi/>
        <w:jc w:val="lowKashida"/>
        <w:rPr>
          <w:rFonts w:ascii="Tahoma" w:hAnsi="Tahoma"/>
          <w:sz w:val="18"/>
          <w:szCs w:val="18"/>
          <w:rtl/>
          <w:lang w:bidi="ar-EG"/>
        </w:rPr>
      </w:pPr>
      <w:r w:rsidRPr="00E457B4">
        <w:rPr>
          <w:rFonts w:ascii="Tahoma" w:hAnsi="Tahoma" w:hint="cs"/>
          <w:sz w:val="18"/>
          <w:szCs w:val="18"/>
          <w:rtl/>
          <w:lang w:bidi="ar-EG"/>
        </w:rPr>
        <w:t>ثالث أئمتهم:</w:t>
      </w:r>
    </w:p>
    <w:p w:rsidR="00E457B4" w:rsidRPr="00E457B4" w:rsidRDefault="00E457B4" w:rsidP="00E457B4">
      <w:pPr>
        <w:bidi/>
        <w:jc w:val="lowKashida"/>
        <w:rPr>
          <w:sz w:val="18"/>
          <w:szCs w:val="18"/>
          <w:rtl/>
        </w:rPr>
      </w:pPr>
      <w:r w:rsidRPr="00E457B4">
        <w:rPr>
          <w:rFonts w:ascii="Tahoma" w:hAnsi="Tahoma" w:hint="cs"/>
          <w:sz w:val="18"/>
          <w:szCs w:val="18"/>
          <w:rtl/>
          <w:lang w:bidi="ar-EG"/>
        </w:rPr>
        <w:t xml:space="preserve">أبو إسحاق الشيرازي: المولود سنة "مائتين وثلاثة وتسعين" هجرية، والمتوفى سنة "أربعمائة وستة وسبعين" هجرية، هو إبراهيم بن علي بن يوسف الفيروز آبادي الشيرازي، العلامة المناظر، ولد في "فيروز آباد" بفارس، وانتقل إلى "شيراز"، ثم البصرة، ومنها إلى بغداد سنة "أربعمائة وخمس عشرة" من الهجرة، وظهر نبوغه في الفقه الشافعي، وعلم الكلام، فكان مرجعًا للطلاب، ومفتيًا للأئمة في عصره، وقد اشتهر بقوة الحجة في الجدل والمناظرة، بنى له وزير نظام الملك المدرسة النظامية على شاطئ دجلة، وكان يدرس فيها ويديرها، عاش فقيرًا صابرًا، كان حسن المجالسة، طلق الوجه، فصيحًا مناظرًا، ينظم الشعر، مات ببغداد، وصلى عليه المقتدي العباسي، من مصنفاته: (التنبيه)، و(المهذب) في الفقه، و(التبصرة) في أصول الشافعية، و(طبقات الفقهاء)، و(اللمع في أصول الفقه وشرحه)، و(الملخص)، و(المعونة في الجدل). </w:t>
      </w:r>
    </w:p>
    <w:p w:rsidR="00E457B4" w:rsidRPr="00E457B4" w:rsidRDefault="00E457B4" w:rsidP="00E457B4">
      <w:pPr>
        <w:bidi/>
        <w:jc w:val="lowKashida"/>
        <w:rPr>
          <w:rFonts w:ascii="Tahoma" w:hAnsi="Tahoma"/>
          <w:sz w:val="18"/>
          <w:szCs w:val="18"/>
          <w:rtl/>
          <w:lang w:bidi="ar-EG"/>
        </w:rPr>
      </w:pPr>
      <w:r w:rsidRPr="00E457B4">
        <w:rPr>
          <w:rFonts w:ascii="Tahoma" w:hAnsi="Tahoma" w:hint="cs"/>
          <w:sz w:val="18"/>
          <w:szCs w:val="18"/>
          <w:rtl/>
          <w:lang w:bidi="ar-EG"/>
        </w:rPr>
        <w:t>رابع الأئمة:</w:t>
      </w:r>
    </w:p>
    <w:p w:rsidR="00E457B4" w:rsidRPr="00E457B4" w:rsidRDefault="00E457B4" w:rsidP="00E457B4">
      <w:pPr>
        <w:bidi/>
        <w:jc w:val="lowKashida"/>
        <w:rPr>
          <w:sz w:val="18"/>
          <w:szCs w:val="18"/>
          <w:rtl/>
        </w:rPr>
      </w:pPr>
      <w:r w:rsidRPr="00E457B4">
        <w:rPr>
          <w:rFonts w:ascii="Tahoma" w:hAnsi="Tahoma" w:hint="cs"/>
          <w:sz w:val="18"/>
          <w:szCs w:val="18"/>
          <w:rtl/>
          <w:lang w:bidi="ar-EG"/>
        </w:rPr>
        <w:t>أبو حامد الغزالي: المولود سنة "أربعمائة وخمسين" من الهجرة، المتوفى سنة "خمسمائة وخمس" من الهجرة.</w:t>
      </w:r>
    </w:p>
    <w:p w:rsidR="00E457B4" w:rsidRPr="00E457B4" w:rsidRDefault="00E457B4" w:rsidP="00E457B4">
      <w:pPr>
        <w:bidi/>
        <w:jc w:val="lowKashida"/>
        <w:rPr>
          <w:sz w:val="18"/>
          <w:szCs w:val="18"/>
          <w:rtl/>
        </w:rPr>
      </w:pPr>
      <w:r w:rsidRPr="00E457B4">
        <w:rPr>
          <w:rFonts w:ascii="Tahoma" w:hAnsi="Tahoma" w:hint="cs"/>
          <w:sz w:val="18"/>
          <w:szCs w:val="18"/>
          <w:rtl/>
          <w:lang w:bidi="ar-EG"/>
        </w:rPr>
        <w:t>هو محمد بن محمد بن محمد الغزالي الطوسي، لقب بحجة الإسلام، ولد في "الطابران قصب الطوس" بخراسان، وتوفي بها رحل إلى "نيسابور"، ثم إلى بغداد، فالحجاز، فبلاد الشام، فمصر، ثم عاد إلى بلدته، لم يسلك الغزالي مسلك الباقلاني، بل خالف الأشعري في بعض آرائه، خاصة فيما يتعلق بالمقدمات العقلية في الاستدلال، وذم علم الكلام، وبين أن أدلته لا تفيد اليقين، كما في كتابه (المنقذ من الضلال)، وكتاب (التفرقة بين الإيمان والزندقة)، وحرم الخوض فيه، فقال: "لو تركنا المداهنة لصرحنا بأن الخوض في هذا العلم حرام"، واتجه نحو التصوف، واعتقد أنه الطريق الوحيد للمعرفة، وعاد في آخر حياته إلى السنة من خلال دراسة صحيح البخاري.</w:t>
      </w:r>
    </w:p>
    <w:p w:rsidR="00E457B4" w:rsidRPr="00E457B4" w:rsidRDefault="00E457B4" w:rsidP="00E457B4">
      <w:pPr>
        <w:bidi/>
        <w:jc w:val="lowKashida"/>
        <w:rPr>
          <w:rFonts w:ascii="Tahoma" w:hAnsi="Tahoma"/>
          <w:sz w:val="18"/>
          <w:szCs w:val="18"/>
          <w:rtl/>
          <w:lang w:bidi="ar-EG"/>
        </w:rPr>
      </w:pPr>
      <w:r w:rsidRPr="00E457B4">
        <w:rPr>
          <w:rFonts w:ascii="Tahoma" w:hAnsi="Tahoma" w:hint="cs"/>
          <w:sz w:val="18"/>
          <w:szCs w:val="18"/>
          <w:rtl/>
          <w:lang w:bidi="ar-EG"/>
        </w:rPr>
        <w:t xml:space="preserve">خامس أئمتهم: </w:t>
      </w:r>
    </w:p>
    <w:p w:rsidR="00E457B4" w:rsidRPr="00E457B4" w:rsidRDefault="00E457B4" w:rsidP="00E457B4">
      <w:pPr>
        <w:bidi/>
        <w:jc w:val="lowKashida"/>
        <w:rPr>
          <w:sz w:val="18"/>
          <w:szCs w:val="18"/>
          <w:rtl/>
        </w:rPr>
      </w:pPr>
      <w:r w:rsidRPr="00E457B4">
        <w:rPr>
          <w:rFonts w:ascii="Tahoma" w:hAnsi="Tahoma" w:hint="cs"/>
          <w:sz w:val="18"/>
          <w:szCs w:val="18"/>
          <w:rtl/>
          <w:lang w:bidi="ar-EG"/>
        </w:rPr>
        <w:t xml:space="preserve">أبو إسحاق الإسفراييني، المتوفى سنة "أربعمائة و ثمانية عشر" هجرية، هو إبراهيم بن محمد بن إبراهيم بن مهران أبو إسحاق، عالم بالفقه والأصول، وكان يلقب بركن الدين، وهو أول من لقب به من الفقهاء، نشأ في "إسفرايين" بين "نيسابور" و"جرجان"، ثم خرج إلى "نيسابور"، وبنيت له مدرسة عظيمة، فدرس فيها ورحل إلى خراسان، وبعض أنحاء العراق، فاشتهر في العالم الإسلامي. </w:t>
      </w:r>
    </w:p>
    <w:p w:rsidR="00E457B4" w:rsidRPr="00E457B4" w:rsidRDefault="00E457B4" w:rsidP="00E457B4">
      <w:pPr>
        <w:bidi/>
        <w:jc w:val="lowKashida"/>
        <w:rPr>
          <w:sz w:val="18"/>
          <w:szCs w:val="18"/>
          <w:rtl/>
        </w:rPr>
      </w:pPr>
      <w:r w:rsidRPr="00E457B4">
        <w:rPr>
          <w:rFonts w:ascii="Tahoma" w:hAnsi="Tahoma" w:hint="cs"/>
          <w:sz w:val="18"/>
          <w:szCs w:val="18"/>
          <w:rtl/>
          <w:lang w:bidi="ar-EG"/>
        </w:rPr>
        <w:t xml:space="preserve">ألف في علم الكلام كتابه الكبير الذي سماه (الجامع في أصول الدين، والرد على الملحدين)، قال ابن خلكان: "رأيته في خمسة مجلدات، توفي -رحمه الله تعالى- في يوم عاشوراء سنة "ثماني عشرة وأربعمائة" بـ "نيسابور"، ثم نقل إلى "أسفرايين" ودفن بها، وكان قد نيف على "الثمانين". </w:t>
      </w:r>
    </w:p>
    <w:p w:rsidR="00E457B4" w:rsidRPr="00E457B4" w:rsidRDefault="00E457B4" w:rsidP="00E457B4">
      <w:pPr>
        <w:bidi/>
        <w:jc w:val="lowKashida"/>
        <w:rPr>
          <w:rFonts w:ascii="Tahoma" w:hAnsi="Tahoma"/>
          <w:sz w:val="18"/>
          <w:szCs w:val="18"/>
          <w:rtl/>
          <w:lang w:bidi="ar-EG"/>
        </w:rPr>
      </w:pPr>
      <w:r w:rsidRPr="00E457B4">
        <w:rPr>
          <w:rFonts w:ascii="Tahoma" w:hAnsi="Tahoma" w:hint="cs"/>
          <w:sz w:val="18"/>
          <w:szCs w:val="18"/>
          <w:rtl/>
          <w:lang w:bidi="ar-EG"/>
        </w:rPr>
        <w:t>سادس أئمتهم:</w:t>
      </w:r>
    </w:p>
    <w:p w:rsidR="00E457B4" w:rsidRPr="00E457B4" w:rsidRDefault="00E457B4" w:rsidP="00E457B4">
      <w:pPr>
        <w:bidi/>
        <w:jc w:val="lowKashida"/>
        <w:rPr>
          <w:sz w:val="18"/>
          <w:szCs w:val="18"/>
          <w:rtl/>
        </w:rPr>
      </w:pPr>
      <w:r w:rsidRPr="00E457B4">
        <w:rPr>
          <w:rFonts w:ascii="Tahoma" w:hAnsi="Tahoma" w:hint="cs"/>
          <w:sz w:val="18"/>
          <w:szCs w:val="18"/>
          <w:rtl/>
          <w:lang w:bidi="ar-EG"/>
        </w:rPr>
        <w:lastRenderedPageBreak/>
        <w:t xml:space="preserve">إمام الحرمين، أبو المعالي الجويني: المولود سنة "أربعمائة وتسعة عشر" من الهجرة، المتوفى سنة "أربعمائة وثمانية وسبعين" من الهجرة، هو عبد الملك بن عبد الله بن يوسف بن محمد الجويني، الفقيه الشافعي، ولد في "بلد جوين" من نواحي "نيسابور"، ثم رحل إلى بغداد فمكة، حيث جاور فيها أربع سنين، وذهب إلى المدينة المنورة، فأفتى ودرس، ثم عاد إلى "نيسابور"، فبنى له فيها الوزير نظام الملك المدرسة النظامية، وكان يحضر دروسه أكابر العلماء، وبقي على ذلك قريبًا من ثلاثين سنة غير مزاحم، ولا مدافع، ودافع فيه عن الأشعرية، وشاع ذكره في الآفاق، إلًّا أنه في نهاية حياته رجع إلى مذهب السلف، وقد قال في رسالته النظامية: "والذي نرتضيه رأيًّا، وندين لله به عقيدة، اتباع سلف الأمة؛ للدليل القاطع على أن إجماع الأمة حجة، ويعضد ذلك ما ذهب إليه في كتابه (غياث الأمم في التياث الظلم). </w:t>
      </w:r>
    </w:p>
    <w:p w:rsidR="00E457B4" w:rsidRPr="00E457B4" w:rsidRDefault="00E457B4" w:rsidP="00E457B4">
      <w:pPr>
        <w:bidi/>
        <w:jc w:val="lowKashida"/>
        <w:rPr>
          <w:sz w:val="18"/>
          <w:szCs w:val="18"/>
          <w:rtl/>
        </w:rPr>
      </w:pPr>
      <w:r w:rsidRPr="00E457B4">
        <w:rPr>
          <w:rFonts w:ascii="Tahoma" w:hAnsi="Tahoma" w:hint="cs"/>
          <w:sz w:val="18"/>
          <w:szCs w:val="18"/>
          <w:rtl/>
          <w:lang w:bidi="ar-EG"/>
        </w:rPr>
        <w:t xml:space="preserve">فبالرغم من أن الكتاب مخصص لعرض الفقه السياسي الإسلامي، فقد قال فيه: "والذي أذكره الآن لائقًا بمقصد هذا الكتاب، أن الذي يحرص الإمام عليه جمع عامة الخلق على مذهب السلف السابقين قبل أن نبعت الأهواء، وزاغت الآراء، وكانوا </w:t>
      </w:r>
      <w:r w:rsidRPr="00E457B4">
        <w:rPr>
          <w:rFonts w:cs="SC_ALYERMOOK" w:hint="cs"/>
          <w:position w:val="-4"/>
          <w:sz w:val="18"/>
          <w:szCs w:val="18"/>
          <w:rtl/>
        </w:rPr>
        <w:t>}</w:t>
      </w:r>
      <w:r w:rsidRPr="00E457B4">
        <w:rPr>
          <w:rFonts w:ascii="Tahoma" w:hAnsi="Tahoma" w:hint="cs"/>
          <w:sz w:val="18"/>
          <w:szCs w:val="18"/>
          <w:rtl/>
          <w:lang w:bidi="ar-EG"/>
        </w:rPr>
        <w:t xml:space="preserve"> ينهون عن التعرض للغوامض والتعمق في المشكلات".</w:t>
      </w:r>
    </w:p>
    <w:p w:rsidR="00E457B4" w:rsidRPr="00E457B4" w:rsidRDefault="00E457B4" w:rsidP="00E457B4">
      <w:pPr>
        <w:bidi/>
        <w:jc w:val="lowKashida"/>
        <w:rPr>
          <w:sz w:val="18"/>
          <w:szCs w:val="18"/>
          <w:rtl/>
        </w:rPr>
      </w:pPr>
      <w:r w:rsidRPr="00E457B4">
        <w:rPr>
          <w:rFonts w:ascii="Tahoma" w:hAnsi="Tahoma" w:hint="cs"/>
          <w:sz w:val="18"/>
          <w:szCs w:val="18"/>
          <w:rtl/>
          <w:lang w:bidi="ar-EG"/>
        </w:rPr>
        <w:t>نقل القرطبي، في (شرح مسلم): "أن الجويني كان يقول لأصحابه: يا أصحابنا لا تشتغلوا بالكلام، فلو عرفت أن الكلام يبلغ بي ما بلغ ما تشاغلت به، توفي رحمه الله "بنيسابور"، وكان تلامذته يومئذٍ أربعمائة، ومن مصنفاته (العقيدة النظامية في الأركان الإسلامية)، و(البرهان في أصول الفقه)، و(نهاية المطلب في دراية المذهب) في فقه الشافعية، و(الشامل في أصول الدين).</w:t>
      </w:r>
    </w:p>
    <w:p w:rsidR="00E457B4" w:rsidRPr="00E457B4" w:rsidRDefault="00E457B4" w:rsidP="00E457B4">
      <w:pPr>
        <w:bidi/>
        <w:jc w:val="lowKashida"/>
        <w:rPr>
          <w:rFonts w:ascii="Tahoma" w:hAnsi="Tahoma"/>
          <w:sz w:val="18"/>
          <w:szCs w:val="18"/>
          <w:rtl/>
          <w:lang w:bidi="ar-EG"/>
        </w:rPr>
      </w:pPr>
      <w:r w:rsidRPr="00E457B4">
        <w:rPr>
          <w:rFonts w:ascii="Tahoma" w:hAnsi="Tahoma" w:hint="cs"/>
          <w:sz w:val="18"/>
          <w:szCs w:val="18"/>
          <w:rtl/>
          <w:lang w:bidi="ar-EG"/>
        </w:rPr>
        <w:t xml:space="preserve">سابع أئمتهم: </w:t>
      </w:r>
    </w:p>
    <w:p w:rsidR="00E457B4" w:rsidRPr="00E457B4" w:rsidRDefault="00E457B4" w:rsidP="00E457B4">
      <w:pPr>
        <w:bidi/>
        <w:jc w:val="lowKashida"/>
        <w:rPr>
          <w:sz w:val="18"/>
          <w:szCs w:val="18"/>
          <w:rtl/>
        </w:rPr>
      </w:pPr>
      <w:r w:rsidRPr="00E457B4">
        <w:rPr>
          <w:rFonts w:ascii="Tahoma" w:hAnsi="Tahoma" w:hint="cs"/>
          <w:sz w:val="18"/>
          <w:szCs w:val="18"/>
          <w:rtl/>
          <w:lang w:bidi="ar-EG"/>
        </w:rPr>
        <w:t xml:space="preserve">الإمام الفخر الرازي، المولود سنة "خمسمائة وأربعة وأربعين" من الهجرة، المتوفى سنة "ستمائة وست" من الهجرة. </w:t>
      </w:r>
    </w:p>
    <w:p w:rsidR="00E457B4" w:rsidRPr="00E457B4" w:rsidRDefault="00E457B4" w:rsidP="00E457B4">
      <w:pPr>
        <w:bidi/>
        <w:jc w:val="lowKashida"/>
        <w:rPr>
          <w:sz w:val="18"/>
          <w:szCs w:val="18"/>
          <w:rtl/>
        </w:rPr>
      </w:pPr>
      <w:r w:rsidRPr="00E457B4">
        <w:rPr>
          <w:rFonts w:ascii="Tahoma" w:hAnsi="Tahoma" w:hint="cs"/>
          <w:sz w:val="18"/>
          <w:szCs w:val="18"/>
          <w:rtl/>
          <w:lang w:bidi="ar-EG"/>
        </w:rPr>
        <w:t xml:space="preserve">هو أبو عبد الله محمد بن عمر بن الحسن بن الحسين التيمي الترستاني الرازي المولد، الملقب فخر الدين، المعروف بابن الخطيب، الفقيه الشافعي، قال عنه صاحب (وفيات الأعيان): "أنه فريد عصره، ونسيج وحده، فاق أهل زمانه في علم الكلام والمعقولات، وهو المعبر عن المذهب الأشعري في مرحلته الأخيرة، حيث خلط الكلام بالفلسفة بالإضافة إلى أنه صاحب القاعدة الكلية التي انتصر فيها للعقل، وقدمه على الأدلة الشرعية، قال فيه الحافظ ابن حجر في (لسان الميزان): "كان له تشكيكات على مسائل من دعائم الدين تورث الحيرة، وكان يورد شبه الخصوم بدقة، ثم يورد مذهب أهل السنة على غاية من الوهن، إلا أنه أدرك عجز العقل، فأوصى وصية تدل على حسن اعتقاده، فقد نبه في أواخر عمره إلى ضرورة اتباع منهج السلف، وأعلن أنه أسلم المناهج بعد أن دار دورته في طرق علم الكلام، فقال: "لقد تأملت الطرق الكلامية، والمناهج الفلسفية، فما رأيتها تشفي عليلًا، ولا تروي غليلًا، ورأيت أقرب الطرق طريقة القرآن، قرأ في الإثبات: </w:t>
      </w:r>
      <w:r w:rsidRPr="00E457B4">
        <w:rPr>
          <w:rFonts w:ascii="QCF_BSML" w:hAnsi="QCF_BSML" w:cs="DecoType Thuluth"/>
          <w:sz w:val="18"/>
          <w:szCs w:val="18"/>
          <w:rtl/>
        </w:rPr>
        <w:t>{</w:t>
      </w:r>
      <w:r w:rsidRPr="00E457B4">
        <w:rPr>
          <w:rFonts w:ascii="QCF_P312" w:hAnsi="QCF_P312" w:cs="QCF_P312"/>
          <w:sz w:val="18"/>
          <w:szCs w:val="18"/>
          <w:rtl/>
        </w:rPr>
        <w:t>ﮉ ﮊ ﮋ ﮌ ﮍ</w:t>
      </w:r>
      <w:r w:rsidRPr="00E457B4">
        <w:rPr>
          <w:rFonts w:ascii="QCF_BSML" w:hAnsi="QCF_BSML" w:cs="DecoType Thuluth"/>
          <w:sz w:val="18"/>
          <w:szCs w:val="18"/>
          <w:rtl/>
        </w:rPr>
        <w:t>}</w:t>
      </w:r>
      <w:r w:rsidRPr="00E457B4">
        <w:rPr>
          <w:rFonts w:ascii="Tahoma" w:hAnsi="Tahoma" w:hint="cs"/>
          <w:sz w:val="18"/>
          <w:szCs w:val="18"/>
          <w:rtl/>
        </w:rPr>
        <w:t xml:space="preserve"> [طه: 5]، </w:t>
      </w:r>
      <w:r w:rsidRPr="00E457B4">
        <w:rPr>
          <w:rFonts w:ascii="QCF_BSML" w:hAnsi="QCF_BSML" w:cs="DecoType Thuluth"/>
          <w:sz w:val="18"/>
          <w:szCs w:val="18"/>
          <w:rtl/>
        </w:rPr>
        <w:t>{</w:t>
      </w:r>
      <w:r w:rsidRPr="00E457B4">
        <w:rPr>
          <w:rFonts w:ascii="QCF_P435" w:hAnsi="QCF_P435" w:cs="QCF_P435"/>
          <w:sz w:val="18"/>
          <w:szCs w:val="18"/>
          <w:rtl/>
        </w:rPr>
        <w:t>ﯥ ﯦ ﯧ ﯨ ﯩ ﯪ ﯫ ﯬ ﯭ</w:t>
      </w:r>
      <w:r w:rsidRPr="00E457B4">
        <w:rPr>
          <w:rFonts w:ascii="QCF_BSML" w:hAnsi="QCF_BSML" w:cs="DecoType Thuluth"/>
          <w:sz w:val="18"/>
          <w:szCs w:val="18"/>
          <w:rtl/>
        </w:rPr>
        <w:t>}</w:t>
      </w:r>
      <w:r w:rsidRPr="00E457B4">
        <w:rPr>
          <w:rFonts w:ascii="QCF_BSML" w:hAnsi="QCF_BSML" w:cs="QCF_BSML"/>
          <w:sz w:val="18"/>
          <w:szCs w:val="18"/>
          <w:rtl/>
        </w:rPr>
        <w:t xml:space="preserve">   </w:t>
      </w:r>
      <w:r w:rsidRPr="00E457B4">
        <w:rPr>
          <w:rFonts w:ascii="Tahoma" w:hAnsi="Tahoma" w:hint="cs"/>
          <w:sz w:val="18"/>
          <w:szCs w:val="18"/>
          <w:rtl/>
        </w:rPr>
        <w:t xml:space="preserve">[فاطر: 10]، وقرأ في النفي: </w:t>
      </w:r>
      <w:r w:rsidRPr="00E457B4">
        <w:rPr>
          <w:rFonts w:ascii="Tahoma" w:hAnsi="Tahoma" w:cs="DecoType Thuluth" w:hint="cs"/>
          <w:sz w:val="18"/>
          <w:szCs w:val="18"/>
          <w:rtl/>
        </w:rPr>
        <w:t>{</w:t>
      </w:r>
      <w:r w:rsidRPr="00E457B4">
        <w:rPr>
          <w:rFonts w:ascii="QCF_P484" w:hAnsi="QCF_P484" w:cs="QCF_P484"/>
          <w:sz w:val="18"/>
          <w:szCs w:val="18"/>
          <w:rtl/>
        </w:rPr>
        <w:t xml:space="preserve"> ﭡ ﭢ ﭣ ﭤ ﭥ ﭦ ﭧ ﭨ</w:t>
      </w:r>
      <w:r w:rsidRPr="00E457B4">
        <w:rPr>
          <w:rFonts w:ascii="Tahoma" w:hAnsi="Tahoma" w:cs="DecoType Thuluth" w:hint="cs"/>
          <w:sz w:val="18"/>
          <w:szCs w:val="18"/>
          <w:rtl/>
        </w:rPr>
        <w:t>}</w:t>
      </w:r>
      <w:r w:rsidRPr="00E457B4">
        <w:rPr>
          <w:rFonts w:ascii="Tahoma" w:hAnsi="Tahoma" w:hint="cs"/>
          <w:sz w:val="18"/>
          <w:szCs w:val="18"/>
          <w:rtl/>
        </w:rPr>
        <w:t xml:space="preserve"> [الشورى: 11]، </w:t>
      </w:r>
      <w:r w:rsidRPr="00E457B4">
        <w:rPr>
          <w:rFonts w:ascii="Tahoma" w:hAnsi="Tahoma" w:cs="DecoType Thuluth" w:hint="cs"/>
          <w:sz w:val="18"/>
          <w:szCs w:val="18"/>
          <w:rtl/>
        </w:rPr>
        <w:t>{</w:t>
      </w:r>
      <w:r w:rsidRPr="00E457B4">
        <w:rPr>
          <w:rFonts w:ascii="QCF_P319" w:hAnsi="QCF_P319" w:cs="QCF_P319"/>
          <w:sz w:val="18"/>
          <w:szCs w:val="18"/>
          <w:rtl/>
        </w:rPr>
        <w:t xml:space="preserve"> ﯦ ﯧ ﯨ ﯩ ﯪ</w:t>
      </w:r>
      <w:r w:rsidRPr="00E457B4">
        <w:rPr>
          <w:rFonts w:ascii="Tahoma" w:hAnsi="Tahoma" w:cs="DecoType Thuluth" w:hint="cs"/>
          <w:sz w:val="18"/>
          <w:szCs w:val="18"/>
          <w:rtl/>
        </w:rPr>
        <w:t>}</w:t>
      </w:r>
      <w:r w:rsidRPr="00E457B4">
        <w:rPr>
          <w:rFonts w:ascii="Tahoma" w:hAnsi="Tahoma" w:hint="cs"/>
          <w:sz w:val="18"/>
          <w:szCs w:val="18"/>
          <w:rtl/>
        </w:rPr>
        <w:t xml:space="preserve"> [طه: 110]. </w:t>
      </w:r>
    </w:p>
    <w:p w:rsidR="00E457B4" w:rsidRPr="00E457B4" w:rsidRDefault="00E457B4" w:rsidP="00E457B4">
      <w:pPr>
        <w:bidi/>
        <w:jc w:val="lowKashida"/>
        <w:rPr>
          <w:sz w:val="18"/>
          <w:szCs w:val="18"/>
          <w:highlight w:val="lightGray"/>
          <w:rtl/>
        </w:rPr>
      </w:pPr>
      <w:r w:rsidRPr="00E457B4">
        <w:rPr>
          <w:rFonts w:ascii="Tahoma" w:hAnsi="Tahoma" w:hint="cs"/>
          <w:sz w:val="18"/>
          <w:szCs w:val="18"/>
          <w:rtl/>
          <w:lang w:bidi="ar-EG"/>
        </w:rPr>
        <w:t>ثم قال في حسرة وندامة: "ومن جرب تجربتي، عرف معرفتي"، في (الحموية الكبرى) لابن تيمية، ومن أشهر كتبه في علم الكلام (أساس التقديس في علم الكلام)، و(شرح قسم الإلهيات من إشارات ابن سينا)، و(اللوامع والبينات في شرح أسماء الله تعالى والصفات)، و(البيان والبرهان في الرد على أهل الزيغ والضلال)، و(كافية العقول).</w:t>
      </w:r>
      <w:r w:rsidRPr="00E457B4">
        <w:rPr>
          <w:rFonts w:ascii="Tahoma" w:hAnsi="Tahoma" w:hint="cs"/>
          <w:sz w:val="18"/>
          <w:szCs w:val="18"/>
          <w:highlight w:val="lightGray"/>
          <w:rtl/>
          <w:lang w:bidi="ar-EG"/>
        </w:rPr>
        <w:t xml:space="preserve"> </w:t>
      </w:r>
    </w:p>
    <w:p w:rsidR="00E457B4" w:rsidRDefault="00E457B4" w:rsidP="00E457B4">
      <w:pPr>
        <w:jc w:val="center"/>
        <w:rPr>
          <w:rFonts w:asciiTheme="majorBidi" w:hAnsiTheme="majorBidi" w:cstheme="majorBidi"/>
          <w:b/>
          <w:bCs/>
          <w:sz w:val="18"/>
          <w:szCs w:val="18"/>
          <w:rtl/>
          <w:lang w:bidi="ar-EG"/>
        </w:rPr>
      </w:pPr>
      <w:r>
        <w:rPr>
          <w:rFonts w:asciiTheme="majorBidi" w:hAnsiTheme="majorBidi" w:cstheme="majorBidi" w:hint="cs"/>
          <w:b/>
          <w:bCs/>
          <w:sz w:val="18"/>
          <w:szCs w:val="18"/>
          <w:rtl/>
        </w:rPr>
        <w:t>المراجع والمصادر:</w:t>
      </w:r>
    </w:p>
    <w:p w:rsidR="00E457B4" w:rsidRPr="00545C45" w:rsidRDefault="00E457B4" w:rsidP="00E457B4">
      <w:pPr>
        <w:numPr>
          <w:ilvl w:val="0"/>
          <w:numId w:val="1"/>
        </w:numPr>
        <w:tabs>
          <w:tab w:val="clear" w:pos="720"/>
          <w:tab w:val="num" w:pos="281"/>
        </w:tabs>
        <w:bidi/>
        <w:ind w:left="-2" w:firstLine="1"/>
        <w:jc w:val="both"/>
        <w:rPr>
          <w:rFonts w:asciiTheme="majorBidi" w:hAnsiTheme="majorBidi" w:cstheme="majorBidi"/>
          <w:b/>
          <w:bCs/>
          <w:sz w:val="18"/>
          <w:szCs w:val="18"/>
          <w:rtl/>
        </w:rPr>
      </w:pPr>
      <w:r w:rsidRPr="006A3CF0">
        <w:rPr>
          <w:rFonts w:asciiTheme="majorBidi" w:hAnsiTheme="majorBidi" w:cstheme="majorBidi"/>
          <w:b/>
          <w:bCs/>
          <w:sz w:val="18"/>
          <w:szCs w:val="18"/>
          <w:rtl/>
        </w:rPr>
        <w:t xml:space="preserve">أبو الحسن الأشعري،  مقالات الإسلاميين واختلاف المصلين </w:t>
      </w:r>
      <w:r w:rsidRPr="00545C45">
        <w:rPr>
          <w:rFonts w:asciiTheme="majorBidi" w:hAnsiTheme="majorBidi" w:cstheme="majorBidi"/>
          <w:b/>
          <w:bCs/>
          <w:sz w:val="18"/>
          <w:szCs w:val="18"/>
          <w:rtl/>
        </w:rPr>
        <w:t>تحقيق: محمد محي الدين عبد الحميد، مكتبة النهضة المصرية، 1389هـ</w:t>
      </w:r>
    </w:p>
    <w:p w:rsidR="00E457B4" w:rsidRPr="00545C45" w:rsidRDefault="00E457B4" w:rsidP="00E457B4">
      <w:pPr>
        <w:numPr>
          <w:ilvl w:val="0"/>
          <w:numId w:val="1"/>
        </w:numPr>
        <w:tabs>
          <w:tab w:val="clear" w:pos="720"/>
          <w:tab w:val="num" w:pos="281"/>
          <w:tab w:val="left" w:pos="7937"/>
        </w:tabs>
        <w:bidi/>
        <w:ind w:left="-2" w:right="142" w:firstLine="1"/>
        <w:jc w:val="both"/>
        <w:rPr>
          <w:rFonts w:asciiTheme="majorBidi" w:hAnsiTheme="majorBidi" w:cstheme="majorBidi"/>
          <w:b/>
          <w:bCs/>
          <w:sz w:val="18"/>
          <w:szCs w:val="18"/>
          <w:rtl/>
        </w:rPr>
      </w:pPr>
      <w:r w:rsidRPr="006A3CF0">
        <w:rPr>
          <w:rFonts w:asciiTheme="majorBidi" w:hAnsiTheme="majorBidi" w:cstheme="majorBidi"/>
          <w:b/>
          <w:bCs/>
          <w:sz w:val="18"/>
          <w:szCs w:val="18"/>
          <w:rtl/>
        </w:rPr>
        <w:t>عواد بن عبد الله المعتق</w:t>
      </w:r>
      <w:r>
        <w:rPr>
          <w:rFonts w:asciiTheme="majorBidi" w:hAnsiTheme="majorBidi" w:cstheme="majorBidi" w:hint="cs"/>
          <w:b/>
          <w:bCs/>
          <w:sz w:val="18"/>
          <w:szCs w:val="18"/>
          <w:rtl/>
        </w:rPr>
        <w:t>،</w:t>
      </w:r>
      <w:r w:rsidRPr="006A3CF0">
        <w:rPr>
          <w:rFonts w:asciiTheme="majorBidi" w:hAnsiTheme="majorBidi" w:cstheme="majorBidi"/>
          <w:b/>
          <w:bCs/>
          <w:sz w:val="18"/>
          <w:szCs w:val="18"/>
          <w:rtl/>
        </w:rPr>
        <w:t xml:space="preserve"> المعتزلة وأصولهم الخمسة وموقف أهل السنة منها </w:t>
      </w:r>
      <w:r w:rsidRPr="00545C45">
        <w:rPr>
          <w:rFonts w:asciiTheme="majorBidi" w:hAnsiTheme="majorBidi" w:cstheme="majorBidi"/>
          <w:b/>
          <w:bCs/>
          <w:sz w:val="18"/>
          <w:szCs w:val="18"/>
          <w:rtl/>
        </w:rPr>
        <w:t>، الرياض،  مكتبة الرشد، 1417هـ</w:t>
      </w:r>
    </w:p>
    <w:p w:rsidR="00E457B4" w:rsidRPr="00545C45" w:rsidRDefault="00E457B4" w:rsidP="00E457B4">
      <w:pPr>
        <w:numPr>
          <w:ilvl w:val="0"/>
          <w:numId w:val="1"/>
        </w:numPr>
        <w:tabs>
          <w:tab w:val="clear" w:pos="720"/>
          <w:tab w:val="num" w:pos="281"/>
        </w:tabs>
        <w:bidi/>
        <w:ind w:left="-2" w:firstLine="1"/>
        <w:jc w:val="both"/>
        <w:rPr>
          <w:rFonts w:asciiTheme="majorBidi" w:hAnsiTheme="majorBidi" w:cstheme="majorBidi"/>
          <w:b/>
          <w:bCs/>
          <w:sz w:val="18"/>
          <w:szCs w:val="18"/>
          <w:rtl/>
        </w:rPr>
      </w:pPr>
      <w:r w:rsidRPr="006A3CF0">
        <w:rPr>
          <w:rFonts w:asciiTheme="majorBidi" w:hAnsiTheme="majorBidi" w:cstheme="majorBidi"/>
          <w:b/>
          <w:bCs/>
          <w:sz w:val="18"/>
          <w:szCs w:val="18"/>
          <w:rtl/>
          <w:lang w:bidi="ar-EG"/>
        </w:rPr>
        <w:t>الدكتور صابر بن عبد الرحمن طعيمة</w:t>
      </w:r>
      <w:r>
        <w:rPr>
          <w:rFonts w:asciiTheme="majorBidi" w:hAnsiTheme="majorBidi" w:cstheme="majorBidi" w:hint="cs"/>
          <w:b/>
          <w:bCs/>
          <w:sz w:val="18"/>
          <w:szCs w:val="18"/>
          <w:rtl/>
          <w:lang w:bidi="ar-EG"/>
        </w:rPr>
        <w:t>،</w:t>
      </w:r>
      <w:r w:rsidRPr="006A3CF0">
        <w:rPr>
          <w:rFonts w:asciiTheme="majorBidi" w:hAnsiTheme="majorBidi" w:cstheme="majorBidi"/>
          <w:b/>
          <w:bCs/>
          <w:sz w:val="18"/>
          <w:szCs w:val="18"/>
          <w:rtl/>
        </w:rPr>
        <w:t xml:space="preserve"> دراسات في الفرق </w:t>
      </w:r>
      <w:r>
        <w:rPr>
          <w:rFonts w:asciiTheme="majorBidi" w:hAnsiTheme="majorBidi" w:cstheme="majorBidi" w:hint="cs"/>
          <w:b/>
          <w:bCs/>
          <w:sz w:val="18"/>
          <w:szCs w:val="18"/>
          <w:rtl/>
          <w:lang w:bidi="ar-EG"/>
        </w:rPr>
        <w:t xml:space="preserve"> </w:t>
      </w:r>
      <w:r w:rsidRPr="00545C45">
        <w:rPr>
          <w:rFonts w:asciiTheme="majorBidi" w:hAnsiTheme="majorBidi" w:cstheme="majorBidi"/>
          <w:b/>
          <w:bCs/>
          <w:sz w:val="18"/>
          <w:szCs w:val="18"/>
          <w:rtl/>
          <w:lang w:bidi="ar-EG"/>
        </w:rPr>
        <w:t>، الرياض، مكتبة المعارف، 1408هـ</w:t>
      </w:r>
    </w:p>
    <w:p w:rsidR="00E457B4" w:rsidRPr="00545C45" w:rsidRDefault="00E457B4" w:rsidP="00E457B4">
      <w:pPr>
        <w:numPr>
          <w:ilvl w:val="0"/>
          <w:numId w:val="1"/>
        </w:numPr>
        <w:tabs>
          <w:tab w:val="clear" w:pos="720"/>
          <w:tab w:val="num" w:pos="281"/>
        </w:tabs>
        <w:bidi/>
        <w:ind w:left="-2" w:firstLine="1"/>
        <w:jc w:val="both"/>
        <w:rPr>
          <w:rFonts w:asciiTheme="majorBidi" w:hAnsiTheme="majorBidi" w:cstheme="majorBidi"/>
          <w:b/>
          <w:bCs/>
          <w:sz w:val="18"/>
          <w:szCs w:val="18"/>
          <w:rtl/>
        </w:rPr>
      </w:pPr>
      <w:r w:rsidRPr="006A3CF0">
        <w:rPr>
          <w:rFonts w:asciiTheme="majorBidi" w:hAnsiTheme="majorBidi" w:cstheme="majorBidi"/>
          <w:b/>
          <w:bCs/>
          <w:sz w:val="18"/>
          <w:szCs w:val="18"/>
          <w:rtl/>
          <w:lang w:bidi="ar-EG"/>
        </w:rPr>
        <w:t xml:space="preserve">عبد القاهر بن طاهر البغدادي، </w:t>
      </w:r>
      <w:r w:rsidRPr="006A3CF0">
        <w:rPr>
          <w:rFonts w:asciiTheme="majorBidi" w:hAnsiTheme="majorBidi" w:cstheme="majorBidi"/>
          <w:b/>
          <w:bCs/>
          <w:sz w:val="18"/>
          <w:szCs w:val="18"/>
          <w:rtl/>
        </w:rPr>
        <w:t xml:space="preserve">الفَرْق بين الفِرَق </w:t>
      </w:r>
      <w:r>
        <w:rPr>
          <w:rFonts w:asciiTheme="majorBidi" w:hAnsiTheme="majorBidi" w:cstheme="majorBidi" w:hint="cs"/>
          <w:b/>
          <w:bCs/>
          <w:sz w:val="18"/>
          <w:szCs w:val="18"/>
          <w:rtl/>
        </w:rPr>
        <w:t xml:space="preserve">، </w:t>
      </w:r>
      <w:r w:rsidRPr="00545C45">
        <w:rPr>
          <w:rFonts w:asciiTheme="majorBidi" w:hAnsiTheme="majorBidi" w:cstheme="majorBidi"/>
          <w:b/>
          <w:bCs/>
          <w:sz w:val="18"/>
          <w:szCs w:val="18"/>
          <w:rtl/>
          <w:lang w:bidi="ar-EG"/>
        </w:rPr>
        <w:t>تحقيق: محمد محي الدين عبد الحميد، بيروت، المعرفة للطباعة والنشر، 1976م</w:t>
      </w:r>
    </w:p>
    <w:p w:rsidR="00E457B4" w:rsidRPr="00545C45" w:rsidRDefault="00E457B4" w:rsidP="00E457B4">
      <w:pPr>
        <w:numPr>
          <w:ilvl w:val="0"/>
          <w:numId w:val="1"/>
        </w:numPr>
        <w:tabs>
          <w:tab w:val="clear" w:pos="720"/>
          <w:tab w:val="num" w:pos="281"/>
        </w:tabs>
        <w:bidi/>
        <w:ind w:left="-2" w:firstLine="1"/>
        <w:jc w:val="both"/>
        <w:rPr>
          <w:rFonts w:asciiTheme="majorBidi" w:hAnsiTheme="majorBidi" w:cstheme="majorBidi"/>
          <w:b/>
          <w:bCs/>
          <w:sz w:val="18"/>
          <w:szCs w:val="18"/>
          <w:rtl/>
        </w:rPr>
      </w:pPr>
      <w:r w:rsidRPr="006A3CF0">
        <w:rPr>
          <w:rFonts w:asciiTheme="majorBidi" w:hAnsiTheme="majorBidi" w:cstheme="majorBidi"/>
          <w:b/>
          <w:bCs/>
          <w:sz w:val="18"/>
          <w:szCs w:val="18"/>
          <w:rtl/>
          <w:lang w:bidi="ar-EG"/>
        </w:rPr>
        <w:t xml:space="preserve">محمد بن عبد الكريم الشهرستاني، </w:t>
      </w:r>
      <w:r>
        <w:rPr>
          <w:rFonts w:asciiTheme="majorBidi" w:hAnsiTheme="majorBidi" w:cstheme="majorBidi" w:hint="cs"/>
          <w:b/>
          <w:bCs/>
          <w:sz w:val="18"/>
          <w:szCs w:val="18"/>
          <w:rtl/>
          <w:lang w:bidi="ar-EG"/>
        </w:rPr>
        <w:t xml:space="preserve"> </w:t>
      </w:r>
      <w:r>
        <w:rPr>
          <w:rFonts w:asciiTheme="majorBidi" w:hAnsiTheme="majorBidi" w:cstheme="majorBidi"/>
          <w:b/>
          <w:bCs/>
          <w:sz w:val="18"/>
          <w:szCs w:val="18"/>
          <w:rtl/>
        </w:rPr>
        <w:t>الملل والنحل</w:t>
      </w:r>
      <w:r>
        <w:rPr>
          <w:rFonts w:asciiTheme="majorBidi" w:hAnsiTheme="majorBidi" w:cstheme="majorBidi" w:hint="cs"/>
          <w:b/>
          <w:bCs/>
          <w:sz w:val="18"/>
          <w:szCs w:val="18"/>
          <w:rtl/>
        </w:rPr>
        <w:t xml:space="preserve">، </w:t>
      </w:r>
      <w:r w:rsidRPr="00545C45">
        <w:rPr>
          <w:rFonts w:asciiTheme="majorBidi" w:hAnsiTheme="majorBidi" w:cstheme="majorBidi"/>
          <w:b/>
          <w:bCs/>
          <w:sz w:val="18"/>
          <w:szCs w:val="18"/>
          <w:rtl/>
          <w:lang w:bidi="ar-EG"/>
        </w:rPr>
        <w:t xml:space="preserve">بيروت، دار المعرفة للطباعة والنشر،  1395هـ </w:t>
      </w:r>
    </w:p>
    <w:p w:rsidR="00E457B4" w:rsidRPr="00545C45" w:rsidRDefault="00E457B4" w:rsidP="00E457B4">
      <w:pPr>
        <w:numPr>
          <w:ilvl w:val="0"/>
          <w:numId w:val="1"/>
        </w:numPr>
        <w:tabs>
          <w:tab w:val="clear" w:pos="720"/>
          <w:tab w:val="num" w:pos="281"/>
        </w:tabs>
        <w:bidi/>
        <w:ind w:left="-2" w:firstLine="1"/>
        <w:jc w:val="both"/>
        <w:rPr>
          <w:rFonts w:asciiTheme="majorBidi" w:hAnsiTheme="majorBidi" w:cstheme="majorBidi"/>
          <w:b/>
          <w:bCs/>
          <w:sz w:val="18"/>
          <w:szCs w:val="18"/>
          <w:rtl/>
        </w:rPr>
      </w:pPr>
      <w:r w:rsidRPr="006A3CF0">
        <w:rPr>
          <w:rFonts w:asciiTheme="majorBidi" w:hAnsiTheme="majorBidi" w:cstheme="majorBidi"/>
          <w:b/>
          <w:bCs/>
          <w:sz w:val="18"/>
          <w:szCs w:val="18"/>
          <w:rtl/>
          <w:lang w:bidi="ar-EG"/>
        </w:rPr>
        <w:t xml:space="preserve">علي سامي النشار، </w:t>
      </w:r>
      <w:r w:rsidRPr="006A3CF0">
        <w:rPr>
          <w:rFonts w:asciiTheme="majorBidi" w:hAnsiTheme="majorBidi" w:cstheme="majorBidi"/>
          <w:b/>
          <w:bCs/>
          <w:sz w:val="18"/>
          <w:szCs w:val="18"/>
          <w:rtl/>
        </w:rPr>
        <w:t xml:space="preserve">نشأة التفكير الفلسفي في الإسلام </w:t>
      </w:r>
      <w:r>
        <w:rPr>
          <w:rFonts w:asciiTheme="majorBidi" w:hAnsiTheme="majorBidi" w:cstheme="majorBidi" w:hint="cs"/>
          <w:b/>
          <w:bCs/>
          <w:sz w:val="18"/>
          <w:szCs w:val="18"/>
          <w:rtl/>
          <w:lang w:bidi="ar-EG"/>
        </w:rPr>
        <w:t>،</w:t>
      </w:r>
      <w:r w:rsidRPr="00545C45">
        <w:rPr>
          <w:rFonts w:asciiTheme="majorBidi" w:hAnsiTheme="majorBidi" w:cstheme="majorBidi"/>
          <w:b/>
          <w:bCs/>
          <w:sz w:val="18"/>
          <w:szCs w:val="18"/>
          <w:rtl/>
          <w:lang w:bidi="ar-EG"/>
        </w:rPr>
        <w:t>القاهرة،  دار المعارف، 1981م</w:t>
      </w:r>
    </w:p>
    <w:p w:rsidR="00E457B4" w:rsidRPr="00545C45" w:rsidRDefault="00E457B4" w:rsidP="00E457B4">
      <w:pPr>
        <w:numPr>
          <w:ilvl w:val="0"/>
          <w:numId w:val="1"/>
        </w:numPr>
        <w:tabs>
          <w:tab w:val="clear" w:pos="720"/>
          <w:tab w:val="num" w:pos="281"/>
        </w:tabs>
        <w:bidi/>
        <w:ind w:left="-2" w:firstLine="1"/>
        <w:jc w:val="both"/>
        <w:rPr>
          <w:rFonts w:asciiTheme="majorBidi" w:hAnsiTheme="majorBidi" w:cstheme="majorBidi"/>
          <w:b/>
          <w:bCs/>
          <w:sz w:val="18"/>
          <w:szCs w:val="18"/>
          <w:rtl/>
        </w:rPr>
      </w:pPr>
      <w:r w:rsidRPr="006A3CF0">
        <w:rPr>
          <w:rFonts w:asciiTheme="majorBidi" w:hAnsiTheme="majorBidi" w:cstheme="majorBidi"/>
          <w:b/>
          <w:bCs/>
          <w:sz w:val="18"/>
          <w:szCs w:val="18"/>
          <w:rtl/>
          <w:lang w:bidi="ar-EG"/>
        </w:rPr>
        <w:t xml:space="preserve">عبد الرحمن عميرة، </w:t>
      </w:r>
      <w:r w:rsidRPr="006A3CF0">
        <w:rPr>
          <w:rFonts w:asciiTheme="majorBidi" w:hAnsiTheme="majorBidi" w:cstheme="majorBidi"/>
          <w:b/>
          <w:bCs/>
          <w:sz w:val="18"/>
          <w:szCs w:val="18"/>
          <w:rtl/>
        </w:rPr>
        <w:t xml:space="preserve">المذاهب المعاصرة وموقف الإسلام منه </w:t>
      </w:r>
      <w:r>
        <w:rPr>
          <w:rFonts w:asciiTheme="majorBidi" w:hAnsiTheme="majorBidi" w:cstheme="majorBidi" w:hint="cs"/>
          <w:b/>
          <w:bCs/>
          <w:sz w:val="18"/>
          <w:szCs w:val="18"/>
          <w:rtl/>
          <w:lang w:bidi="ar-EG"/>
        </w:rPr>
        <w:t xml:space="preserve">، </w:t>
      </w:r>
      <w:r w:rsidRPr="00545C45">
        <w:rPr>
          <w:rFonts w:asciiTheme="majorBidi" w:hAnsiTheme="majorBidi" w:cstheme="majorBidi"/>
          <w:b/>
          <w:bCs/>
          <w:sz w:val="18"/>
          <w:szCs w:val="18"/>
          <w:rtl/>
          <w:lang w:bidi="ar-EG"/>
        </w:rPr>
        <w:t>بيروت، دار الجيل، 1405 هـ</w:t>
      </w:r>
    </w:p>
    <w:p w:rsidR="00E457B4" w:rsidRPr="00545C45" w:rsidRDefault="00E457B4" w:rsidP="00E457B4">
      <w:pPr>
        <w:numPr>
          <w:ilvl w:val="0"/>
          <w:numId w:val="1"/>
        </w:numPr>
        <w:tabs>
          <w:tab w:val="clear" w:pos="720"/>
          <w:tab w:val="num" w:pos="281"/>
        </w:tabs>
        <w:bidi/>
        <w:ind w:left="-2" w:firstLine="1"/>
        <w:jc w:val="both"/>
        <w:rPr>
          <w:rFonts w:asciiTheme="majorBidi" w:hAnsiTheme="majorBidi" w:cstheme="majorBidi"/>
          <w:b/>
          <w:bCs/>
          <w:sz w:val="18"/>
          <w:szCs w:val="18"/>
          <w:rtl/>
        </w:rPr>
      </w:pPr>
      <w:r w:rsidRPr="006A3CF0">
        <w:rPr>
          <w:rFonts w:asciiTheme="majorBidi" w:hAnsiTheme="majorBidi" w:cstheme="majorBidi"/>
          <w:b/>
          <w:bCs/>
          <w:sz w:val="18"/>
          <w:szCs w:val="18"/>
          <w:rtl/>
          <w:lang w:bidi="ar-EG"/>
        </w:rPr>
        <w:t xml:space="preserve">مصطفى الشكعة، </w:t>
      </w:r>
      <w:r w:rsidRPr="006A3CF0">
        <w:rPr>
          <w:rFonts w:asciiTheme="majorBidi" w:hAnsiTheme="majorBidi" w:cstheme="majorBidi"/>
          <w:b/>
          <w:bCs/>
          <w:sz w:val="18"/>
          <w:szCs w:val="18"/>
          <w:rtl/>
        </w:rPr>
        <w:t xml:space="preserve">إسلام بلا مذاهب </w:t>
      </w:r>
      <w:r>
        <w:rPr>
          <w:rFonts w:asciiTheme="majorBidi" w:hAnsiTheme="majorBidi" w:cstheme="majorBidi" w:hint="cs"/>
          <w:b/>
          <w:bCs/>
          <w:sz w:val="18"/>
          <w:szCs w:val="18"/>
          <w:rtl/>
          <w:lang w:bidi="ar-EG"/>
        </w:rPr>
        <w:t xml:space="preserve">، </w:t>
      </w:r>
      <w:r w:rsidRPr="00545C45">
        <w:rPr>
          <w:rFonts w:asciiTheme="majorBidi" w:hAnsiTheme="majorBidi" w:cstheme="majorBidi"/>
          <w:b/>
          <w:bCs/>
          <w:sz w:val="18"/>
          <w:szCs w:val="18"/>
          <w:rtl/>
          <w:lang w:bidi="ar-EG"/>
        </w:rPr>
        <w:t>الدار المصرية اللبنانية، 2004م</w:t>
      </w:r>
    </w:p>
    <w:p w:rsidR="00E457B4" w:rsidRPr="00545C45" w:rsidRDefault="00E457B4" w:rsidP="00E457B4">
      <w:pPr>
        <w:numPr>
          <w:ilvl w:val="0"/>
          <w:numId w:val="1"/>
        </w:numPr>
        <w:tabs>
          <w:tab w:val="clear" w:pos="720"/>
          <w:tab w:val="num" w:pos="281"/>
        </w:tabs>
        <w:bidi/>
        <w:ind w:left="-2" w:firstLine="1"/>
        <w:jc w:val="both"/>
        <w:rPr>
          <w:rFonts w:asciiTheme="majorBidi" w:hAnsiTheme="majorBidi" w:cstheme="majorBidi"/>
          <w:b/>
          <w:bCs/>
          <w:sz w:val="18"/>
          <w:szCs w:val="18"/>
          <w:rtl/>
        </w:rPr>
      </w:pPr>
      <w:r w:rsidRPr="006A3CF0">
        <w:rPr>
          <w:rFonts w:asciiTheme="majorBidi" w:hAnsiTheme="majorBidi" w:cstheme="majorBidi"/>
          <w:b/>
          <w:bCs/>
          <w:sz w:val="18"/>
          <w:szCs w:val="18"/>
          <w:rtl/>
          <w:lang w:bidi="ar-EG"/>
        </w:rPr>
        <w:t xml:space="preserve">إحسان إلهي ظهير،  </w:t>
      </w:r>
      <w:r w:rsidRPr="006A3CF0">
        <w:rPr>
          <w:rFonts w:asciiTheme="majorBidi" w:hAnsiTheme="majorBidi" w:cstheme="majorBidi"/>
          <w:b/>
          <w:bCs/>
          <w:sz w:val="18"/>
          <w:szCs w:val="18"/>
          <w:rtl/>
        </w:rPr>
        <w:t xml:space="preserve">القاديانية دراسات وتحليل </w:t>
      </w:r>
      <w:r>
        <w:rPr>
          <w:rFonts w:asciiTheme="majorBidi" w:hAnsiTheme="majorBidi" w:cstheme="majorBidi" w:hint="cs"/>
          <w:b/>
          <w:bCs/>
          <w:sz w:val="18"/>
          <w:szCs w:val="18"/>
          <w:rtl/>
          <w:lang w:bidi="ar-EG"/>
        </w:rPr>
        <w:t xml:space="preserve">، </w:t>
      </w:r>
      <w:r w:rsidRPr="00545C45">
        <w:rPr>
          <w:rFonts w:asciiTheme="majorBidi" w:hAnsiTheme="majorBidi" w:cstheme="majorBidi"/>
          <w:b/>
          <w:bCs/>
          <w:sz w:val="18"/>
          <w:szCs w:val="18"/>
          <w:rtl/>
          <w:lang w:bidi="ar-EG"/>
        </w:rPr>
        <w:t>الرياض، طبع ونشر رئاسة إدارات البحوث العلمية والإفتاء، 1404هـ</w:t>
      </w:r>
    </w:p>
    <w:p w:rsidR="00E457B4" w:rsidRPr="00545C45" w:rsidRDefault="00E457B4" w:rsidP="00E457B4">
      <w:pPr>
        <w:numPr>
          <w:ilvl w:val="0"/>
          <w:numId w:val="1"/>
        </w:numPr>
        <w:tabs>
          <w:tab w:val="clear" w:pos="720"/>
          <w:tab w:val="num" w:pos="281"/>
        </w:tabs>
        <w:bidi/>
        <w:ind w:left="-2" w:firstLine="1"/>
        <w:jc w:val="both"/>
        <w:rPr>
          <w:rFonts w:asciiTheme="majorBidi" w:hAnsiTheme="majorBidi" w:cstheme="majorBidi"/>
          <w:b/>
          <w:bCs/>
          <w:sz w:val="18"/>
          <w:szCs w:val="18"/>
          <w:rtl/>
          <w:lang w:bidi="ar-EG"/>
        </w:rPr>
      </w:pPr>
      <w:r w:rsidRPr="00545C45">
        <w:rPr>
          <w:rFonts w:asciiTheme="majorBidi" w:hAnsiTheme="majorBidi" w:cstheme="majorBidi"/>
          <w:b/>
          <w:bCs/>
          <w:sz w:val="18"/>
          <w:szCs w:val="18"/>
          <w:rtl/>
          <w:lang w:bidi="ar-EG"/>
        </w:rPr>
        <w:t xml:space="preserve">أحمد محمود صبحي، </w:t>
      </w:r>
      <w:r w:rsidRPr="00545C45">
        <w:rPr>
          <w:rFonts w:asciiTheme="majorBidi" w:hAnsiTheme="majorBidi" w:cstheme="majorBidi"/>
          <w:b/>
          <w:bCs/>
          <w:sz w:val="18"/>
          <w:szCs w:val="18"/>
          <w:rtl/>
        </w:rPr>
        <w:t>في علم الكلام: دراسة فلسفية لآراء الفرق الإسلامية في أصول الدين</w:t>
      </w:r>
      <w:r>
        <w:rPr>
          <w:rFonts w:asciiTheme="majorBidi" w:hAnsiTheme="majorBidi" w:cstheme="majorBidi" w:hint="cs"/>
          <w:b/>
          <w:bCs/>
          <w:sz w:val="18"/>
          <w:szCs w:val="18"/>
          <w:rtl/>
        </w:rPr>
        <w:t xml:space="preserve"> ، </w:t>
      </w:r>
      <w:r w:rsidRPr="00545C45">
        <w:rPr>
          <w:rFonts w:asciiTheme="majorBidi" w:hAnsiTheme="majorBidi" w:cstheme="majorBidi"/>
          <w:b/>
          <w:bCs/>
          <w:sz w:val="18"/>
          <w:szCs w:val="18"/>
          <w:rtl/>
          <w:lang w:bidi="ar-EG"/>
        </w:rPr>
        <w:t>مؤسسة الثقافة الجماعية، 1982م</w:t>
      </w:r>
    </w:p>
    <w:p w:rsidR="00E457B4" w:rsidRPr="00545C45" w:rsidRDefault="00E457B4" w:rsidP="00E457B4">
      <w:pPr>
        <w:numPr>
          <w:ilvl w:val="0"/>
          <w:numId w:val="1"/>
        </w:numPr>
        <w:tabs>
          <w:tab w:val="clear" w:pos="720"/>
          <w:tab w:val="num" w:pos="281"/>
        </w:tabs>
        <w:bidi/>
        <w:ind w:left="-2" w:firstLine="1"/>
        <w:jc w:val="both"/>
        <w:rPr>
          <w:rFonts w:asciiTheme="majorBidi" w:hAnsiTheme="majorBidi" w:cstheme="majorBidi"/>
          <w:b/>
          <w:bCs/>
          <w:sz w:val="18"/>
          <w:szCs w:val="18"/>
          <w:rtl/>
        </w:rPr>
      </w:pPr>
      <w:r w:rsidRPr="006A3CF0">
        <w:rPr>
          <w:rFonts w:asciiTheme="majorBidi" w:hAnsiTheme="majorBidi" w:cstheme="majorBidi"/>
          <w:b/>
          <w:bCs/>
          <w:sz w:val="18"/>
          <w:szCs w:val="18"/>
          <w:rtl/>
          <w:lang w:bidi="ar-EG"/>
        </w:rPr>
        <w:t xml:space="preserve">عبد القادر بن حبيب الله السندي، </w:t>
      </w:r>
      <w:r w:rsidRPr="006A3CF0">
        <w:rPr>
          <w:rFonts w:asciiTheme="majorBidi" w:hAnsiTheme="majorBidi" w:cstheme="majorBidi"/>
          <w:b/>
          <w:bCs/>
          <w:sz w:val="18"/>
          <w:szCs w:val="18"/>
          <w:rtl/>
        </w:rPr>
        <w:t xml:space="preserve">التصوف في ميزان البحث والتحقيق </w:t>
      </w:r>
      <w:r>
        <w:rPr>
          <w:rFonts w:asciiTheme="majorBidi" w:hAnsiTheme="majorBidi" w:cstheme="majorBidi" w:hint="cs"/>
          <w:b/>
          <w:bCs/>
          <w:sz w:val="18"/>
          <w:szCs w:val="18"/>
          <w:rtl/>
          <w:lang w:bidi="ar-EG"/>
        </w:rPr>
        <w:t xml:space="preserve">، </w:t>
      </w:r>
      <w:r w:rsidRPr="00545C45">
        <w:rPr>
          <w:rFonts w:asciiTheme="majorBidi" w:hAnsiTheme="majorBidi" w:cstheme="majorBidi"/>
          <w:b/>
          <w:bCs/>
          <w:sz w:val="18"/>
          <w:szCs w:val="18"/>
          <w:rtl/>
          <w:lang w:bidi="ar-EG"/>
        </w:rPr>
        <w:t>المدينة المنورة، مكتبة ابن القيم، 1410هـ</w:t>
      </w:r>
    </w:p>
    <w:p w:rsidR="00E457B4" w:rsidRPr="00545C45" w:rsidRDefault="00E457B4" w:rsidP="00E457B4">
      <w:pPr>
        <w:numPr>
          <w:ilvl w:val="0"/>
          <w:numId w:val="1"/>
        </w:numPr>
        <w:tabs>
          <w:tab w:val="clear" w:pos="720"/>
          <w:tab w:val="num" w:pos="281"/>
        </w:tabs>
        <w:bidi/>
        <w:ind w:left="-2" w:firstLine="1"/>
        <w:jc w:val="both"/>
        <w:rPr>
          <w:rFonts w:asciiTheme="majorBidi" w:hAnsiTheme="majorBidi" w:cstheme="majorBidi"/>
          <w:b/>
          <w:bCs/>
          <w:sz w:val="18"/>
          <w:szCs w:val="18"/>
          <w:rtl/>
        </w:rPr>
      </w:pPr>
      <w:r w:rsidRPr="006A3CF0">
        <w:rPr>
          <w:rFonts w:asciiTheme="majorBidi" w:hAnsiTheme="majorBidi" w:cstheme="majorBidi"/>
          <w:b/>
          <w:bCs/>
          <w:sz w:val="18"/>
          <w:szCs w:val="18"/>
          <w:rtl/>
          <w:lang w:bidi="ar-EG"/>
        </w:rPr>
        <w:t xml:space="preserve">محمد عبد الهادي المصري، </w:t>
      </w:r>
      <w:r w:rsidRPr="006A3CF0">
        <w:rPr>
          <w:rFonts w:asciiTheme="majorBidi" w:hAnsiTheme="majorBidi" w:cstheme="majorBidi"/>
          <w:b/>
          <w:bCs/>
          <w:sz w:val="18"/>
          <w:szCs w:val="18"/>
          <w:rtl/>
        </w:rPr>
        <w:t xml:space="preserve">أهل السنة والجماعة معالم الانطلاقة الكبرى </w:t>
      </w:r>
      <w:r>
        <w:rPr>
          <w:rFonts w:asciiTheme="majorBidi" w:hAnsiTheme="majorBidi" w:cstheme="majorBidi" w:hint="cs"/>
          <w:b/>
          <w:bCs/>
          <w:sz w:val="18"/>
          <w:szCs w:val="18"/>
          <w:rtl/>
          <w:lang w:bidi="ar-EG"/>
        </w:rPr>
        <w:t xml:space="preserve">، </w:t>
      </w:r>
      <w:r w:rsidRPr="00545C45">
        <w:rPr>
          <w:rFonts w:asciiTheme="majorBidi" w:hAnsiTheme="majorBidi" w:cstheme="majorBidi"/>
          <w:b/>
          <w:bCs/>
          <w:sz w:val="18"/>
          <w:szCs w:val="18"/>
          <w:rtl/>
          <w:lang w:bidi="ar-EG"/>
        </w:rPr>
        <w:t>الرياض، دار طيبة للنشر والتوزيع، 1409هـ</w:t>
      </w:r>
    </w:p>
    <w:p w:rsidR="00E457B4" w:rsidRPr="00545C45" w:rsidRDefault="00E457B4" w:rsidP="00E457B4">
      <w:pPr>
        <w:numPr>
          <w:ilvl w:val="0"/>
          <w:numId w:val="1"/>
        </w:numPr>
        <w:tabs>
          <w:tab w:val="clear" w:pos="720"/>
          <w:tab w:val="num" w:pos="281"/>
        </w:tabs>
        <w:bidi/>
        <w:ind w:left="-2" w:firstLine="1"/>
        <w:jc w:val="both"/>
        <w:rPr>
          <w:rFonts w:asciiTheme="majorBidi" w:hAnsiTheme="majorBidi" w:cstheme="majorBidi"/>
          <w:b/>
          <w:bCs/>
          <w:sz w:val="18"/>
          <w:szCs w:val="18"/>
        </w:rPr>
      </w:pPr>
      <w:r w:rsidRPr="006A3CF0">
        <w:rPr>
          <w:rFonts w:asciiTheme="majorBidi" w:hAnsiTheme="majorBidi" w:cstheme="majorBidi"/>
          <w:b/>
          <w:bCs/>
          <w:sz w:val="18"/>
          <w:szCs w:val="18"/>
          <w:rtl/>
          <w:lang w:bidi="ar-EG"/>
        </w:rPr>
        <w:lastRenderedPageBreak/>
        <w:t xml:space="preserve">الندوة العالمية للشباب الإسلامي، </w:t>
      </w:r>
      <w:r w:rsidRPr="006A3CF0">
        <w:rPr>
          <w:rFonts w:asciiTheme="majorBidi" w:hAnsiTheme="majorBidi" w:cstheme="majorBidi"/>
          <w:b/>
          <w:bCs/>
          <w:sz w:val="18"/>
          <w:szCs w:val="18"/>
          <w:rtl/>
        </w:rPr>
        <w:t xml:space="preserve">الموسوعة الميسرة في الأديان والمذاهب والأحزاب المعاصرة </w:t>
      </w:r>
      <w:r>
        <w:rPr>
          <w:rFonts w:asciiTheme="majorBidi" w:hAnsiTheme="majorBidi" w:cstheme="majorBidi" w:hint="cs"/>
          <w:b/>
          <w:bCs/>
          <w:sz w:val="18"/>
          <w:szCs w:val="18"/>
          <w:rtl/>
        </w:rPr>
        <w:t xml:space="preserve">، </w:t>
      </w:r>
      <w:r w:rsidRPr="00545C45">
        <w:rPr>
          <w:rFonts w:asciiTheme="majorBidi" w:hAnsiTheme="majorBidi" w:cstheme="majorBidi"/>
          <w:b/>
          <w:bCs/>
          <w:sz w:val="18"/>
          <w:szCs w:val="18"/>
          <w:rtl/>
          <w:lang w:bidi="ar-EG"/>
        </w:rPr>
        <w:t>إشراف ومراجعة: مانع الجهني، دار الندوة العالمية للطباعة والنشر، الطبعة الثالثة، 1418هـ</w:t>
      </w:r>
    </w:p>
    <w:p w:rsidR="00E457B4" w:rsidRPr="00E457B4" w:rsidRDefault="00E457B4" w:rsidP="00E457B4">
      <w:pPr>
        <w:pStyle w:val="NormalWeb"/>
        <w:bidi/>
        <w:spacing w:before="100" w:beforeAutospacing="1" w:after="100" w:afterAutospacing="1" w:line="500" w:lineRule="exact"/>
        <w:ind w:left="0" w:right="0"/>
        <w:jc w:val="lowKashida"/>
        <w:rPr>
          <w:rFonts w:cs="Times New Roman"/>
          <w:sz w:val="32"/>
          <w:szCs w:val="32"/>
          <w:rtl/>
          <w:lang w:bidi="ar-EG"/>
        </w:rPr>
        <w:sectPr w:rsidR="00E457B4" w:rsidRPr="00E457B4" w:rsidSect="00E457B4">
          <w:type w:val="continuous"/>
          <w:pgSz w:w="11906" w:h="16838" w:code="9"/>
          <w:pgMar w:top="731" w:right="737" w:bottom="2432" w:left="737" w:header="709" w:footer="709" w:gutter="0"/>
          <w:cols w:num="2" w:space="708"/>
          <w:titlePg/>
          <w:bidi/>
          <w:rtlGutter/>
          <w:docGrid w:linePitch="360"/>
        </w:sectPr>
      </w:pPr>
    </w:p>
    <w:p w:rsidR="00E457B4" w:rsidRPr="00E457B4" w:rsidRDefault="00E457B4" w:rsidP="00E457B4">
      <w:pPr>
        <w:bidi/>
        <w:spacing w:before="60"/>
        <w:jc w:val="center"/>
        <w:rPr>
          <w:rFonts w:asciiTheme="majorBidi" w:eastAsia="Calibri" w:hAnsiTheme="majorBidi" w:cstheme="majorBidi"/>
          <w:b/>
          <w:bCs/>
          <w:i/>
          <w:iCs/>
          <w:sz w:val="44"/>
          <w:szCs w:val="44"/>
          <w:rtl/>
          <w:lang w:bidi="ar-EG"/>
        </w:rPr>
      </w:pPr>
    </w:p>
    <w:p w:rsidR="004219C3" w:rsidRDefault="004219C3">
      <w:pPr>
        <w:rPr>
          <w:rtl/>
        </w:rPr>
      </w:pPr>
    </w:p>
    <w:p w:rsidR="00E457B4" w:rsidRDefault="00E457B4"/>
    <w:sectPr w:rsidR="00E457B4" w:rsidSect="00E457B4">
      <w:pgSz w:w="11906" w:h="16838"/>
      <w:pgMar w:top="731" w:right="737" w:bottom="2432" w:left="737"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A00" w:rsidRDefault="00105A00" w:rsidP="00172EF4">
      <w:r>
        <w:separator/>
      </w:r>
    </w:p>
  </w:endnote>
  <w:endnote w:type="continuationSeparator" w:id="1">
    <w:p w:rsidR="00105A00" w:rsidRDefault="00105A00" w:rsidP="00172E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L-Mateen">
    <w:charset w:val="B2"/>
    <w:family w:val="auto"/>
    <w:pitch w:val="variable"/>
    <w:sig w:usb0="00002001" w:usb1="00000000" w:usb2="00000000" w:usb3="00000000" w:csb0="00000040" w:csb1="00000000"/>
  </w:font>
  <w:font w:name="AGA Granada Regular">
    <w:charset w:val="B2"/>
    <w:family w:val="auto"/>
    <w:pitch w:val="variable"/>
    <w:sig w:usb0="00002001" w:usb1="00000000" w:usb2="00000000" w:usb3="00000000" w:csb0="00000040" w:csb1="00000000"/>
  </w:font>
  <w:font w:name="AGA Arabesque">
    <w:altName w:val="Symbol"/>
    <w:charset w:val="02"/>
    <w:family w:val="auto"/>
    <w:pitch w:val="variable"/>
    <w:sig w:usb0="00000000" w:usb1="10000000" w:usb2="00000000" w:usb3="00000000" w:csb0="80000000" w:csb1="00000000"/>
  </w:font>
  <w:font w:name="SC_ALYERMOOK">
    <w:altName w:val="Times New Roman"/>
    <w:charset w:val="B2"/>
    <w:family w:val="auto"/>
    <w:pitch w:val="variable"/>
    <w:sig w:usb0="00002000" w:usb1="00000000" w:usb2="00000000" w:usb3="00000000" w:csb0="00000040" w:csb1="00000000"/>
  </w:font>
  <w:font w:name="QCF_BSML">
    <w:altName w:val="Times New Roman"/>
    <w:charset w:val="00"/>
    <w:family w:val="auto"/>
    <w:pitch w:val="variable"/>
    <w:sig w:usb0="00000000" w:usb1="90000000" w:usb2="00000008" w:usb3="00000000" w:csb0="80000041" w:csb1="00000000"/>
  </w:font>
  <w:font w:name="DecoType Thuluth">
    <w:altName w:val="Times New Roman"/>
    <w:charset w:val="B2"/>
    <w:family w:val="auto"/>
    <w:pitch w:val="variable"/>
    <w:sig w:usb0="00002000" w:usb1="80000000" w:usb2="00000008" w:usb3="00000000" w:csb0="00000040" w:csb1="00000000"/>
  </w:font>
  <w:font w:name="QCF_P312">
    <w:altName w:val="Times New Roman"/>
    <w:charset w:val="00"/>
    <w:family w:val="auto"/>
    <w:pitch w:val="variable"/>
    <w:sig w:usb0="00000000" w:usb1="90000000" w:usb2="00000008" w:usb3="00000000" w:csb0="80000041" w:csb1="00000000"/>
  </w:font>
  <w:font w:name="QCF_P435">
    <w:altName w:val="Times New Roman"/>
    <w:charset w:val="00"/>
    <w:family w:val="auto"/>
    <w:pitch w:val="variable"/>
    <w:sig w:usb0="00000000" w:usb1="90000000" w:usb2="00000008" w:usb3="00000000" w:csb0="80000041" w:csb1="00000000"/>
  </w:font>
  <w:font w:name="QCF_P484">
    <w:altName w:val="Times New Roman"/>
    <w:charset w:val="00"/>
    <w:family w:val="auto"/>
    <w:pitch w:val="variable"/>
    <w:sig w:usb0="00000000" w:usb1="90000000" w:usb2="00000008" w:usb3="00000000" w:csb0="80000041" w:csb1="00000000"/>
  </w:font>
  <w:font w:name="QCF_P319">
    <w:altName w:val="Times New Roman"/>
    <w:charset w:val="00"/>
    <w:family w:val="auto"/>
    <w:pitch w:val="variable"/>
    <w:sig w:usb0="00000000"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03A" w:rsidRPr="00C54812" w:rsidRDefault="00105A00" w:rsidP="004E38E9">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A00" w:rsidRDefault="00105A00" w:rsidP="00172EF4">
      <w:r>
        <w:separator/>
      </w:r>
    </w:p>
  </w:footnote>
  <w:footnote w:type="continuationSeparator" w:id="1">
    <w:p w:rsidR="00105A00" w:rsidRDefault="00105A00" w:rsidP="00172E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03A" w:rsidRPr="00C54812" w:rsidRDefault="00172EF4">
    <w:pPr>
      <w:pStyle w:val="Header"/>
    </w:pPr>
    <w:r>
      <w:rPr>
        <w:noProof/>
      </w:rPr>
      <w:pict>
        <v:group id="_x0000_s1025" style="position:absolute;margin-left:3.5pt;margin-top:76.05pt;width:333.5pt;height:619.25pt;z-index:251660288" coordorigin="2622,2230" coordsize="6670,12385">
          <v:line id="_x0000_s1026" style="position:absolute" from="2645,14400" to="9266,14400" strokecolor="#95b3d7" strokeweight="1pt"/>
          <v:shapetype id="_x0000_t202" coordsize="21600,21600" o:spt="202" path="m,l,21600r21600,l21600,xe">
            <v:stroke joinstyle="miter"/>
            <v:path gradientshapeok="t" o:connecttype="rect"/>
          </v:shapetype>
          <v:shape id="_x0000_s1027" type="#_x0000_t202" style="position:absolute;left:8509;top:14161;width:754;height:454" fillcolor="#4f81bd">
            <v:fill color2="fill darken(118)" rotate="t" angle="-135" method="linear sigma" focus="100%" type="gradient"/>
            <v:shadow on="t" type="perspective" opacity=".5" origin=",.5" offset="0,0" matrix=",56756f,,.5"/>
            <v:textbox style="mso-next-textbox:#_x0000_s1027" inset="0,,0">
              <w:txbxContent>
                <w:p w:rsidR="0091303A" w:rsidRPr="00907733" w:rsidRDefault="00172EF4" w:rsidP="000123AC">
                  <w:pPr>
                    <w:bidi/>
                    <w:spacing w:line="280" w:lineRule="exact"/>
                    <w:jc w:val="center"/>
                    <w:rPr>
                      <w:rFonts w:cs="AL-Mateen"/>
                      <w:color w:val="FFFFFF"/>
                      <w:sz w:val="40"/>
                      <w:szCs w:val="40"/>
                      <w:rtl/>
                    </w:rPr>
                  </w:pPr>
                  <w:r w:rsidRPr="00907733">
                    <w:rPr>
                      <w:rStyle w:val="PageNumber"/>
                      <w:rFonts w:cs="AL-Mateen"/>
                      <w:color w:val="FFFFFF"/>
                      <w:sz w:val="40"/>
                      <w:szCs w:val="40"/>
                    </w:rPr>
                    <w:fldChar w:fldCharType="begin"/>
                  </w:r>
                  <w:r w:rsidR="00FE3978" w:rsidRPr="00907733">
                    <w:rPr>
                      <w:rStyle w:val="PageNumber"/>
                      <w:rFonts w:cs="AL-Mateen"/>
                      <w:color w:val="FFFFFF"/>
                      <w:sz w:val="40"/>
                      <w:szCs w:val="40"/>
                    </w:rPr>
                    <w:instrText xml:space="preserve"> PAGE </w:instrText>
                  </w:r>
                  <w:r w:rsidRPr="00907733">
                    <w:rPr>
                      <w:rStyle w:val="PageNumber"/>
                      <w:rFonts w:cs="AL-Mateen"/>
                      <w:color w:val="FFFFFF"/>
                      <w:sz w:val="40"/>
                      <w:szCs w:val="40"/>
                    </w:rPr>
                    <w:fldChar w:fldCharType="separate"/>
                  </w:r>
                  <w:r w:rsidR="00FE3978">
                    <w:rPr>
                      <w:rStyle w:val="PageNumber"/>
                      <w:rFonts w:cs="AL-Mateen"/>
                      <w:noProof/>
                      <w:color w:val="FFFFFF"/>
                      <w:sz w:val="40"/>
                      <w:szCs w:val="40"/>
                      <w:rtl/>
                    </w:rPr>
                    <w:t>410</w:t>
                  </w:r>
                  <w:r w:rsidRPr="00907733">
                    <w:rPr>
                      <w:rStyle w:val="PageNumber"/>
                      <w:rFonts w:cs="AL-Mateen"/>
                      <w:color w:val="FFFFFF"/>
                      <w:sz w:val="40"/>
                      <w:szCs w:val="40"/>
                    </w:rPr>
                    <w:fldChar w:fldCharType="end"/>
                  </w:r>
                </w:p>
              </w:txbxContent>
            </v:textbox>
          </v:shape>
          <v:shapetype id="_x0000_t32" coordsize="21600,21600" o:spt="32" o:oned="t" path="m,l21600,21600e" filled="f">
            <v:path arrowok="t" fillok="f" o:connecttype="none"/>
            <o:lock v:ext="edit" shapetype="t"/>
          </v:shapetype>
          <v:shape id="_x0000_s1028" type="#_x0000_t32" style="position:absolute;left:5302;top:2497;width:3969;height:0;flip:x" o:connectortype="straight" strokecolor="#95b3d7" strokeweight="1pt">
            <v:shadow type="perspective" color="#243f60" opacity=".5" offset="1pt" offset2="-3p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2622;top:2278;width:2551;height:397" fillcolor="#369" stroked="f">
            <v:shadow on="t" color="#b2b2b2" opacity="52429f" offset="1pt,0" offset2="-4pt,-4pt"/>
            <v:textpath style="font-family:&quot;Al-Mothnna&quot;;v-text-kern:t" trim="t" fitpath="t" string="بقية الفرق المنسبة للإسلام"/>
          </v:shape>
          <v:rect id="_x0000_s1030" style="position:absolute;left:7591;top:2230;width:1701;height:509" fillcolor="#4f81bd" strokecolor="#f2f2f2" strokeweight="1pt">
            <v:fill color2="#243f60" angle="-135" focusposition="1" focussize="" focus="100%" type="gradient"/>
            <v:shadow on="t" type="perspective" color="#b8cce4" opacity=".5" origin=",.5" offset="0,0" matrix=",56756f,,.5"/>
            <v:textbox style="mso-next-textbox:#_x0000_s1030">
              <w:txbxContent>
                <w:p w:rsidR="0091303A" w:rsidRPr="00E31343" w:rsidRDefault="00105A00" w:rsidP="000123AC">
                  <w:pPr>
                    <w:ind w:left="428"/>
                    <w:rPr>
                      <w:rFonts w:cs="AGA Granada Regular"/>
                      <w:color w:val="FFFFFF"/>
                      <w:sz w:val="36"/>
                      <w:szCs w:val="36"/>
                      <w:rtl/>
                    </w:rPr>
                  </w:pPr>
                </w:p>
              </w:txbxContent>
            </v:textbox>
          </v:rect>
          <v:shape id="_x0000_s1031" type="#_x0000_t136" style="position:absolute;left:7733;top:2326;width:1417;height:317" stroked="f">
            <v:shadow on="t" color="black" opacity="52429f" offset="1pt,0" offset2="-4pt,-4pt"/>
            <v:textpath style="font-family:&quot;AGA Granada Regular&quot;;v-text-kern:t" trim="t" fitpath="t" string="الدرس الثامن عشر"/>
          </v:shape>
          <w10:wrap anchorx="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28C"/>
    <w:multiLevelType w:val="hybridMultilevel"/>
    <w:tmpl w:val="5F7ECD24"/>
    <w:lvl w:ilvl="0" w:tplc="DDAE06A2">
      <w:start w:val="1"/>
      <w:numFmt w:val="bullet"/>
      <w:lvlText w:val=""/>
      <w:lvlJc w:val="center"/>
      <w:pPr>
        <w:ind w:left="1543" w:hanging="360"/>
      </w:pPr>
      <w:rPr>
        <w:rFonts w:ascii="Symbol" w:hAnsi="Symbol" w:hint="default"/>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1">
    <w:nsid w:val="420454A2"/>
    <w:multiLevelType w:val="hybridMultilevel"/>
    <w:tmpl w:val="0ECE5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6E4553"/>
    <w:multiLevelType w:val="hybridMultilevel"/>
    <w:tmpl w:val="6E0A04EA"/>
    <w:lvl w:ilvl="0" w:tplc="1BB2DDB4">
      <w:start w:val="1"/>
      <w:numFmt w:val="bullet"/>
      <w:lvlText w:val=""/>
      <w:lvlJc w:val="center"/>
      <w:pPr>
        <w:ind w:left="1723" w:hanging="360"/>
      </w:pPr>
      <w:rPr>
        <w:rFonts w:ascii="Symbol" w:hAnsi="Symbol" w:cs="Symbol" w:hint="default"/>
      </w:rPr>
    </w:lvl>
    <w:lvl w:ilvl="1" w:tplc="04090003" w:tentative="1">
      <w:start w:val="1"/>
      <w:numFmt w:val="bullet"/>
      <w:lvlText w:val="o"/>
      <w:lvlJc w:val="left"/>
      <w:pPr>
        <w:ind w:left="2443" w:hanging="360"/>
      </w:pPr>
      <w:rPr>
        <w:rFonts w:ascii="Courier New" w:hAnsi="Courier New" w:cs="Courier New" w:hint="default"/>
      </w:rPr>
    </w:lvl>
    <w:lvl w:ilvl="2" w:tplc="04090005" w:tentative="1">
      <w:start w:val="1"/>
      <w:numFmt w:val="bullet"/>
      <w:lvlText w:val=""/>
      <w:lvlJc w:val="left"/>
      <w:pPr>
        <w:ind w:left="3163" w:hanging="360"/>
      </w:pPr>
      <w:rPr>
        <w:rFonts w:ascii="Wingdings" w:hAnsi="Wingdings" w:hint="default"/>
      </w:rPr>
    </w:lvl>
    <w:lvl w:ilvl="3" w:tplc="04090001" w:tentative="1">
      <w:start w:val="1"/>
      <w:numFmt w:val="bullet"/>
      <w:lvlText w:val=""/>
      <w:lvlJc w:val="left"/>
      <w:pPr>
        <w:ind w:left="3883" w:hanging="360"/>
      </w:pPr>
      <w:rPr>
        <w:rFonts w:ascii="Symbol" w:hAnsi="Symbol" w:hint="default"/>
      </w:rPr>
    </w:lvl>
    <w:lvl w:ilvl="4" w:tplc="04090003" w:tentative="1">
      <w:start w:val="1"/>
      <w:numFmt w:val="bullet"/>
      <w:lvlText w:val="o"/>
      <w:lvlJc w:val="left"/>
      <w:pPr>
        <w:ind w:left="4603" w:hanging="360"/>
      </w:pPr>
      <w:rPr>
        <w:rFonts w:ascii="Courier New" w:hAnsi="Courier New" w:cs="Courier New" w:hint="default"/>
      </w:rPr>
    </w:lvl>
    <w:lvl w:ilvl="5" w:tplc="04090005" w:tentative="1">
      <w:start w:val="1"/>
      <w:numFmt w:val="bullet"/>
      <w:lvlText w:val=""/>
      <w:lvlJc w:val="left"/>
      <w:pPr>
        <w:ind w:left="5323" w:hanging="360"/>
      </w:pPr>
      <w:rPr>
        <w:rFonts w:ascii="Wingdings" w:hAnsi="Wingdings" w:hint="default"/>
      </w:rPr>
    </w:lvl>
    <w:lvl w:ilvl="6" w:tplc="04090001" w:tentative="1">
      <w:start w:val="1"/>
      <w:numFmt w:val="bullet"/>
      <w:lvlText w:val=""/>
      <w:lvlJc w:val="left"/>
      <w:pPr>
        <w:ind w:left="6043" w:hanging="360"/>
      </w:pPr>
      <w:rPr>
        <w:rFonts w:ascii="Symbol" w:hAnsi="Symbol" w:hint="default"/>
      </w:rPr>
    </w:lvl>
    <w:lvl w:ilvl="7" w:tplc="04090003" w:tentative="1">
      <w:start w:val="1"/>
      <w:numFmt w:val="bullet"/>
      <w:lvlText w:val="o"/>
      <w:lvlJc w:val="left"/>
      <w:pPr>
        <w:ind w:left="6763" w:hanging="360"/>
      </w:pPr>
      <w:rPr>
        <w:rFonts w:ascii="Courier New" w:hAnsi="Courier New" w:cs="Courier New" w:hint="default"/>
      </w:rPr>
    </w:lvl>
    <w:lvl w:ilvl="8" w:tplc="04090005" w:tentative="1">
      <w:start w:val="1"/>
      <w:numFmt w:val="bullet"/>
      <w:lvlText w:val=""/>
      <w:lvlJc w:val="left"/>
      <w:pPr>
        <w:ind w:left="748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122"/>
    <o:shapelayout v:ext="edit">
      <o:idmap v:ext="edit" data="1"/>
      <o:rules v:ext="edit">
        <o:r id="V:Rule2" type="connector" idref="#_x0000_s1028"/>
      </o:rules>
    </o:shapelayout>
  </w:hdrShapeDefaults>
  <w:footnotePr>
    <w:footnote w:id="0"/>
    <w:footnote w:id="1"/>
  </w:footnotePr>
  <w:endnotePr>
    <w:endnote w:id="0"/>
    <w:endnote w:id="1"/>
  </w:endnotePr>
  <w:compat/>
  <w:rsids>
    <w:rsidRoot w:val="00E457B4"/>
    <w:rsid w:val="00105A00"/>
    <w:rsid w:val="00116D80"/>
    <w:rsid w:val="00172EF4"/>
    <w:rsid w:val="00190107"/>
    <w:rsid w:val="001A2769"/>
    <w:rsid w:val="004168A0"/>
    <w:rsid w:val="004219C3"/>
    <w:rsid w:val="009C43C4"/>
    <w:rsid w:val="00E457B4"/>
    <w:rsid w:val="00FE39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7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57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457B4"/>
    <w:pPr>
      <w:ind w:left="75" w:right="75"/>
      <w:jc w:val="both"/>
    </w:pPr>
    <w:rPr>
      <w:rFonts w:ascii="Tahoma" w:hAnsi="Tahoma" w:cs="Tahoma"/>
      <w:sz w:val="36"/>
      <w:szCs w:val="36"/>
    </w:rPr>
  </w:style>
  <w:style w:type="paragraph" w:styleId="Header">
    <w:name w:val="header"/>
    <w:basedOn w:val="Normal"/>
    <w:link w:val="HeaderChar"/>
    <w:rsid w:val="00E457B4"/>
    <w:pPr>
      <w:tabs>
        <w:tab w:val="center" w:pos="4153"/>
        <w:tab w:val="right" w:pos="8306"/>
      </w:tabs>
    </w:pPr>
  </w:style>
  <w:style w:type="character" w:customStyle="1" w:styleId="HeaderChar">
    <w:name w:val="Header Char"/>
    <w:basedOn w:val="DefaultParagraphFont"/>
    <w:link w:val="Header"/>
    <w:rsid w:val="00E457B4"/>
    <w:rPr>
      <w:rFonts w:ascii="Times New Roman" w:eastAsia="Times New Roman" w:hAnsi="Times New Roman" w:cs="Times New Roman"/>
      <w:sz w:val="24"/>
      <w:szCs w:val="24"/>
    </w:rPr>
  </w:style>
  <w:style w:type="paragraph" w:styleId="Footer">
    <w:name w:val="footer"/>
    <w:basedOn w:val="Normal"/>
    <w:link w:val="FooterChar"/>
    <w:rsid w:val="00E457B4"/>
    <w:pPr>
      <w:tabs>
        <w:tab w:val="center" w:pos="4153"/>
        <w:tab w:val="right" w:pos="8306"/>
      </w:tabs>
    </w:pPr>
  </w:style>
  <w:style w:type="character" w:customStyle="1" w:styleId="FooterChar">
    <w:name w:val="Footer Char"/>
    <w:basedOn w:val="DefaultParagraphFont"/>
    <w:link w:val="Footer"/>
    <w:rsid w:val="00E457B4"/>
    <w:rPr>
      <w:rFonts w:ascii="Times New Roman" w:eastAsia="Times New Roman" w:hAnsi="Times New Roman" w:cs="Times New Roman"/>
      <w:sz w:val="24"/>
      <w:szCs w:val="24"/>
    </w:rPr>
  </w:style>
  <w:style w:type="character" w:styleId="PageNumber">
    <w:name w:val="page number"/>
    <w:basedOn w:val="DefaultParagraphFont"/>
    <w:rsid w:val="00E457B4"/>
  </w:style>
  <w:style w:type="paragraph" w:customStyle="1" w:styleId="Affiliation">
    <w:name w:val="Affiliation"/>
    <w:rsid w:val="00E457B4"/>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E457B4"/>
    <w:pPr>
      <w:suppressAutoHyphens/>
      <w:spacing w:before="360" w:after="40" w:line="240" w:lineRule="auto"/>
      <w:jc w:val="center"/>
    </w:pPr>
    <w:rPr>
      <w:rFonts w:ascii="Times New Roman" w:eastAsia="SimSun" w:hAnsi="Times New Roman" w:cs="Times New Roman"/>
    </w:rPr>
  </w:style>
  <w:style w:type="paragraph" w:styleId="ListParagraph">
    <w:name w:val="List Paragraph"/>
    <w:basedOn w:val="Normal"/>
    <w:qFormat/>
    <w:rsid w:val="00E457B4"/>
    <w:pPr>
      <w:bidi/>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19010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el.mater@mediu.w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08F2B-4D0B-44A0-9E07-EBEC1064A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1646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Fannan</Company>
  <LinksUpToDate>false</LinksUpToDate>
  <CharactersWithSpaces>11010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Fannan NewLook V5</dc:creator>
  <cp:keywords/>
  <dc:description/>
  <cp:lastModifiedBy>User</cp:lastModifiedBy>
  <cp:revision>2</cp:revision>
  <dcterms:created xsi:type="dcterms:W3CDTF">2013-06-21T20:24:00Z</dcterms:created>
  <dcterms:modified xsi:type="dcterms:W3CDTF">2013-07-03T12:16:00Z</dcterms:modified>
</cp:coreProperties>
</file>