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E0" w:rsidRDefault="00074EE0" w:rsidP="00074EE0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074EE0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الإمام ابن الأنباري</w:t>
      </w:r>
    </w:p>
    <w:p w:rsidR="00074EE0" w:rsidRPr="00F7753E" w:rsidRDefault="00074EE0" w:rsidP="00074EE0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074EE0" w:rsidRPr="00426F7E" w:rsidRDefault="00074EE0" w:rsidP="00074EE0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074EE0" w:rsidRPr="00426F7E" w:rsidRDefault="00074EE0" w:rsidP="00074EE0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074EE0" w:rsidRPr="00426F7E" w:rsidRDefault="00074EE0" w:rsidP="00074EE0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074EE0" w:rsidRPr="00426F7E" w:rsidRDefault="00074EE0" w:rsidP="00074EE0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074EE0" w:rsidRDefault="00074EE0" w:rsidP="00074EE0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5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Ahmedmsamir54@gmail.com</w:t>
        </w:r>
      </w:hyperlink>
    </w:p>
    <w:p w:rsidR="00074EE0" w:rsidRPr="00426F7E" w:rsidRDefault="00074EE0" w:rsidP="00074EE0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074EE0" w:rsidRDefault="00074EE0" w:rsidP="00074EE0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074EE0" w:rsidSect="004168A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4EE0" w:rsidRPr="00074EE0" w:rsidRDefault="00074EE0" w:rsidP="00074EE0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074EE0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الإمام ابن الأنباري</w:t>
      </w:r>
    </w:p>
    <w:p w:rsidR="00074EE0" w:rsidRPr="00074EE0" w:rsidRDefault="00074EE0" w:rsidP="00074EE0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074EE0" w:rsidRPr="00074EE0" w:rsidRDefault="00074EE0" w:rsidP="00074EE0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074EE0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074EE0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بكر، حمل، شنبوذ</w:t>
      </w:r>
    </w:p>
    <w:p w:rsidR="00074EE0" w:rsidRPr="00074EE0" w:rsidRDefault="00074EE0" w:rsidP="00074EE0">
      <w:pPr>
        <w:numPr>
          <w:ilvl w:val="0"/>
          <w:numId w:val="2"/>
        </w:numPr>
        <w:spacing w:after="20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074EE0" w:rsidRPr="00074EE0" w:rsidRDefault="00074EE0" w:rsidP="00074EE0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074EE0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الإمام ابن الأنباري</w:t>
      </w:r>
    </w:p>
    <w:p w:rsidR="00074EE0" w:rsidRPr="00074EE0" w:rsidRDefault="00074EE0" w:rsidP="00074EE0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074EE0" w:rsidRPr="00074EE0" w:rsidRDefault="00074EE0" w:rsidP="00074EE0">
      <w:pPr>
        <w:numPr>
          <w:ilvl w:val="0"/>
          <w:numId w:val="3"/>
        </w:numPr>
        <w:spacing w:after="200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074EE0" w:rsidRPr="00074EE0" w:rsidRDefault="00074EE0" w:rsidP="00074EE0">
      <w:pPr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</w:p>
    <w:p w:rsidR="00074EE0" w:rsidRPr="00074EE0" w:rsidRDefault="00074EE0" w:rsidP="00074EE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نتحدث عن ابن الأنباري: </w:t>
      </w:r>
      <w:r w:rsidRPr="00074EE0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هو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أبو بكر محمد بن قاسم المتوفى سنة ثلاث ومائتين وسبعين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للهجرة، وهو نحوي أتقن مذهب الكوفيين، وحذق علوم القرآن، وكان له جهد واضح في علم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القراءات، ويبدو أن ابن الأنباري كان على علم بتقسيمات العلماء لها أي: للقراءات،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ولا سيما جهود ابن مجاهد؛ لأنه استنكر القراءة بالحروف المخالفة،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وحمل على ابن شنبوذ ونعته بالحمق،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ولكنه لم يعمد إلى النص على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شذوذ القراءة،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وهو إذا ذكره فإنما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يريد به الشذوذ اللغوي، فقد قال في قراءة السلم بالغدوة، وهي قراءة شاذة لا يُقاس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عليها، ولا تجعل أصلًا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074EE0" w:rsidRPr="00074EE0" w:rsidRDefault="00074EE0" w:rsidP="00074EE0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كان أبو بكر واسع الصدر في استقباله للشواذ، يساعده على ذلك حافظة قوية لأشعار العرب،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ومعرفة واسعة بلغتهم، فهو يصوِّب قراءة طلحة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ومن يعص الله ورسوله فأن له 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نار جهنم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" 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بفتح همزة أن على حذف المبتدأ بتقدير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: "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فجزاؤه أن له نار جهنم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"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،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ويصوب قراءة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محمد بن السميفع اليماني</w:t>
      </w:r>
      <w:r w:rsidRPr="00074EE0">
        <w:rPr>
          <w:rFonts w:ascii="Simplified Arabic" w:hAnsi="Simplified Arabic" w:cs="AL-Hotham" w:hint="cs"/>
          <w:b/>
          <w:bCs/>
          <w:spacing w:val="-4"/>
          <w:sz w:val="18"/>
          <w:szCs w:val="18"/>
          <w:rtl/>
        </w:rPr>
        <w:t>: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"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بل هو قرآن مجيد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" 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على حذف المضاف أي: بل هو قرآن رب مجيد،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 xml:space="preserve">وحمل قراءة علي بن أبي طالب </w:t>
      </w:r>
      <w:r w:rsidRPr="00074EE0">
        <w:rPr>
          <w:rFonts w:cs="SC_ALYERMOOK" w:hint="cs"/>
          <w:b/>
          <w:bCs/>
          <w:spacing w:val="-4"/>
          <w:position w:val="-4"/>
          <w:sz w:val="18"/>
          <w:szCs w:val="18"/>
          <w:rtl/>
        </w:rPr>
        <w:t>&gt;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ونحن عصبةً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بنصب عصبة على قول العرب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إنما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العامري عمته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، وجعل التقدير: ونحن جميعًا عصبة، وابن الأنباري لا يكتفي بتخريج الشواذ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بل يعتمد عليها في الاحتجاج لبعض قراءات الجمهور أي: القراءات المتواترة كاحتجاجه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لقراءة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074EE0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074EE0">
        <w:rPr>
          <w:rFonts w:ascii="QCF_P092" w:hAnsi="QCF_P092" w:cs="QCF_P092"/>
          <w:b/>
          <w:bCs/>
          <w:sz w:val="18"/>
          <w:szCs w:val="18"/>
          <w:rtl/>
        </w:rPr>
        <w:t>ﮧ ﮨ ﮩ ﮪ</w:t>
      </w:r>
      <w:r w:rsidRPr="00074EE0">
        <w:rPr>
          <w:rFonts w:ascii="QCF_P092" w:hAnsi="QCF_P092" w:cs="DecoType Thuluth"/>
          <w:b/>
          <w:bCs/>
          <w:sz w:val="18"/>
          <w:szCs w:val="18"/>
          <w:rtl/>
        </w:rPr>
        <w:t>}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النساء: 90] على مجيء جملة الحال من الفعل الماضي من دون قد، بقراءة الحسن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أو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جاءوكم حصرة صدورهم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، أو احتجاجه ببعض معاني أبيات القصائد السبع التي يشرحها من ذلك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احتجاجه لقول عمرو بن كلثوم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35"/>
        <w:gridCol w:w="506"/>
        <w:gridCol w:w="1674"/>
      </w:tblGrid>
      <w:tr w:rsidR="00074EE0" w:rsidRPr="00074EE0" w:rsidTr="00064B76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074EE0" w:rsidRPr="00074EE0" w:rsidRDefault="00074EE0" w:rsidP="00074EE0">
            <w:pPr>
              <w:spacing w:after="120"/>
              <w:jc w:val="both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074EE0">
              <w:rPr>
                <w:rFonts w:cs="AGA Furat Regular"/>
                <w:b/>
                <w:bCs/>
                <w:sz w:val="18"/>
                <w:szCs w:val="18"/>
                <w:rtl/>
              </w:rPr>
              <w:t>تركنا الخيل عاكفة عليه</w:t>
            </w:r>
            <w:r w:rsidRPr="00074EE0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EE0" w:rsidRPr="00074EE0" w:rsidRDefault="00074EE0" w:rsidP="00074EE0">
            <w:pPr>
              <w:spacing w:after="120"/>
              <w:jc w:val="center"/>
              <w:rPr>
                <w:rFonts w:cs="AL-Hotham" w:hint="cs"/>
                <w:b/>
                <w:bCs/>
                <w:sz w:val="18"/>
                <w:szCs w:val="18"/>
                <w:rtl/>
              </w:rPr>
            </w:pPr>
            <w:r w:rsidRPr="00074EE0">
              <w:rPr>
                <w:rFonts w:cs="AL-Hotham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074EE0" w:rsidRPr="00074EE0" w:rsidRDefault="00074EE0" w:rsidP="00074EE0">
            <w:pPr>
              <w:spacing w:after="120"/>
              <w:jc w:val="both"/>
              <w:rPr>
                <w:rFonts w:cs="AGA Furat Regular" w:hint="cs"/>
                <w:b/>
                <w:bCs/>
                <w:sz w:val="18"/>
                <w:szCs w:val="18"/>
                <w:rtl/>
              </w:rPr>
            </w:pPr>
            <w:r w:rsidRPr="00074EE0">
              <w:rPr>
                <w:rFonts w:cs="AGA Furat Regular"/>
                <w:b/>
                <w:bCs/>
                <w:sz w:val="18"/>
                <w:szCs w:val="18"/>
                <w:rtl/>
              </w:rPr>
              <w:t>مقلدة أعنتها صفونا</w:t>
            </w:r>
            <w:r w:rsidRPr="00074EE0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074EE0" w:rsidRPr="00074EE0" w:rsidRDefault="00074EE0" w:rsidP="00074EE0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 w:hint="cs"/>
          <w:b/>
          <w:bCs/>
          <w:spacing w:val="-4"/>
          <w:sz w:val="18"/>
          <w:szCs w:val="18"/>
          <w:rtl/>
          <w:lang w:bidi="ar-EG"/>
        </w:rPr>
      </w:pP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بحرف ابن عباس "صوافن" بالنون، وقد فعل هذا في مواضع كثيرة من كتابه، فهو يثق بوجوه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القراءات الشاذة ومعانيها لا يخطؤها، ولا يطعن على قارئها، ونحن لم نعثر له على رأي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يجانب هذه الحقيقة إلا ما رواه القرطبي </w:t>
      </w:r>
      <w:r w:rsidRPr="00074EE0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رحمه الله تعالى</w:t>
      </w:r>
      <w:r w:rsidRPr="00074EE0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من أنه تابع الفراء في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تلحينه لقراءة ابن عباس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074EE0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074EE0">
        <w:rPr>
          <w:rFonts w:ascii="QCF_P386" w:hAnsi="QCF_P386" w:cs="QCF_P386"/>
          <w:b/>
          <w:bCs/>
          <w:sz w:val="18"/>
          <w:szCs w:val="18"/>
          <w:rtl/>
        </w:rPr>
        <w:t>ﮆ ﮇ ﮈ ﮉ ﮊ ﮋ ﮌ ﮍ ﮎ ﮏ</w:t>
      </w:r>
      <w:r w:rsidRPr="00074EE0">
        <w:rPr>
          <w:rFonts w:ascii="QCF_P386" w:hAnsi="QCF_P386" w:cs="DecoType Thuluth"/>
          <w:b/>
          <w:bCs/>
          <w:sz w:val="18"/>
          <w:szCs w:val="18"/>
          <w:rtl/>
        </w:rPr>
        <w:t>}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>القصص: 9] بالوقف على لا، هكذا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وقالت امرأة </w:t>
      </w:r>
      <w:r w:rsidRPr="00074EE0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 xml:space="preserve">فرعون قرة 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عين لي ولك لا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"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، والاستئناف بـ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"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تقتلوه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"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، قال: قال ابن الأنباري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: 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وإنما حكم عليه باللحن؛ لأنه لو كان كذلك لكان تقتلونه بالنون؛ لأن الفعل المستقبل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مرفوع حتى يدخل عليه الناصب والجازم، فالنون فيه علامة الرفع،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وهي رواية لا تشي على كل حال بمنهجه السليم في النظر إلى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الشواذ، فضلًا عن غرابة هذا الوقف</w:t>
      </w:r>
      <w:r w:rsidRPr="00074EE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.</w:t>
      </w:r>
    </w:p>
    <w:p w:rsidR="00074EE0" w:rsidRPr="00074EE0" w:rsidRDefault="00074EE0" w:rsidP="00074EE0">
      <w:pPr>
        <w:jc w:val="lowKashida"/>
        <w:rPr>
          <w:rFonts w:asciiTheme="majorBidi" w:hAnsiTheme="majorBidi" w:cstheme="majorBidi" w:hint="cs"/>
          <w:b/>
          <w:bCs/>
          <w:sz w:val="18"/>
          <w:szCs w:val="18"/>
        </w:rPr>
      </w:pPr>
      <w:r w:rsidRPr="00074EE0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074EE0" w:rsidRPr="00074EE0" w:rsidRDefault="00074EE0" w:rsidP="00074EE0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074EE0" w:rsidRPr="00074EE0" w:rsidRDefault="00074EE0" w:rsidP="00074EE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074EE0" w:rsidRPr="00074EE0" w:rsidRDefault="00074EE0" w:rsidP="00074EE0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074EE0" w:rsidRPr="00074EE0" w:rsidRDefault="00074EE0" w:rsidP="00074EE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074EE0" w:rsidRPr="00074EE0" w:rsidRDefault="00074EE0" w:rsidP="00074EE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074EE0" w:rsidRPr="00074EE0" w:rsidRDefault="00074EE0" w:rsidP="00074EE0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074EE0" w:rsidRPr="00074EE0" w:rsidRDefault="00074EE0" w:rsidP="00074EE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074EE0" w:rsidRPr="00074EE0" w:rsidRDefault="00074EE0" w:rsidP="00074EE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074EE0" w:rsidRPr="00074EE0" w:rsidRDefault="00074EE0" w:rsidP="00074EE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074EE0" w:rsidRPr="00074EE0" w:rsidRDefault="00074EE0" w:rsidP="00074EE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074EE0" w:rsidRPr="00074EE0" w:rsidRDefault="00074EE0" w:rsidP="00074EE0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074EE0" w:rsidRPr="00074EE0" w:rsidRDefault="00074EE0" w:rsidP="00074EE0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074EE0" w:rsidRPr="00074EE0" w:rsidRDefault="00074EE0" w:rsidP="00074EE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074EE0" w:rsidRPr="00074EE0" w:rsidRDefault="00074EE0" w:rsidP="00074EE0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074EE0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074EE0" w:rsidRPr="00074EE0" w:rsidRDefault="00074EE0" w:rsidP="00074EE0">
      <w:pPr>
        <w:rPr>
          <w:rFonts w:hint="cs"/>
          <w:b/>
          <w:bCs/>
          <w:sz w:val="18"/>
          <w:szCs w:val="18"/>
        </w:rPr>
      </w:pPr>
    </w:p>
    <w:p w:rsidR="00074EE0" w:rsidRPr="00074EE0" w:rsidRDefault="00074EE0" w:rsidP="00074EE0">
      <w:pPr>
        <w:rPr>
          <w:b/>
          <w:bCs/>
          <w:sz w:val="18"/>
          <w:szCs w:val="18"/>
        </w:rPr>
      </w:pPr>
    </w:p>
    <w:p w:rsidR="00074EE0" w:rsidRPr="00074EE0" w:rsidRDefault="00074EE0" w:rsidP="00074EE0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074EE0" w:rsidRPr="00074EE0" w:rsidRDefault="00074EE0" w:rsidP="00074EE0">
      <w:pPr>
        <w:rPr>
          <w:b/>
          <w:bCs/>
          <w:sz w:val="18"/>
          <w:szCs w:val="18"/>
        </w:rPr>
      </w:pPr>
    </w:p>
    <w:p w:rsidR="00074EE0" w:rsidRDefault="00074EE0" w:rsidP="00074EE0">
      <w:pPr>
        <w:jc w:val="center"/>
        <w:rPr>
          <w:rFonts w:asciiTheme="majorBidi" w:eastAsia="Calibri" w:hAnsiTheme="majorBidi" w:cstheme="majorBidi"/>
          <w:b/>
          <w:bCs/>
          <w:sz w:val="48"/>
          <w:szCs w:val="48"/>
          <w:rtl/>
        </w:rPr>
        <w:sectPr w:rsidR="00074EE0" w:rsidSect="00074EE0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4219C3" w:rsidRPr="00074EE0" w:rsidRDefault="004219C3" w:rsidP="00074EE0">
      <w:pPr>
        <w:jc w:val="center"/>
        <w:rPr>
          <w:rFonts w:asciiTheme="majorBidi" w:eastAsia="Calibri" w:hAnsiTheme="majorBidi" w:cstheme="majorBidi"/>
          <w:b/>
          <w:bCs/>
          <w:sz w:val="48"/>
          <w:szCs w:val="48"/>
        </w:rPr>
      </w:pPr>
    </w:p>
    <w:sectPr w:rsidR="004219C3" w:rsidRPr="00074EE0" w:rsidSect="00074EE0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ALYERMO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0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3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4EE0"/>
    <w:rsid w:val="00074EE0"/>
    <w:rsid w:val="001A2769"/>
    <w:rsid w:val="004168A0"/>
    <w:rsid w:val="004219C3"/>
    <w:rsid w:val="004A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EE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74EE0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074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msamir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Company>Fannan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2013-06-16T14:59:00Z</dcterms:created>
  <dcterms:modified xsi:type="dcterms:W3CDTF">2013-06-16T15:05:00Z</dcterms:modified>
</cp:coreProperties>
</file>