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B" w:rsidRDefault="00B50C96" w:rsidP="00652EE7">
      <w:pPr>
        <w:spacing w:line="240" w:lineRule="auto"/>
        <w:jc w:val="center"/>
        <w:rPr>
          <w:i/>
          <w:iCs/>
          <w:rtl/>
        </w:rPr>
      </w:pPr>
      <w:r w:rsidRPr="00B50C96">
        <w:rPr>
          <w:rFonts w:asciiTheme="majorBidi" w:eastAsia="Calibri" w:hAnsiTheme="majorBidi" w:cstheme="majorBidi"/>
          <w:i/>
          <w:iCs/>
          <w:sz w:val="48"/>
          <w:szCs w:val="48"/>
          <w:rtl/>
        </w:rPr>
        <w:t>الفرق بين علوم البلاغة</w:t>
      </w:r>
    </w:p>
    <w:p w:rsidR="00B50C96" w:rsidRPr="00294A2D" w:rsidRDefault="00B50C96" w:rsidP="00B50C96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  <w:rtl/>
        </w:rPr>
        <w:t xml:space="preserve">بحث 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rtl/>
        </w:rPr>
        <w:t>فى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دراسات بلاغيه</w:t>
      </w:r>
    </w:p>
    <w:p w:rsidR="00B50C96" w:rsidRPr="00294A2D" w:rsidRDefault="00B50C96" w:rsidP="0029733C">
      <w:pPr>
        <w:spacing w:line="240" w:lineRule="auto"/>
        <w:jc w:val="center"/>
        <w:rPr>
          <w:rFonts w:asciiTheme="majorBidi" w:hAnsiTheme="majorBidi" w:cstheme="majorBidi"/>
          <w:lang w:bidi="ar-EG"/>
        </w:rPr>
      </w:pPr>
      <w:r w:rsidRPr="00294A2D">
        <w:rPr>
          <w:rFonts w:asciiTheme="majorBidi" w:hAnsiTheme="majorBidi" w:cstheme="majorBidi"/>
          <w:rtl/>
        </w:rPr>
        <w:t xml:space="preserve">إعداد أ/ </w:t>
      </w:r>
      <w:r w:rsidR="0029733C" w:rsidRPr="0029733C">
        <w:rPr>
          <w:rFonts w:asciiTheme="majorBidi" w:hAnsiTheme="majorBidi" w:cs="Arial" w:hint="cs"/>
          <w:rtl/>
          <w:lang w:bidi="ar-EG"/>
        </w:rPr>
        <w:t>فاطمة</w:t>
      </w:r>
      <w:r w:rsidR="0029733C" w:rsidRPr="0029733C">
        <w:rPr>
          <w:rFonts w:asciiTheme="majorBidi" w:hAnsiTheme="majorBidi" w:cs="Arial"/>
          <w:rtl/>
          <w:lang w:bidi="ar-EG"/>
        </w:rPr>
        <w:t xml:space="preserve"> </w:t>
      </w:r>
      <w:r w:rsidR="0029733C" w:rsidRPr="0029733C">
        <w:rPr>
          <w:rFonts w:asciiTheme="majorBidi" w:hAnsiTheme="majorBidi" w:cs="Arial" w:hint="cs"/>
          <w:rtl/>
          <w:lang w:bidi="ar-EG"/>
        </w:rPr>
        <w:t>السيد</w:t>
      </w:r>
      <w:r w:rsidR="0029733C" w:rsidRPr="0029733C">
        <w:rPr>
          <w:rFonts w:asciiTheme="majorBidi" w:hAnsiTheme="majorBidi" w:cs="Arial"/>
          <w:rtl/>
          <w:lang w:bidi="ar-EG"/>
        </w:rPr>
        <w:t xml:space="preserve"> </w:t>
      </w:r>
      <w:proofErr w:type="spellStart"/>
      <w:r w:rsidR="0029733C" w:rsidRPr="0029733C">
        <w:rPr>
          <w:rFonts w:asciiTheme="majorBidi" w:hAnsiTheme="majorBidi" w:cs="Arial" w:hint="cs"/>
          <w:rtl/>
          <w:lang w:bidi="ar-EG"/>
        </w:rPr>
        <w:t>العشرى</w:t>
      </w:r>
      <w:proofErr w:type="spellEnd"/>
    </w:p>
    <w:p w:rsidR="00B50C96" w:rsidRPr="0089766D" w:rsidRDefault="00B50C96" w:rsidP="00B50C96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قسم اللغة العربية</w:t>
      </w:r>
    </w:p>
    <w:p w:rsidR="00B50C96" w:rsidRPr="0089766D" w:rsidRDefault="00B50C96" w:rsidP="00B50C96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كلية اللغات – جامعة المدينة العالمية</w:t>
      </w:r>
    </w:p>
    <w:p w:rsidR="00B50C96" w:rsidRPr="0089766D" w:rsidRDefault="00B50C96" w:rsidP="00B50C96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شاه علم – ماليزيا</w:t>
      </w:r>
    </w:p>
    <w:p w:rsidR="00B50C96" w:rsidRPr="0089766D" w:rsidRDefault="0029733C" w:rsidP="00B50C96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29733C">
        <w:rPr>
          <w:rFonts w:asciiTheme="majorBidi" w:hAnsiTheme="majorBidi" w:cstheme="majorBidi"/>
          <w:i/>
          <w:iCs/>
          <w:sz w:val="20"/>
          <w:szCs w:val="20"/>
          <w:lang w:bidi="ar-EG"/>
        </w:rPr>
        <w:t>fatma.alsayed@mediu.ws</w:t>
      </w:r>
    </w:p>
    <w:p w:rsid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  <w:sectPr w:rsidR="00B50C96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خلاصة ـــ هذا البحث يبحث في </w:t>
      </w:r>
      <w:r w:rsidRPr="00B50C96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الفرق بين علوم البلاغة، ووجه انحصارها في ثلاثة علوم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الكلمات المفتاحية 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مفتاح العلوم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مسائل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المعاني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الأبحاث</w:t>
      </w:r>
    </w:p>
    <w:p w:rsidR="00B50C96" w:rsidRPr="00B50C96" w:rsidRDefault="00B50C96" w:rsidP="00B50C96">
      <w:pPr>
        <w:pStyle w:val="a4"/>
        <w:numPr>
          <w:ilvl w:val="0"/>
          <w:numId w:val="2"/>
        </w:numPr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B50C96" w:rsidRPr="00B50C96" w:rsidRDefault="00B50C96" w:rsidP="00B50C96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B50C96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الفرق بين علوم البلاغة، ووجه انحصارها في ثلاثة علوم</w:t>
      </w:r>
    </w:p>
    <w:p w:rsidR="00B50C96" w:rsidRPr="00B50C96" w:rsidRDefault="00B50C96" w:rsidP="00B50C96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B50C96" w:rsidRPr="00B50C96" w:rsidRDefault="00B50C96" w:rsidP="00B50C96">
      <w:pPr>
        <w:spacing w:before="100" w:beforeAutospacing="1"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وجاء بعد الإمام عبد القاهر، أبو يعقوب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بن مسلم السكَّاكي، المتوفى سنة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626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 فوضع كتابه: (مفتاح العلوم)، وجعله ثلاثة أقسام: القسم السالف منها مسائل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المعاني والبيان، بما سمح له أن يقول عن نفسه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: "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إني قضيت بتوفيق الله منها الوطر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"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ولم يكن حديث السكاكي في هذه المباحث كحديث عبد القاهر، فلقد وضع حدودًا استطاع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بها أن يفصل بين هذه الأبحاث، وخص ما يتعلق برعاية المطابقة لمقتضى الحال؛ باسم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المعاني، وخص ما يتعلق بإيراد المعنى الواحد في طرق مختلفة متعددة؛ باسم البيان،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وخص ما يتعلق بتزيين الكلام وتحسينه بعد رعاية المطابقة ووضوح الدلالة؛ باسم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البديع، وقد كانت عند عبد القاهر، ومن تقدمه مجموعة بنمط واحد، وتحت موضوع واحد؛ هو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الكلام العربي من حيث كونه فصيحًا بليغًا، وعذبًا رشيقًا، وكتاب: (مفتاح العلوم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)،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الذي ميز علوم البلاغة عن بعضها البعض، وأوضح السكاكي فيه وجه انحصار هذه العلوم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 المعاني والبيان والبديع، هو غاية في الجودة، وإن جفت عبارته، وخلت من الإطناب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الذي التزمه عبد القاهر، ومن الإكثار من الأمثلة والشواهد التي عوَّل عليها شيخ إلى حد بعيد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رتَّب المباحث ترتيبًا بديعًا، وبوَّبها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تبويبًا جيدًا، وحدد أنواعها، وضبطها ضبطًا وفر به الجهد على من تصدى بعده للنظر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فيها، ولمَّ في هذا الأثر الجليل من تمييز المسائل عن بعضها البعض، وتحديد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مباحث هذه الفنون، بما أنار السبيل للباحثين على ما أوضحنا وبيَّنَّا، عُدَّ الإمام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السكاكي، واضع البلاغة في رأي كثير من البلغاء، ومهما يكن من أمر فلقد أصبحت علوم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البلاغة بعد السكاكي، قائمة بذاتها متميزةَ الموضوع، واضحةَ المنهج، قريبة المورد،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وافية الجنى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ثم جاء المتأخرون من بعده، فلم يستطيعوا أن يزيدوا عليه شيئًا من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أصول البلاغة، وكان قصارى جهدهم أن تناولوا كتابه بالاختصار تارة، وبالشرح أخرى؛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وهذا يحفزنا لئلا نقنع بالذي صنعوه، وأن نُعلي فوق الأساس، وأن نتمم البنيان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معترفين بما للسابقين من فضل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ومما ينبغي أن نقوله في هذا المقام، ونلفت الانتباه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إليه، هو أننا لا نستطيع أن نكون بلغاء بمجرد الإلمام بهذه القواعد التي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انتظمتها هذه الكتب، بل لا بد من الحصول على الملكة، وحصولها يستدعي إلى جانب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ذلك دراسة النصوص الأدبية، والاتصال بالمأثور منها في مختلف عصوره، وامتلاء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النفس به وتذوقه، وحفظه، ومحاكاته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والسؤال: ما وجه الحاجة إلى دراسة علوم البلاغة؟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والجواب: أن ذلك راجع لأمور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عدة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الأمر الأول: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أن الناظر في هذه الفنون والمدرك لها، والحائز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لملكتها يقف على يقين على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جهة إعجاز القرآن الكريم بالتفصيل، وهي جهة دلالته اليقينية على صدق محمد </w:t>
      </w:r>
      <w:r w:rsidRPr="00B50C96">
        <w:rPr>
          <w:rFonts w:asciiTheme="majorBidi" w:hAnsiTheme="majorBidi" w:cstheme="majorBidi"/>
          <w:b/>
          <w:bCs/>
          <w:position w:val="-4"/>
          <w:sz w:val="18"/>
          <w:szCs w:val="18"/>
          <w:lang w:bidi="ar-EG"/>
        </w:rPr>
        <w:t>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فيكون المسلم بذلك مؤمنًا عن عقيدة، لا عن تقليد، وعن برهان لا عن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محاكاة، وفي ذلك شرف لا غاية وراءه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lastRenderedPageBreak/>
        <w:t>الأمر الثاني: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معرفة الجيد من الكلام ورديئه، وإلَّا فكيف يعرف الجاهل بفصول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البلاغة وأصولها، فضل كلام على كلام، وشرف متكلم على آخر، وكيف يستطيع مثل هذا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أن يُوازن بين شاعر وشاعر، أو أن يفاضل بين خطيب وخطيب؟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الأمر الثالث: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مراعاة المتكلم لمقتضى الحال، ذلك أن الدارس لهذه الفنون، الخبير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بضوابطها وقوانينها، العارف لأصولها وفروعها، إذا أراد أن يقول شعرًا أو نثرًا في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أيِّ غرض من الأغراض؛ استطاع أن يجد من أمره رشدًا، فيصيب الهدف، ويدرك القصد، ويأتي بما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يطابق الكلام من الألفاظ والتراكيب، ويهتدي إلى المستجاد من القول، والمختار من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الكلام؛ لأن معه النبراس، والمنهج الذي يستضيء به، ويسير على هداه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الأمر الرابع: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الذي يدعو إلى الحاجة إلى دراسة البلاغة، هو الوصول بذوي الفضل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إلى موضع السر من إعجاز القرآن، وكيف أنه تحدَّى العرب، وهم ذو لُسن وفصاحة في أبين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صفاتهم، وأجل سماتهم، بما حواه من محكم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الصياغة والبلاغة، وبما تضمنه من جوامع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الكلم وروائع الحكم؛ حتى وقف بنو العروبة، وحاملوا لوائها،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أمامه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واجمين، وخرَّ له أعلام البيان ساجدين، لو لم يكن لها سوى هذا الفضل؛ لكان لزامًا على عامة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أبناء اللغة العربية، أن ينهلوا من مناهلها، فما ظنك وقد تعدى خطرها هذا الأمر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البلاغة لتكشف لك عما في الفصحى من كنوز ونفائس لا تقف عند حد، كما تكشف لك عن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سر ما لها من فضل التقدم على سائر اللغات، حتى نزل القرآن، فوسعته معنًى وأسلوبًا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على ما فيه من روعة وجلال، فكان ذلك شهادة لها بتبوئها مكان الصدارة، واستوائها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على عرش السيادة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الأمر الخامس: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من وجوه الحاجة إلى دراسة علم البلاغة، استجلاء ما في هذا الكتاب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الخالد من معانٍ، وأحكام، وأخبار، وقضايا؛ فالمفسر الذي يتعرض إلى تفسير آية من آي الذكر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الحكيم، لا بد له من إلمامٍ بعلوم البلاغة، والفقيه المستنبط لحكم من الأحكام،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وكذا المتعرض لقصص الأنبياء، والأخبار والأمم، وسيرهم، لا بد لهم من معرفة قواعد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البلاغة وأصولها، وما يقال بحق من ذكرنا، يقال بحق غيرهم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الأمر السادس: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القدرة على حسن اختيار المعاني والألفاظ في شعر الكلام، أو نثره،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وقديمًا قالوا: اختيار الرجل قطعة من عقله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50C96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الأمر السابع: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الوصول إلى أعماق القلوب، وهذا لا يتأتى بالطبع إلَّا بمعونة هذه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العلوم، أجل، فرب كلام أقطع من حسام، وأنفع وأنفذ من سهام، وأيُّ أثر ذلك الذي تحثه في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نفسك عندما يجري على لسانك اللفظ الأنيق، ذو المعنى الدقيق، أو تنعكس على قلمك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أشعة الخيال الرائع، والتصوير البارع، وتراك لو حيزت لك الدنيا بحذافيرها لقاء أن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ينسب إلى غيرك ما أبدعت، أكنت قابلًا هذا البدل على جليل خطره، وعظيم قدره؟ إنها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إذًا لمتعة النفس لا يعدلها شيء في الوجود، من أجل كل ذلك، كانت حاجتنا إلى دراسة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هذه العلوم، فوق حاجتنا إلى شأن آخر من شئون هذه الحياة، وحسبك منها أن تعرف بها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ما للغة آبائك من قوة واعتزاز، وما احتواه كتاب ربك رمز العظمة، وآية الإعجاز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B50C96" w:rsidRPr="00B50C96" w:rsidRDefault="00B50C96" w:rsidP="00B50C9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المراجع والمصادر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القزويني ، زكريا بن محمد القزويني تحقيق: محمد السعدي فرهود ، (الإيضاح في علوم البلاغة)  ، طبعة رقم1، سنة النشر: 2001 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الجرجاني، عبد القاهر الجرجاني، قرأه وعلق عليه محمود محمد شاكر،  (دلائل الاعجاز)  ، ط5، مكتبة الخانجي، 2004م.  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أبو موسى، د. محمد محمد أبو موسى،   (دلالات التراكيب دراسة بلاغية) ، القاهرة، مكتبة وهبة للطباعة والنشر والتوزيع، 1987م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المراغي، أحمد مصطفى المراغي،  (تاريخ علوم البلاغة و التعريف برجالها) ، القاهرة، مكتبة و مطبعة مصطفى البابي، ط1، 1950م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فيود ، د. بسيوني عبد الفتاح فيود ، (علم البيان: دراسة تحليلية لمسائل البيان) ، القاهرة، مؤسسة المختار ، دار المعالم الثقافية،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lastRenderedPageBreak/>
        <w:t xml:space="preserve">الإحساء ، ط 2،  1998 م 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الخوارزمي ، الشيخ يوسف بن أبي بكر بن محمد بن علي الخوارزمي الملقب بسراج الدين</w:t>
      </w:r>
      <w:r w:rsidRPr="00B50C96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السكاكي، (مفتاح العلوم)   ، لبنان، مكتبة المقهى، نشر دار الكتب العلمية، الطبعة الثانية ، 1987م 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الشاطئ، عائشة بنت الشاطئ،  (التفسير البياني) ، مكتبة المجلس، الطبعة الأولى، 1962م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فيود، د. بسيوني عبد الفتاح فيود،  (علم البديع: دراسة تاريخية وفنية لأصول البلاغة ومسائل البديع) ،القاهرة، مؤسسة المختار، 2004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lastRenderedPageBreak/>
        <w:t>الصعيدي، عبد المتعال الصعيدي،  (البغية على  الإيضاح لتلخيص المفتاح في علوم البلاغة) ،مكتبة الآداب،  1999م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شاهين، كامل السيد شاهين،  (اللباب في العروض و القافية) ،القاهرة، الهيئة العامة لشئون الأميرية، 1978م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القيرواني، ابن رشيق القيرواني،  (العمدة في محاسن الشعر وآدابه) ،الناشر: دار الكتب العلمية، 2001م</w:t>
      </w:r>
    </w:p>
    <w:p w:rsidR="00B50C96" w:rsidRPr="00B50C96" w:rsidRDefault="00B50C96" w:rsidP="00B50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B50C96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أبو موسى، د. محمد محمد أبو موسى،  (التصوير البياني) ،القاهرة، مكتبة وهبة للطباعة والنشر والتوزيع، 1997م</w:t>
      </w:r>
    </w:p>
    <w:p w:rsidR="00B50C96" w:rsidRDefault="00B50C96" w:rsidP="00B50C96">
      <w:pPr>
        <w:pStyle w:val="a3"/>
        <w:bidi/>
        <w:spacing w:before="0" w:beforeAutospacing="0" w:after="120" w:afterAutospacing="0" w:line="500" w:lineRule="exac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  <w:sectPr w:rsidR="00B50C96" w:rsidSect="00B50C96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B50C96" w:rsidRPr="001D6929" w:rsidRDefault="00B50C96" w:rsidP="00B50C96">
      <w:pPr>
        <w:pStyle w:val="a3"/>
        <w:bidi/>
        <w:spacing w:before="0" w:beforeAutospacing="0" w:after="120" w:afterAutospacing="0" w:line="500" w:lineRule="exac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0C96" w:rsidRPr="001D6929" w:rsidRDefault="00B50C96" w:rsidP="00B50C96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B50C96" w:rsidRPr="001D6929" w:rsidRDefault="00B50C96" w:rsidP="00B50C96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B50C96" w:rsidRPr="00B50C96" w:rsidRDefault="00B50C96" w:rsidP="00B50C96">
      <w:pPr>
        <w:rPr>
          <w:i/>
          <w:iCs/>
          <w:lang w:bidi="ar-EG"/>
        </w:rPr>
      </w:pPr>
    </w:p>
    <w:sectPr w:rsidR="00B50C96" w:rsidRPr="00B50C96" w:rsidSect="00B50C96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6B7"/>
    <w:multiLevelType w:val="hybridMultilevel"/>
    <w:tmpl w:val="D21E83CE"/>
    <w:lvl w:ilvl="0" w:tplc="2BEA3038">
      <w:start w:val="1"/>
      <w:numFmt w:val="upperRoman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FA63C10"/>
    <w:multiLevelType w:val="hybridMultilevel"/>
    <w:tmpl w:val="F864D54C"/>
    <w:lvl w:ilvl="0" w:tplc="BCDCC49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0C96"/>
    <w:rsid w:val="00001C69"/>
    <w:rsid w:val="0029733C"/>
    <w:rsid w:val="004A2273"/>
    <w:rsid w:val="00514443"/>
    <w:rsid w:val="00652EE7"/>
    <w:rsid w:val="009556CB"/>
    <w:rsid w:val="00A56FB2"/>
    <w:rsid w:val="00B50C96"/>
    <w:rsid w:val="00B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C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3</cp:revision>
  <dcterms:created xsi:type="dcterms:W3CDTF">2013-06-13T19:05:00Z</dcterms:created>
  <dcterms:modified xsi:type="dcterms:W3CDTF">2013-06-17T08:23:00Z</dcterms:modified>
</cp:coreProperties>
</file>