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Default="00786371" w:rsidP="00786371">
      <w:pPr>
        <w:spacing w:line="240" w:lineRule="auto"/>
        <w:jc w:val="center"/>
        <w:rPr>
          <w:i/>
          <w:iCs/>
          <w:rtl/>
        </w:rPr>
      </w:pPr>
      <w:r w:rsidRPr="00786371">
        <w:rPr>
          <w:rFonts w:asciiTheme="majorBidi" w:eastAsia="Calibri" w:hAnsiTheme="majorBidi" w:cstheme="majorBidi"/>
          <w:i/>
          <w:iCs/>
          <w:sz w:val="48"/>
          <w:szCs w:val="48"/>
          <w:rtl/>
        </w:rPr>
        <w:t>مقياس الجودة الفنية عند أصحاب المنهج النفسي، وقيمته</w:t>
      </w:r>
    </w:p>
    <w:p w:rsidR="00786371" w:rsidRPr="00B11401" w:rsidRDefault="00786371" w:rsidP="00786371">
      <w:pPr>
        <w:spacing w:line="240" w:lineRule="auto"/>
        <w:jc w:val="center"/>
        <w:rPr>
          <w:i/>
          <w:iCs/>
          <w:sz w:val="28"/>
          <w:szCs w:val="28"/>
          <w:rtl/>
          <w:lang w:bidi="ar-EG"/>
        </w:rPr>
      </w:pPr>
      <w:r w:rsidRPr="00B11401">
        <w:rPr>
          <w:rFonts w:hint="cs"/>
          <w:i/>
          <w:iCs/>
          <w:sz w:val="28"/>
          <w:szCs w:val="28"/>
          <w:rtl/>
          <w:lang w:bidi="ar-EG"/>
        </w:rPr>
        <w:t xml:space="preserve">بحث فى أصول البحث الادبى </w:t>
      </w:r>
    </w:p>
    <w:p w:rsidR="00786371" w:rsidRPr="00294A2D" w:rsidRDefault="00786371" w:rsidP="002B3401">
      <w:pPr>
        <w:spacing w:line="240" w:lineRule="auto"/>
        <w:jc w:val="center"/>
        <w:rPr>
          <w:rFonts w:asciiTheme="majorBidi" w:hAnsiTheme="majorBidi" w:cstheme="majorBidi"/>
          <w:lang w:bidi="ar-EG"/>
        </w:rPr>
      </w:pPr>
      <w:r w:rsidRPr="00294A2D">
        <w:rPr>
          <w:rFonts w:asciiTheme="majorBidi" w:hAnsiTheme="majorBidi" w:cstheme="majorBidi"/>
          <w:rtl/>
        </w:rPr>
        <w:t xml:space="preserve">إعداد أ/ </w:t>
      </w:r>
      <w:r w:rsidR="002B3401" w:rsidRPr="002B3401">
        <w:rPr>
          <w:rFonts w:asciiTheme="majorBidi" w:hAnsiTheme="majorBidi" w:cstheme="majorBidi" w:hint="cs"/>
          <w:rtl/>
          <w:lang w:bidi="ar-EG"/>
        </w:rPr>
        <w:t>منة</w:t>
      </w:r>
      <w:r w:rsidR="002B3401" w:rsidRPr="002B3401">
        <w:rPr>
          <w:rFonts w:asciiTheme="majorBidi" w:hAnsiTheme="majorBidi" w:cstheme="majorBidi"/>
          <w:rtl/>
          <w:lang w:bidi="ar-EG"/>
        </w:rPr>
        <w:t xml:space="preserve"> </w:t>
      </w:r>
      <w:r w:rsidR="002B3401" w:rsidRPr="002B3401">
        <w:rPr>
          <w:rFonts w:asciiTheme="majorBidi" w:hAnsiTheme="majorBidi" w:cstheme="majorBidi" w:hint="cs"/>
          <w:rtl/>
          <w:lang w:bidi="ar-EG"/>
        </w:rPr>
        <w:t>الله</w:t>
      </w:r>
      <w:r w:rsidR="002B3401" w:rsidRPr="002B3401">
        <w:rPr>
          <w:rFonts w:asciiTheme="majorBidi" w:hAnsiTheme="majorBidi" w:cstheme="majorBidi"/>
          <w:rtl/>
          <w:lang w:bidi="ar-EG"/>
        </w:rPr>
        <w:t xml:space="preserve"> </w:t>
      </w:r>
      <w:proofErr w:type="spellStart"/>
      <w:r w:rsidR="002B3401" w:rsidRPr="002B3401">
        <w:rPr>
          <w:rFonts w:asciiTheme="majorBidi" w:hAnsiTheme="majorBidi" w:cstheme="majorBidi" w:hint="cs"/>
          <w:rtl/>
          <w:lang w:bidi="ar-EG"/>
        </w:rPr>
        <w:t>مجدى</w:t>
      </w:r>
      <w:proofErr w:type="spellEnd"/>
      <w:r w:rsidR="002B3401" w:rsidRPr="002B3401">
        <w:rPr>
          <w:rFonts w:asciiTheme="majorBidi" w:hAnsiTheme="majorBidi" w:cstheme="majorBidi"/>
          <w:rtl/>
          <w:lang w:bidi="ar-EG"/>
        </w:rPr>
        <w:t xml:space="preserve"> </w:t>
      </w:r>
      <w:r w:rsidR="002B3401" w:rsidRPr="002B3401">
        <w:rPr>
          <w:rFonts w:asciiTheme="majorBidi" w:hAnsiTheme="majorBidi" w:cstheme="majorBidi" w:hint="cs"/>
          <w:rtl/>
          <w:lang w:bidi="ar-EG"/>
        </w:rPr>
        <w:t>محمد</w:t>
      </w:r>
    </w:p>
    <w:p w:rsidR="00786371" w:rsidRPr="00207A5C" w:rsidRDefault="00786371" w:rsidP="00786371">
      <w:pPr>
        <w:spacing w:line="240" w:lineRule="auto"/>
        <w:jc w:val="center"/>
        <w:rPr>
          <w:rFonts w:asciiTheme="majorBidi" w:hAnsiTheme="majorBidi" w:cstheme="majorBidi"/>
          <w:i/>
          <w:iCs/>
          <w:sz w:val="20"/>
          <w:szCs w:val="20"/>
          <w:rtl/>
        </w:rPr>
      </w:pPr>
      <w:r w:rsidRPr="00207A5C">
        <w:rPr>
          <w:rFonts w:asciiTheme="majorBidi" w:hAnsiTheme="majorBidi" w:cstheme="majorBidi"/>
          <w:i/>
          <w:iCs/>
          <w:sz w:val="20"/>
          <w:szCs w:val="20"/>
          <w:rtl/>
        </w:rPr>
        <w:t xml:space="preserve">قسم </w:t>
      </w:r>
      <w:r w:rsidRPr="00207A5C">
        <w:rPr>
          <w:rFonts w:asciiTheme="majorBidi" w:hAnsiTheme="majorBidi" w:cstheme="majorBidi" w:hint="cs"/>
          <w:i/>
          <w:iCs/>
          <w:sz w:val="20"/>
          <w:szCs w:val="20"/>
          <w:rtl/>
        </w:rPr>
        <w:t>الدراسات الأدبيه</w:t>
      </w:r>
    </w:p>
    <w:p w:rsidR="00786371" w:rsidRPr="0089766D" w:rsidRDefault="00A345A4" w:rsidP="00786371">
      <w:pPr>
        <w:spacing w:line="240" w:lineRule="auto"/>
        <w:jc w:val="center"/>
        <w:rPr>
          <w:rFonts w:asciiTheme="majorBidi" w:hAnsiTheme="majorBidi" w:cstheme="majorBidi"/>
          <w:i/>
          <w:iCs/>
          <w:sz w:val="20"/>
          <w:szCs w:val="20"/>
        </w:rPr>
      </w:pPr>
      <w:r>
        <w:rPr>
          <w:rFonts w:asciiTheme="majorBidi" w:hAnsiTheme="majorBidi" w:cstheme="majorBidi"/>
          <w:i/>
          <w:iCs/>
          <w:sz w:val="20"/>
          <w:szCs w:val="20"/>
          <w:rtl/>
        </w:rPr>
        <w:t>كلية اللغات</w:t>
      </w:r>
      <w:r w:rsidR="00786371" w:rsidRPr="0089766D">
        <w:rPr>
          <w:rFonts w:asciiTheme="majorBidi" w:hAnsiTheme="majorBidi" w:cstheme="majorBidi"/>
          <w:i/>
          <w:iCs/>
          <w:sz w:val="20"/>
          <w:szCs w:val="20"/>
          <w:rtl/>
        </w:rPr>
        <w:t>– جامعة المدينة العالمية</w:t>
      </w:r>
    </w:p>
    <w:p w:rsidR="00786371" w:rsidRPr="0089766D" w:rsidRDefault="00786371" w:rsidP="00786371">
      <w:pPr>
        <w:spacing w:line="240" w:lineRule="auto"/>
        <w:jc w:val="center"/>
        <w:rPr>
          <w:rFonts w:asciiTheme="majorBidi" w:hAnsiTheme="majorBidi" w:cstheme="majorBidi"/>
          <w:i/>
          <w:iCs/>
          <w:sz w:val="20"/>
          <w:szCs w:val="20"/>
          <w:rtl/>
        </w:rPr>
      </w:pPr>
      <w:r w:rsidRPr="0089766D">
        <w:rPr>
          <w:rFonts w:asciiTheme="majorBidi" w:hAnsiTheme="majorBidi" w:cstheme="majorBidi"/>
          <w:i/>
          <w:iCs/>
          <w:sz w:val="20"/>
          <w:szCs w:val="20"/>
          <w:rtl/>
        </w:rPr>
        <w:t>شاه علم – ماليزيا</w:t>
      </w:r>
    </w:p>
    <w:p w:rsidR="00786371" w:rsidRDefault="002B3401" w:rsidP="00786371">
      <w:pPr>
        <w:spacing w:line="240" w:lineRule="auto"/>
        <w:jc w:val="center"/>
        <w:rPr>
          <w:rFonts w:asciiTheme="majorBidi" w:hAnsiTheme="majorBidi" w:cstheme="majorBidi"/>
          <w:i/>
          <w:iCs/>
          <w:sz w:val="20"/>
          <w:szCs w:val="20"/>
          <w:rtl/>
        </w:rPr>
      </w:pPr>
      <w:r w:rsidRPr="002B3401">
        <w:rPr>
          <w:rFonts w:asciiTheme="majorBidi" w:hAnsiTheme="majorBidi" w:cstheme="majorBidi"/>
          <w:i/>
          <w:iCs/>
          <w:sz w:val="20"/>
          <w:szCs w:val="20"/>
          <w:lang w:bidi="ar-EG"/>
        </w:rPr>
        <w:t>menna.magdy@mediu.ws</w:t>
      </w:r>
    </w:p>
    <w:p w:rsidR="00786371" w:rsidRDefault="00786371" w:rsidP="00786371">
      <w:pPr>
        <w:spacing w:after="120" w:line="240" w:lineRule="auto"/>
        <w:jc w:val="lowKashida"/>
        <w:rPr>
          <w:rFonts w:asciiTheme="majorBidi" w:hAnsiTheme="majorBidi" w:cstheme="majorBidi"/>
          <w:b/>
          <w:bCs/>
          <w:sz w:val="18"/>
          <w:szCs w:val="18"/>
          <w:rtl/>
        </w:rPr>
        <w:sectPr w:rsidR="00786371" w:rsidSect="00BF7572">
          <w:pgSz w:w="11906" w:h="16838"/>
          <w:pgMar w:top="964" w:right="1021" w:bottom="964" w:left="1021" w:header="709" w:footer="709" w:gutter="0"/>
          <w:cols w:space="708"/>
          <w:bidi/>
          <w:rtlGutter/>
          <w:docGrid w:linePitch="360"/>
        </w:sectPr>
      </w:pPr>
    </w:p>
    <w:p w:rsidR="00786371" w:rsidRPr="00786371" w:rsidRDefault="00786371" w:rsidP="00786371">
      <w:pPr>
        <w:spacing w:after="120" w:line="240" w:lineRule="auto"/>
        <w:jc w:val="lowKashida"/>
        <w:rPr>
          <w:rFonts w:asciiTheme="majorBidi" w:hAnsiTheme="majorBidi" w:cstheme="majorBidi"/>
          <w:b/>
          <w:bCs/>
          <w:sz w:val="18"/>
          <w:szCs w:val="18"/>
          <w:rtl/>
        </w:rPr>
      </w:pPr>
      <w:r w:rsidRPr="00786371">
        <w:rPr>
          <w:rFonts w:asciiTheme="majorBidi" w:hAnsiTheme="majorBidi" w:cstheme="majorBidi"/>
          <w:b/>
          <w:bCs/>
          <w:sz w:val="18"/>
          <w:szCs w:val="18"/>
          <w:rtl/>
        </w:rPr>
        <w:lastRenderedPageBreak/>
        <w:t xml:space="preserve">خلاصة ـــ هذا البحث يبحث في </w:t>
      </w:r>
      <w:r w:rsidRPr="00786371">
        <w:rPr>
          <w:rFonts w:asciiTheme="majorBidi" w:eastAsia="Calibri" w:hAnsiTheme="majorBidi" w:cstheme="majorBidi"/>
          <w:b/>
          <w:bCs/>
          <w:sz w:val="18"/>
          <w:szCs w:val="18"/>
          <w:rtl/>
        </w:rPr>
        <w:t>مقياس الجودة الفنية عند أصحاب المنهج النفسي، وقيمته</w:t>
      </w:r>
    </w:p>
    <w:p w:rsidR="00786371" w:rsidRPr="00786371" w:rsidRDefault="00786371" w:rsidP="00786371">
      <w:pPr>
        <w:spacing w:after="120" w:line="240" w:lineRule="auto"/>
        <w:jc w:val="lowKashida"/>
        <w:rPr>
          <w:rFonts w:asciiTheme="majorBidi" w:hAnsiTheme="majorBidi" w:cstheme="majorBidi"/>
          <w:b/>
          <w:bCs/>
          <w:sz w:val="18"/>
          <w:szCs w:val="18"/>
          <w:rtl/>
          <w:lang w:bidi="ar-EG"/>
        </w:rPr>
      </w:pPr>
      <w:r w:rsidRPr="00786371">
        <w:rPr>
          <w:rFonts w:asciiTheme="majorBidi" w:hAnsiTheme="majorBidi" w:cstheme="majorBidi"/>
          <w:b/>
          <w:bCs/>
          <w:sz w:val="18"/>
          <w:szCs w:val="18"/>
          <w:rtl/>
        </w:rPr>
        <w:t>الكلمات المفتاحية :</w:t>
      </w:r>
      <w:r w:rsidRPr="00786371">
        <w:rPr>
          <w:rFonts w:asciiTheme="majorBidi" w:hAnsiTheme="majorBidi" w:cstheme="majorBidi"/>
          <w:b/>
          <w:bCs/>
          <w:sz w:val="18"/>
          <w:szCs w:val="18"/>
          <w:rtl/>
          <w:lang w:bidi="ar-EG"/>
        </w:rPr>
        <w:t xml:space="preserve"> مقياس الجودة</w:t>
      </w:r>
      <w:r w:rsidRPr="00786371">
        <w:rPr>
          <w:rFonts w:asciiTheme="majorBidi" w:hAnsiTheme="majorBidi" w:cstheme="majorBidi"/>
          <w:b/>
          <w:bCs/>
          <w:sz w:val="18"/>
          <w:szCs w:val="18"/>
          <w:rtl/>
        </w:rPr>
        <w:t xml:space="preserve"> ،</w:t>
      </w:r>
      <w:r w:rsidRPr="00786371">
        <w:rPr>
          <w:rFonts w:asciiTheme="majorBidi" w:hAnsiTheme="majorBidi" w:cstheme="majorBidi"/>
          <w:b/>
          <w:bCs/>
          <w:sz w:val="18"/>
          <w:szCs w:val="18"/>
          <w:rtl/>
          <w:lang w:bidi="ar-EG"/>
        </w:rPr>
        <w:t xml:space="preserve"> النص الإبداعي</w:t>
      </w:r>
      <w:r w:rsidRPr="00786371">
        <w:rPr>
          <w:rFonts w:asciiTheme="majorBidi" w:hAnsiTheme="majorBidi" w:cstheme="majorBidi"/>
          <w:b/>
          <w:bCs/>
          <w:sz w:val="18"/>
          <w:szCs w:val="18"/>
          <w:rtl/>
        </w:rPr>
        <w:t xml:space="preserve"> ،</w:t>
      </w:r>
      <w:r w:rsidRPr="00786371">
        <w:rPr>
          <w:rFonts w:asciiTheme="majorBidi" w:hAnsiTheme="majorBidi" w:cstheme="majorBidi"/>
          <w:b/>
          <w:bCs/>
          <w:sz w:val="18"/>
          <w:szCs w:val="18"/>
          <w:rtl/>
          <w:lang w:bidi="ar-EG"/>
        </w:rPr>
        <w:t xml:space="preserve"> أصحاب المنهج</w:t>
      </w:r>
    </w:p>
    <w:p w:rsidR="00786371" w:rsidRPr="00786371" w:rsidRDefault="00786371" w:rsidP="00786371">
      <w:pPr>
        <w:pStyle w:val="a4"/>
        <w:numPr>
          <w:ilvl w:val="0"/>
          <w:numId w:val="2"/>
        </w:numPr>
        <w:spacing w:after="120" w:line="240" w:lineRule="auto"/>
        <w:jc w:val="center"/>
        <w:rPr>
          <w:rFonts w:asciiTheme="majorBidi" w:hAnsiTheme="majorBidi" w:cstheme="majorBidi"/>
          <w:b/>
          <w:bCs/>
          <w:sz w:val="18"/>
          <w:szCs w:val="18"/>
          <w:rtl/>
        </w:rPr>
      </w:pPr>
      <w:r w:rsidRPr="00786371">
        <w:rPr>
          <w:rFonts w:asciiTheme="majorBidi" w:hAnsiTheme="majorBidi" w:cstheme="majorBidi"/>
          <w:b/>
          <w:bCs/>
          <w:sz w:val="18"/>
          <w:szCs w:val="18"/>
          <w:rtl/>
        </w:rPr>
        <w:t>المقدمة</w:t>
      </w:r>
    </w:p>
    <w:p w:rsidR="00786371" w:rsidRDefault="00786371" w:rsidP="00786371">
      <w:pPr>
        <w:spacing w:after="120" w:line="240" w:lineRule="auto"/>
        <w:jc w:val="lowKashida"/>
        <w:rPr>
          <w:rFonts w:asciiTheme="majorBidi" w:hAnsiTheme="majorBidi" w:cstheme="majorBidi"/>
          <w:b/>
          <w:bCs/>
          <w:sz w:val="18"/>
          <w:szCs w:val="18"/>
          <w:rtl/>
        </w:rPr>
      </w:pPr>
      <w:r w:rsidRPr="00786371">
        <w:rPr>
          <w:rFonts w:asciiTheme="majorBidi" w:hAnsiTheme="majorBidi" w:cstheme="majorBidi"/>
          <w:b/>
          <w:bCs/>
          <w:sz w:val="18"/>
          <w:szCs w:val="18"/>
          <w:rtl/>
        </w:rPr>
        <w:t xml:space="preserve"> الحمد لله، والصلاة والسلام على سيدنا رسول الله، وعلى آله وصحبه ومن والاه، سوف نتحدث في هذا المقال عن </w:t>
      </w:r>
      <w:r w:rsidRPr="00786371">
        <w:rPr>
          <w:rFonts w:asciiTheme="majorBidi" w:eastAsia="Calibri" w:hAnsiTheme="majorBidi" w:cstheme="majorBidi"/>
          <w:b/>
          <w:bCs/>
          <w:sz w:val="18"/>
          <w:szCs w:val="18"/>
          <w:rtl/>
        </w:rPr>
        <w:t>مقياس الجودة الفنية عند أصحاب المنهج النفسي، وقيمته</w:t>
      </w:r>
    </w:p>
    <w:p w:rsidR="00786371" w:rsidRDefault="00786371" w:rsidP="00786371">
      <w:pPr>
        <w:pStyle w:val="a3"/>
        <w:numPr>
          <w:ilvl w:val="0"/>
          <w:numId w:val="2"/>
        </w:numPr>
        <w:bidi/>
        <w:spacing w:before="0" w:beforeAutospacing="0" w:after="120" w:afterAutospacing="0"/>
        <w:jc w:val="center"/>
        <w:rPr>
          <w:rFonts w:asciiTheme="majorBidi" w:hAnsiTheme="majorBidi" w:cstheme="majorBidi"/>
          <w:b/>
          <w:bCs/>
          <w:sz w:val="18"/>
          <w:szCs w:val="18"/>
          <w:rtl/>
        </w:rPr>
      </w:pPr>
      <w:r>
        <w:rPr>
          <w:rFonts w:asciiTheme="majorBidi" w:hAnsiTheme="majorBidi" w:cstheme="majorBidi"/>
          <w:b/>
          <w:bCs/>
          <w:sz w:val="18"/>
          <w:szCs w:val="18"/>
          <w:rtl/>
        </w:rPr>
        <w:t>عنوان المقا</w:t>
      </w:r>
      <w:r>
        <w:rPr>
          <w:rFonts w:asciiTheme="majorBidi" w:hAnsiTheme="majorBidi" w:cstheme="majorBidi" w:hint="cs"/>
          <w:b/>
          <w:bCs/>
          <w:sz w:val="18"/>
          <w:szCs w:val="18"/>
          <w:rtl/>
        </w:rPr>
        <w:t>ل</w:t>
      </w:r>
    </w:p>
    <w:p w:rsidR="00786371" w:rsidRPr="00786371" w:rsidRDefault="00786371" w:rsidP="00786371">
      <w:pPr>
        <w:spacing w:after="120" w:line="240" w:lineRule="auto"/>
        <w:jc w:val="lowKashida"/>
        <w:rPr>
          <w:rFonts w:asciiTheme="majorBidi" w:hAnsiTheme="majorBidi" w:cstheme="majorBidi"/>
          <w:b/>
          <w:bCs/>
          <w:sz w:val="18"/>
          <w:szCs w:val="18"/>
          <w:rtl/>
        </w:rPr>
      </w:pPr>
      <w:r w:rsidRPr="00786371">
        <w:rPr>
          <w:rFonts w:asciiTheme="majorBidi" w:hAnsiTheme="majorBidi" w:cstheme="majorBidi"/>
          <w:b/>
          <w:bCs/>
          <w:sz w:val="18"/>
          <w:szCs w:val="18"/>
          <w:rtl/>
          <w:lang w:bidi="ar-EG"/>
        </w:rPr>
        <w:t xml:space="preserve">ما مقياس الجودة الفنية عند أصحاب هذا المنهج؟ بمعنى: ما هو الأدب الجيد من وجهة نظر أصحاب المنهج النفسي؟ </w:t>
      </w:r>
    </w:p>
    <w:p w:rsidR="00786371" w:rsidRPr="00786371" w:rsidRDefault="00786371" w:rsidP="00786371">
      <w:pPr>
        <w:spacing w:after="120" w:line="240" w:lineRule="auto"/>
        <w:jc w:val="lowKashida"/>
        <w:rPr>
          <w:rFonts w:asciiTheme="majorBidi" w:hAnsiTheme="majorBidi" w:cstheme="majorBidi"/>
          <w:b/>
          <w:bCs/>
          <w:sz w:val="18"/>
          <w:szCs w:val="18"/>
          <w:rtl/>
        </w:rPr>
      </w:pPr>
      <w:r w:rsidRPr="00786371">
        <w:rPr>
          <w:rFonts w:asciiTheme="majorBidi" w:hAnsiTheme="majorBidi" w:cstheme="majorBidi"/>
          <w:b/>
          <w:bCs/>
          <w:sz w:val="18"/>
          <w:szCs w:val="18"/>
          <w:rtl/>
          <w:lang w:bidi="ar-EG"/>
        </w:rPr>
        <w:t xml:space="preserve">الحقيقة، أن جودة العمل الأدبي عند أصحاب المنهج النفسي لا ترتبط بجماليات النص الإبداعي ذاته، وما فيه من لفتات ذوقية وشعورية، ونبضات حسية، والتماعات خيالية. </w:t>
      </w:r>
    </w:p>
    <w:p w:rsidR="00786371" w:rsidRPr="00786371" w:rsidRDefault="00786371" w:rsidP="00786371">
      <w:pPr>
        <w:spacing w:after="120" w:line="240" w:lineRule="auto"/>
        <w:jc w:val="lowKashida"/>
        <w:rPr>
          <w:rFonts w:asciiTheme="majorBidi" w:hAnsiTheme="majorBidi" w:cstheme="majorBidi"/>
          <w:b/>
          <w:bCs/>
          <w:sz w:val="18"/>
          <w:szCs w:val="18"/>
          <w:rtl/>
        </w:rPr>
      </w:pPr>
      <w:r w:rsidRPr="00786371">
        <w:rPr>
          <w:rFonts w:asciiTheme="majorBidi" w:hAnsiTheme="majorBidi" w:cstheme="majorBidi"/>
          <w:b/>
          <w:bCs/>
          <w:sz w:val="18"/>
          <w:szCs w:val="18"/>
          <w:rtl/>
          <w:lang w:bidi="ar-EG"/>
        </w:rPr>
        <w:t xml:space="preserve">لكن هي في الحقيقة ترتبط بما يحمله النص من قيم نفسية، ومدى تأثيره فلي نفس المتلقي. ومن ثم، فهم يختلفون في تحديد الغاية من الأدب، أهي الحث على الأخلاق، والدعوة إلى الفضيلة والاتجاه الحسن والسلوك الحميد، أم أنها تتمثل فيما يؤديه الأدب في المجتمع من خدمات اجتماعية؟ </w:t>
      </w:r>
    </w:p>
    <w:p w:rsidR="00786371" w:rsidRPr="00786371" w:rsidRDefault="00786371" w:rsidP="00786371">
      <w:pPr>
        <w:spacing w:after="120" w:line="240" w:lineRule="auto"/>
        <w:jc w:val="lowKashida"/>
        <w:rPr>
          <w:rFonts w:asciiTheme="majorBidi" w:hAnsiTheme="majorBidi" w:cstheme="majorBidi"/>
          <w:b/>
          <w:bCs/>
          <w:sz w:val="18"/>
          <w:szCs w:val="18"/>
          <w:rtl/>
        </w:rPr>
      </w:pPr>
      <w:r w:rsidRPr="00786371">
        <w:rPr>
          <w:rFonts w:asciiTheme="majorBidi" w:hAnsiTheme="majorBidi" w:cstheme="majorBidi"/>
          <w:b/>
          <w:bCs/>
          <w:sz w:val="18"/>
          <w:szCs w:val="18"/>
          <w:rtl/>
          <w:lang w:bidi="ar-EG"/>
        </w:rPr>
        <w:t xml:space="preserve">يجيبون عن ذلك: بأنهم لا الأخلاق، ولا الخدمات الاجتماعية هي كل دواعيه وبواعثه، ولكنها على أية حال تمثل عنصرًا واحدًا من مجموعة الدوافع، وليست هي كل الدوافع؛ إذ إن الأدب في الحقيقة تنظيم لعدة دوافع تنظيما نشعر إزائه بنوع من التسامي النفسي، وهذا التسامي هو المقياس الحقيقي لجودة الأدب، وهو أوسع دائرة من أن نعيش في قيم خلقية أو اجتماعية خاصة. </w:t>
      </w:r>
    </w:p>
    <w:p w:rsidR="00786371" w:rsidRPr="00786371" w:rsidRDefault="00786371" w:rsidP="00786371">
      <w:pPr>
        <w:spacing w:after="120" w:line="240" w:lineRule="auto"/>
        <w:jc w:val="lowKashida"/>
        <w:rPr>
          <w:rFonts w:asciiTheme="majorBidi" w:hAnsiTheme="majorBidi" w:cstheme="majorBidi"/>
          <w:b/>
          <w:bCs/>
          <w:sz w:val="18"/>
          <w:szCs w:val="18"/>
          <w:rtl/>
        </w:rPr>
      </w:pPr>
      <w:r w:rsidRPr="00786371">
        <w:rPr>
          <w:rFonts w:asciiTheme="majorBidi" w:hAnsiTheme="majorBidi" w:cstheme="majorBidi"/>
          <w:b/>
          <w:bCs/>
          <w:sz w:val="18"/>
          <w:szCs w:val="18"/>
          <w:rtl/>
          <w:lang w:bidi="ar-EG"/>
        </w:rPr>
        <w:t xml:space="preserve">هذه هي المقاييس التي يعتمدون عليها في رؤيتهم، أو في نظرتهم للعمل الأدبي الجيد، وهي خارجة كما ترى عن القيم الفنية الموجودة في النص. هذا هو المنهج النفسي، وهذه هي أسسه. </w:t>
      </w:r>
    </w:p>
    <w:p w:rsidR="00786371" w:rsidRPr="00786371" w:rsidRDefault="00786371" w:rsidP="00786371">
      <w:pPr>
        <w:spacing w:after="120" w:line="240" w:lineRule="auto"/>
        <w:jc w:val="lowKashida"/>
        <w:rPr>
          <w:rFonts w:asciiTheme="majorBidi" w:hAnsiTheme="majorBidi" w:cstheme="majorBidi"/>
          <w:b/>
          <w:bCs/>
          <w:sz w:val="18"/>
          <w:szCs w:val="18"/>
          <w:rtl/>
        </w:rPr>
      </w:pPr>
      <w:r w:rsidRPr="00786371">
        <w:rPr>
          <w:rFonts w:asciiTheme="majorBidi" w:hAnsiTheme="majorBidi" w:cstheme="majorBidi"/>
          <w:b/>
          <w:bCs/>
          <w:sz w:val="18"/>
          <w:szCs w:val="18"/>
          <w:rtl/>
          <w:lang w:bidi="ar-EG"/>
        </w:rPr>
        <w:t xml:space="preserve">بعد هذا الذي ذكرناه، ما قيمته في مجال الدراسات الأدبية؟ هل يفيدنا المنهج النفسي في مجال البحث الأدبي؟ </w:t>
      </w:r>
    </w:p>
    <w:p w:rsidR="00786371" w:rsidRPr="00786371" w:rsidRDefault="00786371" w:rsidP="00786371">
      <w:pPr>
        <w:spacing w:after="120" w:line="240" w:lineRule="auto"/>
        <w:jc w:val="lowKashida"/>
        <w:rPr>
          <w:rFonts w:asciiTheme="majorBidi" w:hAnsiTheme="majorBidi" w:cstheme="majorBidi"/>
          <w:b/>
          <w:bCs/>
          <w:sz w:val="18"/>
          <w:szCs w:val="18"/>
          <w:rtl/>
        </w:rPr>
      </w:pPr>
      <w:r w:rsidRPr="00786371">
        <w:rPr>
          <w:rFonts w:asciiTheme="majorBidi" w:hAnsiTheme="majorBidi" w:cstheme="majorBidi"/>
          <w:b/>
          <w:bCs/>
          <w:sz w:val="18"/>
          <w:szCs w:val="18"/>
          <w:rtl/>
          <w:lang w:bidi="ar-EG"/>
        </w:rPr>
        <w:t xml:space="preserve">مما تقدم يتضح لك: أن المنهج النفسي المعتدل -وأقول: المعتدل- ينظر إلى المنبع الأصلي للعمل الأدبي، أي: النفس -نفس الأديب-، هذا هو المنبع، إذ ينبغي أن تدرس هذه النفس، ويحيط الباحث بشتى جوانبها، وما يصدر عنها. </w:t>
      </w:r>
    </w:p>
    <w:p w:rsidR="00786371" w:rsidRPr="00786371" w:rsidRDefault="00786371" w:rsidP="00786371">
      <w:pPr>
        <w:spacing w:after="120" w:line="240" w:lineRule="auto"/>
        <w:jc w:val="lowKashida"/>
        <w:rPr>
          <w:rFonts w:asciiTheme="majorBidi" w:hAnsiTheme="majorBidi" w:cstheme="majorBidi"/>
          <w:b/>
          <w:bCs/>
          <w:sz w:val="18"/>
          <w:szCs w:val="18"/>
          <w:rtl/>
        </w:rPr>
      </w:pPr>
      <w:r w:rsidRPr="00786371">
        <w:rPr>
          <w:rFonts w:asciiTheme="majorBidi" w:hAnsiTheme="majorBidi" w:cstheme="majorBidi"/>
          <w:b/>
          <w:bCs/>
          <w:sz w:val="18"/>
          <w:szCs w:val="18"/>
          <w:rtl/>
          <w:lang w:bidi="ar-EG"/>
        </w:rPr>
        <w:t>ولا شك في أن التعرف على نفسية الأديب يكشف لنا عن كثير من الجوانب النفسية في العمل الأدبي، فلا يمكن بأي حال من الأحوال أن نفهم شعر امرئ القيس مثلًا إلا إذا وقفنا على طبيعته النفسية، وما طرأ عليها من تحول، كما أنه لا يمكن فهم شعر الحطيئة إلا إذا فتشنا عن غرائزه، وصفاته النفسية التي جعلته منبوذًا يحترف فن الهجاء، وتشترى منه أعراض الناس بالمال. كل هذا لا يكشف عنه إلا المنهج النفسي، فنحن في أشد الحاجة إلى هذا المنهج؛ للكشف عن مثل هذه القضايا، أو الجوانب، ونحن نبحث في الأدب.</w:t>
      </w:r>
    </w:p>
    <w:p w:rsidR="00786371" w:rsidRPr="00786371" w:rsidRDefault="00786371" w:rsidP="00786371">
      <w:pPr>
        <w:spacing w:after="120" w:line="240" w:lineRule="auto"/>
        <w:jc w:val="lowKashida"/>
        <w:rPr>
          <w:rFonts w:asciiTheme="majorBidi" w:hAnsiTheme="majorBidi" w:cstheme="majorBidi"/>
          <w:b/>
          <w:bCs/>
          <w:sz w:val="18"/>
          <w:szCs w:val="18"/>
          <w:rtl/>
        </w:rPr>
      </w:pPr>
      <w:r w:rsidRPr="00786371">
        <w:rPr>
          <w:rFonts w:asciiTheme="majorBidi" w:hAnsiTheme="majorBidi" w:cstheme="majorBidi"/>
          <w:b/>
          <w:bCs/>
          <w:sz w:val="18"/>
          <w:szCs w:val="18"/>
          <w:rtl/>
          <w:lang w:bidi="ar-EG"/>
        </w:rPr>
        <w:t xml:space="preserve">هذا وللمنهج النفسي أيضا في الأغراض الشعرية دور كبير، فالأغراض تتفاوت من شاعر لآخر، كما تتفاوت لدى الشاعر الواحد، فهناك شعراء برعوا في فن الغزل مثلًا،  لكنهم لم يبرعوا في فن الوصف، وآخرون برعوا في فن الهجاء، لكنهم لم يجيدوا الشعر الحماسي. هذا موجود على مدار التاريخ الأدبي في جميع العصور، عندنا شعراء مشهورون بالغزل، وشعراء مشهورون بوصف الطبيعة، وشعراء مشهورون بالمدح، هذا على مستوى الشعراء عامة، عندي  شاعر واحد يستطيع أن يتغزل، ولا يستطيع أن يصف، أو يستطيع أن يصف، ولا يستطيع أن يتغزل. </w:t>
      </w:r>
    </w:p>
    <w:p w:rsidR="00786371" w:rsidRPr="00786371" w:rsidRDefault="00786371" w:rsidP="00786371">
      <w:pPr>
        <w:spacing w:after="120" w:line="240" w:lineRule="auto"/>
        <w:jc w:val="lowKashida"/>
        <w:rPr>
          <w:rFonts w:asciiTheme="majorBidi" w:hAnsiTheme="majorBidi" w:cstheme="majorBidi"/>
          <w:b/>
          <w:bCs/>
          <w:sz w:val="18"/>
          <w:szCs w:val="18"/>
          <w:rtl/>
        </w:rPr>
      </w:pPr>
      <w:r w:rsidRPr="00786371">
        <w:rPr>
          <w:rFonts w:asciiTheme="majorBidi" w:hAnsiTheme="majorBidi" w:cstheme="majorBidi"/>
          <w:b/>
          <w:bCs/>
          <w:sz w:val="18"/>
          <w:szCs w:val="18"/>
          <w:rtl/>
          <w:lang w:bidi="ar-EG"/>
        </w:rPr>
        <w:t xml:space="preserve">نماذج كثيرة: هناك شعراء يتهتمون بالطبيعية يهيمون بها هياما. البحث في هذه القضايا؛ لمعرفة السر في هذا التنوع أو هذا التوجه، يحتاج إلى منهج دقيق، ما </w:t>
      </w:r>
      <w:r w:rsidRPr="00786371">
        <w:rPr>
          <w:rFonts w:asciiTheme="majorBidi" w:hAnsiTheme="majorBidi" w:cstheme="majorBidi"/>
          <w:b/>
          <w:bCs/>
          <w:sz w:val="18"/>
          <w:szCs w:val="18"/>
          <w:rtl/>
          <w:lang w:bidi="ar-EG"/>
        </w:rPr>
        <w:lastRenderedPageBreak/>
        <w:t xml:space="preserve">الذي يفيدنا؟  ما المنهج الذي يساعدنا على الكشف عن سر هذا التوجه من الشعراء؟  لا يمكن للمنهج التاريخي أن يتطرق إلى مثل هذه الأشياء، بل لابد من اللجوء إلى المنهج النفسي. </w:t>
      </w:r>
    </w:p>
    <w:p w:rsidR="00786371" w:rsidRPr="00786371" w:rsidRDefault="00786371" w:rsidP="00786371">
      <w:pPr>
        <w:spacing w:after="120" w:line="240" w:lineRule="auto"/>
        <w:jc w:val="lowKashida"/>
        <w:rPr>
          <w:rFonts w:asciiTheme="majorBidi" w:hAnsiTheme="majorBidi" w:cstheme="majorBidi"/>
          <w:b/>
          <w:bCs/>
          <w:sz w:val="18"/>
          <w:szCs w:val="18"/>
          <w:rtl/>
        </w:rPr>
      </w:pPr>
      <w:r w:rsidRPr="00786371">
        <w:rPr>
          <w:rFonts w:asciiTheme="majorBidi" w:hAnsiTheme="majorBidi" w:cstheme="majorBidi"/>
          <w:b/>
          <w:bCs/>
          <w:sz w:val="18"/>
          <w:szCs w:val="18"/>
          <w:rtl/>
          <w:lang w:bidi="ar-EG"/>
        </w:rPr>
        <w:t xml:space="preserve">المنهج النفسي هو الذي يكشف عن طبيعة النفس البشرية للشاعر، يعرف حقيقتها، ويدرك المؤثرات التي شكلتها،  هو الذي يتفهم غرائز هذه النفس وصفاتها النفسية، ليس غيره. فنحن في أشد الحاجة إلى هذا المنهج عندما نبحث في تلك القضايا. </w:t>
      </w:r>
    </w:p>
    <w:p w:rsidR="00786371" w:rsidRPr="00786371" w:rsidRDefault="00786371" w:rsidP="00786371">
      <w:pPr>
        <w:spacing w:after="120" w:line="240" w:lineRule="auto"/>
        <w:jc w:val="lowKashida"/>
        <w:rPr>
          <w:rFonts w:asciiTheme="majorBidi" w:hAnsiTheme="majorBidi" w:cstheme="majorBidi"/>
          <w:b/>
          <w:bCs/>
          <w:sz w:val="18"/>
          <w:szCs w:val="18"/>
          <w:rtl/>
        </w:rPr>
      </w:pPr>
      <w:r w:rsidRPr="00786371">
        <w:rPr>
          <w:rFonts w:asciiTheme="majorBidi" w:hAnsiTheme="majorBidi" w:cstheme="majorBidi"/>
          <w:b/>
          <w:bCs/>
          <w:sz w:val="18"/>
          <w:szCs w:val="18"/>
          <w:rtl/>
          <w:lang w:bidi="ar-EG"/>
        </w:rPr>
        <w:t>أيضا مما يؤكد ويوضح قيمة المنهج النفسي في مجال الدراسات الأدبية: أنك إذا نظرت إلى العمل الأدبي وجدت أن له جانبان: جانب شعوري، وجانب تعبيري. جانب شعوري يعني: الجانب النفسي. وجانب تعبيري -كما تعلم في الشكل-: ألفاظ، وأساليب، وصور.</w:t>
      </w:r>
    </w:p>
    <w:p w:rsidR="00786371" w:rsidRPr="00786371" w:rsidRDefault="00786371" w:rsidP="00786371">
      <w:pPr>
        <w:spacing w:after="120" w:line="240" w:lineRule="auto"/>
        <w:jc w:val="lowKashida"/>
        <w:rPr>
          <w:rFonts w:asciiTheme="majorBidi" w:hAnsiTheme="majorBidi" w:cstheme="majorBidi"/>
          <w:b/>
          <w:bCs/>
          <w:sz w:val="18"/>
          <w:szCs w:val="18"/>
          <w:rtl/>
        </w:rPr>
      </w:pPr>
      <w:r w:rsidRPr="00786371">
        <w:rPr>
          <w:rFonts w:asciiTheme="majorBidi" w:hAnsiTheme="majorBidi" w:cstheme="majorBidi"/>
          <w:b/>
          <w:bCs/>
          <w:sz w:val="18"/>
          <w:szCs w:val="18"/>
          <w:rtl/>
          <w:lang w:bidi="ar-EG"/>
        </w:rPr>
        <w:t xml:space="preserve"> يتشكل الأسلوب الأدبي من خلال المواقف الشعورية التي يعيشها الأديب ويتأثر بها، يعني: الشاعر لا ينفصل أسلوبه عن حسه وشعوره، أو عاطفته، يعني: الجانب التعبيري يتوقف في ترتيبه، وتنسيقه، وشكله، وكل شيء يدخل في بنائه، يتوقف على الجانب الشعوري، ولا يمكن الكشف عن هذا الجانب الشعوري إلا من خلال منهج نفسي واضح. كيف نتعرف على الجانب الشعوري؟ لأن تعرفنا على الجانب الشعوري يساعدنا على التعرف على القيم التعبيرية، ليس هناك منهج يكشف لنا عن الجانب الشعوري إلا المنهج النفسي. أما الكشف عن الخصائص الفنية للتعبير: ألفاظ، وأساليب، وصور، فيتكفل به المنهج الفني. </w:t>
      </w:r>
    </w:p>
    <w:p w:rsidR="00786371" w:rsidRPr="00786371" w:rsidRDefault="00786371" w:rsidP="00786371">
      <w:pPr>
        <w:spacing w:after="120" w:line="240" w:lineRule="auto"/>
        <w:jc w:val="lowKashida"/>
        <w:rPr>
          <w:rFonts w:asciiTheme="majorBidi" w:hAnsiTheme="majorBidi" w:cstheme="majorBidi"/>
          <w:b/>
          <w:bCs/>
          <w:spacing w:val="-4"/>
          <w:sz w:val="18"/>
          <w:szCs w:val="18"/>
          <w:rtl/>
        </w:rPr>
      </w:pPr>
      <w:r w:rsidRPr="00786371">
        <w:rPr>
          <w:rFonts w:asciiTheme="majorBidi" w:hAnsiTheme="majorBidi" w:cstheme="majorBidi"/>
          <w:b/>
          <w:bCs/>
          <w:spacing w:val="-4"/>
          <w:sz w:val="18"/>
          <w:szCs w:val="18"/>
          <w:rtl/>
          <w:lang w:bidi="ar-EG"/>
        </w:rPr>
        <w:t xml:space="preserve">ومن ناحية أخرى، فإن العمل الأدبي في صميمه استجابة لمؤثر خارجي، وكما تتفاوت تلك الاستجابة قوة وضعفًا، فيحق لنا أن نصفها بالصدق، أو الكذب. هذه حقيقة  هذه الاستجابة لذلك المؤثر الخارجي قد تكون قوية، وقد تكون ضعيفة، وبالتالي نحكم عليها بأنها صادقة، أو بأنها كاذبة؛ نتيجة لمؤثر صادق أو كاذب. </w:t>
      </w:r>
    </w:p>
    <w:p w:rsidR="00786371" w:rsidRPr="00786371" w:rsidRDefault="00786371" w:rsidP="00786371">
      <w:pPr>
        <w:spacing w:after="120" w:line="240" w:lineRule="auto"/>
        <w:jc w:val="lowKashida"/>
        <w:rPr>
          <w:rFonts w:asciiTheme="majorBidi" w:hAnsiTheme="majorBidi" w:cstheme="majorBidi"/>
          <w:b/>
          <w:bCs/>
          <w:sz w:val="18"/>
          <w:szCs w:val="18"/>
          <w:rtl/>
        </w:rPr>
      </w:pPr>
      <w:r w:rsidRPr="00786371">
        <w:rPr>
          <w:rFonts w:asciiTheme="majorBidi" w:hAnsiTheme="majorBidi" w:cstheme="majorBidi"/>
          <w:b/>
          <w:bCs/>
          <w:sz w:val="18"/>
          <w:szCs w:val="18"/>
          <w:rtl/>
          <w:lang w:bidi="ar-EG"/>
        </w:rPr>
        <w:t>المنهج الذي ينهض بذلك ويكشف عن الصدق أو الكذب، والقوة أو الضعف هو المنهج النفسي من خلال دراسة نفسية الأديب، وبيان طبيعتها. كما أنه لا يمكن التعرف على أثر العمل الأدبي في نفس المتلقي -كما سبق- إلا من خلال منهج نفسي واضح، وهذان أهم عنصرين في العمل الأدبي: مصدر الإبداع، وعلاقة الأديب به،  ثم المتلقي، ومدى استجابته للعمل الفني. مصدران مهمان جدًّا يكشف المنهج النفسي عن جوانب كثيرة منهما، ولا يحق لمنهج آخر أن يحل محله في ذلك. ومن ثم، فنحن في أشد الحاجة إليه.</w:t>
      </w:r>
    </w:p>
    <w:p w:rsidR="00786371" w:rsidRPr="00786371" w:rsidRDefault="00786371" w:rsidP="00786371">
      <w:pPr>
        <w:spacing w:line="240" w:lineRule="auto"/>
        <w:jc w:val="center"/>
        <w:rPr>
          <w:rFonts w:asciiTheme="majorBidi" w:hAnsiTheme="majorBidi" w:cstheme="majorBidi"/>
          <w:b/>
          <w:bCs/>
          <w:sz w:val="18"/>
          <w:szCs w:val="18"/>
          <w:rtl/>
          <w:lang w:bidi="ar-EG"/>
        </w:rPr>
      </w:pPr>
      <w:r w:rsidRPr="00786371">
        <w:rPr>
          <w:rFonts w:asciiTheme="majorBidi" w:hAnsiTheme="majorBidi" w:cstheme="majorBidi"/>
          <w:b/>
          <w:bCs/>
          <w:sz w:val="18"/>
          <w:szCs w:val="18"/>
          <w:rtl/>
          <w:lang w:bidi="ar-EG"/>
        </w:rPr>
        <w:t>المراجع والمصادر</w:t>
      </w:r>
    </w:p>
    <w:p w:rsidR="00786371" w:rsidRPr="00786371" w:rsidRDefault="00786371" w:rsidP="00786371">
      <w:pPr>
        <w:numPr>
          <w:ilvl w:val="0"/>
          <w:numId w:val="1"/>
        </w:numPr>
        <w:spacing w:after="120" w:line="240" w:lineRule="auto"/>
        <w:jc w:val="lowKashida"/>
        <w:rPr>
          <w:rFonts w:asciiTheme="majorBidi" w:hAnsiTheme="majorBidi" w:cstheme="majorBidi"/>
          <w:b/>
          <w:bCs/>
          <w:sz w:val="18"/>
          <w:szCs w:val="18"/>
          <w:rtl/>
        </w:rPr>
      </w:pPr>
      <w:r w:rsidRPr="00786371">
        <w:rPr>
          <w:rFonts w:asciiTheme="majorBidi" w:hAnsiTheme="majorBidi" w:cstheme="majorBidi"/>
          <w:b/>
          <w:bCs/>
          <w:sz w:val="18"/>
          <w:szCs w:val="18"/>
          <w:rtl/>
        </w:rPr>
        <w:t>شوقي ضيف، (البحث الأدبيّ: طبيعته. مناهجه. أصوله. مصادره) ،مصر،  دار المعارف، 1972م</w:t>
      </w:r>
    </w:p>
    <w:p w:rsidR="00786371" w:rsidRPr="00786371" w:rsidRDefault="00786371" w:rsidP="00786371">
      <w:pPr>
        <w:numPr>
          <w:ilvl w:val="0"/>
          <w:numId w:val="1"/>
        </w:numPr>
        <w:spacing w:after="120" w:line="240" w:lineRule="auto"/>
        <w:jc w:val="lowKashida"/>
        <w:rPr>
          <w:rFonts w:asciiTheme="majorBidi" w:hAnsiTheme="majorBidi" w:cstheme="majorBidi"/>
          <w:b/>
          <w:bCs/>
          <w:sz w:val="18"/>
          <w:szCs w:val="18"/>
          <w:rtl/>
        </w:rPr>
      </w:pPr>
      <w:r w:rsidRPr="00786371">
        <w:rPr>
          <w:rFonts w:asciiTheme="majorBidi" w:hAnsiTheme="majorBidi" w:cstheme="majorBidi"/>
          <w:b/>
          <w:bCs/>
          <w:sz w:val="18"/>
          <w:szCs w:val="18"/>
          <w:rtl/>
        </w:rPr>
        <w:t>عبد السلام هارون، (تحقيق النّصوص ونشرها) ، القاهرة، طبعة لجنة التّأليف والتّرجمة والنّشر, 1954م</w:t>
      </w:r>
    </w:p>
    <w:p w:rsidR="00786371" w:rsidRPr="00786371" w:rsidRDefault="00786371" w:rsidP="00786371">
      <w:pPr>
        <w:numPr>
          <w:ilvl w:val="0"/>
          <w:numId w:val="1"/>
        </w:numPr>
        <w:spacing w:after="120" w:line="240" w:lineRule="auto"/>
        <w:jc w:val="lowKashida"/>
        <w:rPr>
          <w:rFonts w:asciiTheme="majorBidi" w:hAnsiTheme="majorBidi" w:cstheme="majorBidi"/>
          <w:b/>
          <w:bCs/>
          <w:sz w:val="18"/>
          <w:szCs w:val="18"/>
          <w:rtl/>
        </w:rPr>
      </w:pPr>
      <w:r w:rsidRPr="00786371">
        <w:rPr>
          <w:rFonts w:asciiTheme="majorBidi" w:hAnsiTheme="majorBidi" w:cstheme="majorBidi"/>
          <w:b/>
          <w:bCs/>
          <w:sz w:val="18"/>
          <w:szCs w:val="18"/>
          <w:rtl/>
          <w:lang w:bidi="ar-EG"/>
        </w:rPr>
        <w:t xml:space="preserve">مجموعة من أساتذة قسم الأدب والنّقد في كلية اللّغة العربيّة بجامعة الأزهر، </w:t>
      </w:r>
      <w:r w:rsidRPr="00786371">
        <w:rPr>
          <w:rFonts w:asciiTheme="majorBidi" w:hAnsiTheme="majorBidi" w:cstheme="majorBidi"/>
          <w:b/>
          <w:bCs/>
          <w:sz w:val="18"/>
          <w:szCs w:val="18"/>
          <w:rtl/>
        </w:rPr>
        <w:t>(البحث الأدبيّ: تأصيل ودراسة) ،</w:t>
      </w:r>
      <w:r w:rsidRPr="00786371">
        <w:rPr>
          <w:rFonts w:asciiTheme="majorBidi" w:hAnsiTheme="majorBidi" w:cstheme="majorBidi"/>
          <w:b/>
          <w:bCs/>
          <w:sz w:val="18"/>
          <w:szCs w:val="18"/>
          <w:rtl/>
          <w:lang w:bidi="ar-EG"/>
        </w:rPr>
        <w:t>مطبعة الجريسي, 2001م</w:t>
      </w:r>
    </w:p>
    <w:p w:rsidR="00786371" w:rsidRPr="00786371" w:rsidRDefault="00786371" w:rsidP="00786371">
      <w:pPr>
        <w:numPr>
          <w:ilvl w:val="0"/>
          <w:numId w:val="1"/>
        </w:numPr>
        <w:spacing w:after="120" w:line="240" w:lineRule="auto"/>
        <w:jc w:val="lowKashida"/>
        <w:rPr>
          <w:rFonts w:asciiTheme="majorBidi" w:hAnsiTheme="majorBidi" w:cstheme="majorBidi"/>
          <w:b/>
          <w:bCs/>
          <w:sz w:val="18"/>
          <w:szCs w:val="18"/>
          <w:rtl/>
        </w:rPr>
      </w:pPr>
      <w:r w:rsidRPr="00786371">
        <w:rPr>
          <w:rFonts w:asciiTheme="majorBidi" w:hAnsiTheme="majorBidi" w:cstheme="majorBidi"/>
          <w:b/>
          <w:bCs/>
          <w:sz w:val="18"/>
          <w:szCs w:val="18"/>
          <w:rtl/>
          <w:lang w:bidi="ar-EG"/>
        </w:rPr>
        <w:t xml:space="preserve">أحمد محمد الخراط، </w:t>
      </w:r>
      <w:r w:rsidRPr="00786371">
        <w:rPr>
          <w:rFonts w:asciiTheme="majorBidi" w:hAnsiTheme="majorBidi" w:cstheme="majorBidi"/>
          <w:b/>
          <w:bCs/>
          <w:sz w:val="18"/>
          <w:szCs w:val="18"/>
          <w:rtl/>
        </w:rPr>
        <w:t>(محاضرات في تحقيق النّصوص) ،</w:t>
      </w:r>
      <w:r w:rsidRPr="00786371">
        <w:rPr>
          <w:rFonts w:asciiTheme="majorBidi" w:hAnsiTheme="majorBidi" w:cstheme="majorBidi"/>
          <w:b/>
          <w:bCs/>
          <w:sz w:val="18"/>
          <w:szCs w:val="18"/>
          <w:rtl/>
          <w:lang w:bidi="ar-EG"/>
        </w:rPr>
        <w:t>المدينة المنورة، المنارة للطباعة والنّشر والتّوزيع، 1984م</w:t>
      </w:r>
    </w:p>
    <w:p w:rsidR="00786371" w:rsidRPr="00786371" w:rsidRDefault="00786371" w:rsidP="00786371">
      <w:pPr>
        <w:numPr>
          <w:ilvl w:val="0"/>
          <w:numId w:val="1"/>
        </w:numPr>
        <w:spacing w:after="120" w:line="240" w:lineRule="auto"/>
        <w:jc w:val="lowKashida"/>
        <w:rPr>
          <w:rFonts w:asciiTheme="majorBidi" w:hAnsiTheme="majorBidi" w:cstheme="majorBidi"/>
          <w:b/>
          <w:bCs/>
          <w:sz w:val="18"/>
          <w:szCs w:val="18"/>
          <w:rtl/>
        </w:rPr>
      </w:pPr>
      <w:r w:rsidRPr="00786371">
        <w:rPr>
          <w:rFonts w:asciiTheme="majorBidi" w:hAnsiTheme="majorBidi" w:cstheme="majorBidi"/>
          <w:b/>
          <w:bCs/>
          <w:sz w:val="18"/>
          <w:szCs w:val="18"/>
          <w:rtl/>
          <w:lang w:bidi="ar-EG"/>
        </w:rPr>
        <w:t xml:space="preserve">عزام بن الاصبع السّلمي، تحقيق: عبد السّلام هارون، </w:t>
      </w:r>
      <w:r w:rsidRPr="00786371">
        <w:rPr>
          <w:rFonts w:asciiTheme="majorBidi" w:hAnsiTheme="majorBidi" w:cstheme="majorBidi"/>
          <w:b/>
          <w:bCs/>
          <w:sz w:val="18"/>
          <w:szCs w:val="18"/>
          <w:rtl/>
        </w:rPr>
        <w:t>(نوادر المخطوطات) ،</w:t>
      </w:r>
      <w:r w:rsidRPr="00786371">
        <w:rPr>
          <w:rFonts w:asciiTheme="majorBidi" w:hAnsiTheme="majorBidi" w:cstheme="majorBidi"/>
          <w:b/>
          <w:bCs/>
          <w:sz w:val="18"/>
          <w:szCs w:val="18"/>
          <w:rtl/>
          <w:lang w:bidi="ar-EG"/>
        </w:rPr>
        <w:t xml:space="preserve"> القاهرة،  مكتبة مصطفى البابيّ الحلبيّ،1973م</w:t>
      </w:r>
    </w:p>
    <w:p w:rsidR="00786371" w:rsidRPr="00786371" w:rsidRDefault="00786371" w:rsidP="00786371">
      <w:pPr>
        <w:numPr>
          <w:ilvl w:val="0"/>
          <w:numId w:val="1"/>
        </w:numPr>
        <w:spacing w:after="120" w:line="240" w:lineRule="auto"/>
        <w:jc w:val="lowKashida"/>
        <w:rPr>
          <w:rFonts w:asciiTheme="majorBidi" w:hAnsiTheme="majorBidi" w:cstheme="majorBidi"/>
          <w:b/>
          <w:bCs/>
          <w:sz w:val="18"/>
          <w:szCs w:val="18"/>
          <w:rtl/>
        </w:rPr>
      </w:pPr>
      <w:r w:rsidRPr="00786371">
        <w:rPr>
          <w:rFonts w:asciiTheme="majorBidi" w:hAnsiTheme="majorBidi" w:cstheme="majorBidi"/>
          <w:b/>
          <w:bCs/>
          <w:sz w:val="18"/>
          <w:szCs w:val="18"/>
          <w:rtl/>
          <w:lang w:bidi="ar-EG"/>
        </w:rPr>
        <w:t xml:space="preserve">لحسن بن عبد الله بن سعيد العسكريّ، تحقيق: عبد العزيز أحمد، </w:t>
      </w:r>
      <w:r w:rsidRPr="00786371">
        <w:rPr>
          <w:rFonts w:asciiTheme="majorBidi" w:hAnsiTheme="majorBidi" w:cstheme="majorBidi"/>
          <w:b/>
          <w:bCs/>
          <w:sz w:val="18"/>
          <w:szCs w:val="18"/>
          <w:rtl/>
        </w:rPr>
        <w:t>(شرح ما يقع فيه التّصحيف والتّحريف) ،</w:t>
      </w:r>
      <w:r w:rsidRPr="00786371">
        <w:rPr>
          <w:rFonts w:asciiTheme="majorBidi" w:hAnsiTheme="majorBidi" w:cstheme="majorBidi"/>
          <w:b/>
          <w:bCs/>
          <w:sz w:val="18"/>
          <w:szCs w:val="18"/>
          <w:rtl/>
          <w:lang w:bidi="ar-EG"/>
        </w:rPr>
        <w:t>ا ، القاهرة، مطبعة مصطفى البابيّ الحلبيّ، 1963م</w:t>
      </w:r>
    </w:p>
    <w:p w:rsidR="00786371" w:rsidRPr="00786371" w:rsidRDefault="00786371" w:rsidP="00786371">
      <w:pPr>
        <w:numPr>
          <w:ilvl w:val="0"/>
          <w:numId w:val="1"/>
        </w:numPr>
        <w:spacing w:after="120" w:line="240" w:lineRule="auto"/>
        <w:jc w:val="lowKashida"/>
        <w:rPr>
          <w:rFonts w:asciiTheme="majorBidi" w:hAnsiTheme="majorBidi" w:cstheme="majorBidi"/>
          <w:b/>
          <w:bCs/>
          <w:sz w:val="18"/>
          <w:szCs w:val="18"/>
          <w:rtl/>
        </w:rPr>
      </w:pPr>
      <w:r w:rsidRPr="00786371">
        <w:rPr>
          <w:rFonts w:asciiTheme="majorBidi" w:hAnsiTheme="majorBidi" w:cstheme="majorBidi"/>
          <w:b/>
          <w:bCs/>
          <w:sz w:val="18"/>
          <w:szCs w:val="18"/>
          <w:rtl/>
          <w:lang w:bidi="ar-EG"/>
        </w:rPr>
        <w:t xml:space="preserve">محمد عبد المنعم خفاجي، </w:t>
      </w:r>
      <w:r w:rsidRPr="00786371">
        <w:rPr>
          <w:rFonts w:asciiTheme="majorBidi" w:hAnsiTheme="majorBidi" w:cstheme="majorBidi"/>
          <w:b/>
          <w:bCs/>
          <w:sz w:val="18"/>
          <w:szCs w:val="18"/>
          <w:rtl/>
        </w:rPr>
        <w:t>(البحوث الأدبيّة) ،</w:t>
      </w:r>
      <w:r w:rsidRPr="00786371">
        <w:rPr>
          <w:rFonts w:asciiTheme="majorBidi" w:hAnsiTheme="majorBidi" w:cstheme="majorBidi"/>
          <w:b/>
          <w:bCs/>
          <w:sz w:val="18"/>
          <w:szCs w:val="18"/>
          <w:rtl/>
          <w:lang w:bidi="ar-EG"/>
        </w:rPr>
        <w:t xml:space="preserve"> دار الكتاب اللّبنانيّ، 1987م</w:t>
      </w:r>
    </w:p>
    <w:p w:rsidR="00786371" w:rsidRPr="00786371" w:rsidRDefault="00786371" w:rsidP="00786371">
      <w:pPr>
        <w:numPr>
          <w:ilvl w:val="0"/>
          <w:numId w:val="1"/>
        </w:numPr>
        <w:spacing w:after="120" w:line="240" w:lineRule="auto"/>
        <w:jc w:val="lowKashida"/>
        <w:rPr>
          <w:rFonts w:asciiTheme="majorBidi" w:hAnsiTheme="majorBidi" w:cstheme="majorBidi"/>
          <w:b/>
          <w:bCs/>
          <w:sz w:val="18"/>
          <w:szCs w:val="18"/>
          <w:rtl/>
        </w:rPr>
      </w:pPr>
      <w:r w:rsidRPr="00786371">
        <w:rPr>
          <w:rFonts w:asciiTheme="majorBidi" w:hAnsiTheme="majorBidi" w:cstheme="majorBidi"/>
          <w:b/>
          <w:bCs/>
          <w:sz w:val="18"/>
          <w:szCs w:val="18"/>
          <w:rtl/>
          <w:lang w:bidi="ar-EG"/>
        </w:rPr>
        <w:lastRenderedPageBreak/>
        <w:t xml:space="preserve">كارل بروكلمان، ترجمة: عبد الحليم النّجار، ، </w:t>
      </w:r>
      <w:r w:rsidRPr="00786371">
        <w:rPr>
          <w:rFonts w:asciiTheme="majorBidi" w:hAnsiTheme="majorBidi" w:cstheme="majorBidi"/>
          <w:b/>
          <w:bCs/>
          <w:sz w:val="18"/>
          <w:szCs w:val="18"/>
          <w:rtl/>
        </w:rPr>
        <w:t>(تاريخ الأدب العربيّ) ،</w:t>
      </w:r>
      <w:r w:rsidRPr="00786371">
        <w:rPr>
          <w:rFonts w:asciiTheme="majorBidi" w:hAnsiTheme="majorBidi" w:cstheme="majorBidi"/>
          <w:b/>
          <w:bCs/>
          <w:sz w:val="18"/>
          <w:szCs w:val="18"/>
          <w:rtl/>
          <w:lang w:bidi="ar-EG"/>
        </w:rPr>
        <w:t xml:space="preserve"> مصر، دار المعارف، 1961م</w:t>
      </w:r>
    </w:p>
    <w:p w:rsidR="00786371" w:rsidRPr="00786371" w:rsidRDefault="00786371" w:rsidP="00786371">
      <w:pPr>
        <w:numPr>
          <w:ilvl w:val="0"/>
          <w:numId w:val="1"/>
        </w:numPr>
        <w:spacing w:after="120" w:line="240" w:lineRule="auto"/>
        <w:jc w:val="lowKashida"/>
        <w:rPr>
          <w:rFonts w:asciiTheme="majorBidi" w:hAnsiTheme="majorBidi" w:cstheme="majorBidi"/>
          <w:b/>
          <w:bCs/>
          <w:sz w:val="18"/>
          <w:szCs w:val="18"/>
          <w:rtl/>
        </w:rPr>
      </w:pPr>
      <w:r w:rsidRPr="00786371">
        <w:rPr>
          <w:rFonts w:asciiTheme="majorBidi" w:hAnsiTheme="majorBidi" w:cstheme="majorBidi"/>
          <w:b/>
          <w:bCs/>
          <w:sz w:val="18"/>
          <w:szCs w:val="18"/>
          <w:rtl/>
          <w:lang w:bidi="ar-EG"/>
        </w:rPr>
        <w:t xml:space="preserve">حسين علي محمد, </w:t>
      </w:r>
      <w:r w:rsidRPr="00786371">
        <w:rPr>
          <w:rFonts w:asciiTheme="majorBidi" w:hAnsiTheme="majorBidi" w:cstheme="majorBidi"/>
          <w:b/>
          <w:bCs/>
          <w:sz w:val="18"/>
          <w:szCs w:val="18"/>
          <w:rtl/>
        </w:rPr>
        <w:t>(التّحرير الأدبيّ) ،</w:t>
      </w:r>
      <w:r w:rsidRPr="00786371">
        <w:rPr>
          <w:rFonts w:asciiTheme="majorBidi" w:hAnsiTheme="majorBidi" w:cstheme="majorBidi"/>
          <w:b/>
          <w:bCs/>
          <w:sz w:val="18"/>
          <w:szCs w:val="18"/>
          <w:rtl/>
          <w:lang w:bidi="ar-EG"/>
        </w:rPr>
        <w:t xml:space="preserve"> الرياض، مكتبة العبيكان، 1996م</w:t>
      </w:r>
    </w:p>
    <w:p w:rsidR="00786371" w:rsidRPr="00786371" w:rsidRDefault="00786371" w:rsidP="00786371">
      <w:pPr>
        <w:numPr>
          <w:ilvl w:val="0"/>
          <w:numId w:val="1"/>
        </w:numPr>
        <w:spacing w:after="120" w:line="240" w:lineRule="auto"/>
        <w:jc w:val="lowKashida"/>
        <w:rPr>
          <w:rFonts w:asciiTheme="majorBidi" w:hAnsiTheme="majorBidi" w:cstheme="majorBidi"/>
          <w:b/>
          <w:bCs/>
          <w:sz w:val="18"/>
          <w:szCs w:val="18"/>
          <w:rtl/>
        </w:rPr>
      </w:pPr>
      <w:r w:rsidRPr="00786371">
        <w:rPr>
          <w:rFonts w:asciiTheme="majorBidi" w:hAnsiTheme="majorBidi" w:cstheme="majorBidi"/>
          <w:b/>
          <w:bCs/>
          <w:sz w:val="18"/>
          <w:szCs w:val="18"/>
          <w:rtl/>
          <w:lang w:bidi="ar-EG"/>
        </w:rPr>
        <w:t xml:space="preserve">طاهر أحمد مكي، </w:t>
      </w:r>
      <w:r w:rsidRPr="00786371">
        <w:rPr>
          <w:rFonts w:asciiTheme="majorBidi" w:hAnsiTheme="majorBidi" w:cstheme="majorBidi"/>
          <w:b/>
          <w:bCs/>
          <w:sz w:val="18"/>
          <w:szCs w:val="18"/>
          <w:rtl/>
        </w:rPr>
        <w:t>(مصادر الأدب) ،</w:t>
      </w:r>
      <w:r w:rsidRPr="00786371">
        <w:rPr>
          <w:rFonts w:asciiTheme="majorBidi" w:hAnsiTheme="majorBidi" w:cstheme="majorBidi"/>
          <w:b/>
          <w:bCs/>
          <w:sz w:val="18"/>
          <w:szCs w:val="18"/>
          <w:rtl/>
          <w:lang w:bidi="ar-EG"/>
        </w:rPr>
        <w:t xml:space="preserve"> مصر، دار المعارف، 1977م</w:t>
      </w:r>
    </w:p>
    <w:p w:rsidR="00786371" w:rsidRPr="00786371" w:rsidRDefault="00786371" w:rsidP="00786371">
      <w:pPr>
        <w:numPr>
          <w:ilvl w:val="0"/>
          <w:numId w:val="1"/>
        </w:numPr>
        <w:spacing w:after="120" w:line="240" w:lineRule="auto"/>
        <w:jc w:val="lowKashida"/>
        <w:rPr>
          <w:rFonts w:asciiTheme="majorBidi" w:hAnsiTheme="majorBidi" w:cstheme="majorBidi"/>
          <w:b/>
          <w:bCs/>
          <w:sz w:val="18"/>
          <w:szCs w:val="18"/>
          <w:rtl/>
        </w:rPr>
      </w:pPr>
      <w:r w:rsidRPr="00786371">
        <w:rPr>
          <w:rFonts w:asciiTheme="majorBidi" w:hAnsiTheme="majorBidi" w:cstheme="majorBidi"/>
          <w:b/>
          <w:bCs/>
          <w:sz w:val="18"/>
          <w:szCs w:val="18"/>
          <w:rtl/>
          <w:lang w:bidi="ar-EG"/>
        </w:rPr>
        <w:t xml:space="preserve">عز الدين إسماعيل، </w:t>
      </w:r>
      <w:r w:rsidRPr="00786371">
        <w:rPr>
          <w:rFonts w:asciiTheme="majorBidi" w:hAnsiTheme="majorBidi" w:cstheme="majorBidi"/>
          <w:b/>
          <w:bCs/>
          <w:sz w:val="18"/>
          <w:szCs w:val="18"/>
          <w:rtl/>
        </w:rPr>
        <w:t>(المصادر الأدبيّة واللّغويّة في التّراث الأدبيّ) ،</w:t>
      </w:r>
      <w:r w:rsidRPr="00786371">
        <w:rPr>
          <w:rFonts w:asciiTheme="majorBidi" w:hAnsiTheme="majorBidi" w:cstheme="majorBidi"/>
          <w:b/>
          <w:bCs/>
          <w:sz w:val="18"/>
          <w:szCs w:val="18"/>
          <w:rtl/>
          <w:lang w:bidi="ar-EG"/>
        </w:rPr>
        <w:t xml:space="preserve"> بيروت، دار النّهضة العربيّة, 1976م</w:t>
      </w:r>
    </w:p>
    <w:p w:rsidR="00786371" w:rsidRPr="00786371" w:rsidRDefault="00786371" w:rsidP="00786371">
      <w:pPr>
        <w:numPr>
          <w:ilvl w:val="0"/>
          <w:numId w:val="1"/>
        </w:numPr>
        <w:spacing w:after="120" w:line="240" w:lineRule="auto"/>
        <w:jc w:val="lowKashida"/>
        <w:rPr>
          <w:rFonts w:asciiTheme="majorBidi" w:hAnsiTheme="majorBidi" w:cstheme="majorBidi"/>
          <w:b/>
          <w:bCs/>
          <w:sz w:val="18"/>
          <w:szCs w:val="18"/>
          <w:rtl/>
        </w:rPr>
      </w:pPr>
      <w:r w:rsidRPr="00786371">
        <w:rPr>
          <w:rFonts w:asciiTheme="majorBidi" w:hAnsiTheme="majorBidi" w:cstheme="majorBidi"/>
          <w:b/>
          <w:bCs/>
          <w:sz w:val="18"/>
          <w:szCs w:val="18"/>
          <w:rtl/>
          <w:lang w:bidi="ar-EG"/>
        </w:rPr>
        <w:t xml:space="preserve">عائشة عبد الرحمن، </w:t>
      </w:r>
      <w:r w:rsidRPr="00786371">
        <w:rPr>
          <w:rFonts w:asciiTheme="majorBidi" w:hAnsiTheme="majorBidi" w:cstheme="majorBidi"/>
          <w:b/>
          <w:bCs/>
          <w:sz w:val="18"/>
          <w:szCs w:val="18"/>
          <w:rtl/>
        </w:rPr>
        <w:t>(مقدّمة في المنهج) ،</w:t>
      </w:r>
      <w:r w:rsidRPr="00786371">
        <w:rPr>
          <w:rFonts w:asciiTheme="majorBidi" w:hAnsiTheme="majorBidi" w:cstheme="majorBidi"/>
          <w:b/>
          <w:bCs/>
          <w:sz w:val="18"/>
          <w:szCs w:val="18"/>
          <w:rtl/>
          <w:lang w:bidi="ar-EG"/>
        </w:rPr>
        <w:t xml:space="preserve"> طبعة معهد البحوث والدّراسات العربيّة, 1971م</w:t>
      </w:r>
    </w:p>
    <w:p w:rsidR="00786371" w:rsidRPr="00786371" w:rsidRDefault="00786371" w:rsidP="00786371">
      <w:pPr>
        <w:numPr>
          <w:ilvl w:val="0"/>
          <w:numId w:val="1"/>
        </w:numPr>
        <w:spacing w:after="120" w:line="240" w:lineRule="auto"/>
        <w:jc w:val="lowKashida"/>
        <w:rPr>
          <w:rFonts w:asciiTheme="majorBidi" w:hAnsiTheme="majorBidi" w:cstheme="majorBidi"/>
          <w:b/>
          <w:bCs/>
          <w:sz w:val="18"/>
          <w:szCs w:val="18"/>
          <w:rtl/>
        </w:rPr>
      </w:pPr>
      <w:r w:rsidRPr="00786371">
        <w:rPr>
          <w:rFonts w:asciiTheme="majorBidi" w:hAnsiTheme="majorBidi" w:cstheme="majorBidi"/>
          <w:b/>
          <w:bCs/>
          <w:sz w:val="18"/>
          <w:szCs w:val="18"/>
          <w:rtl/>
          <w:lang w:bidi="ar-EG"/>
        </w:rPr>
        <w:lastRenderedPageBreak/>
        <w:t xml:space="preserve">مصطفى الشكعة، </w:t>
      </w:r>
      <w:r w:rsidRPr="00786371">
        <w:rPr>
          <w:rFonts w:asciiTheme="majorBidi" w:hAnsiTheme="majorBidi" w:cstheme="majorBidi"/>
          <w:b/>
          <w:bCs/>
          <w:sz w:val="18"/>
          <w:szCs w:val="18"/>
          <w:rtl/>
        </w:rPr>
        <w:t>(مناهج التّأليف عند العلماء العرب) ،</w:t>
      </w:r>
      <w:r w:rsidRPr="00786371">
        <w:rPr>
          <w:rFonts w:asciiTheme="majorBidi" w:hAnsiTheme="majorBidi" w:cstheme="majorBidi"/>
          <w:b/>
          <w:bCs/>
          <w:sz w:val="18"/>
          <w:szCs w:val="18"/>
          <w:rtl/>
          <w:lang w:bidi="ar-EG"/>
        </w:rPr>
        <w:t xml:space="preserve"> دار العلم للملايين, 1974م</w:t>
      </w:r>
    </w:p>
    <w:p w:rsidR="00786371" w:rsidRPr="00786371" w:rsidRDefault="00786371" w:rsidP="00786371">
      <w:pPr>
        <w:numPr>
          <w:ilvl w:val="0"/>
          <w:numId w:val="1"/>
        </w:numPr>
        <w:spacing w:after="120" w:line="240" w:lineRule="auto"/>
        <w:jc w:val="lowKashida"/>
        <w:rPr>
          <w:rFonts w:asciiTheme="majorBidi" w:hAnsiTheme="majorBidi" w:cstheme="majorBidi"/>
          <w:b/>
          <w:bCs/>
          <w:sz w:val="18"/>
          <w:szCs w:val="18"/>
          <w:rtl/>
        </w:rPr>
      </w:pPr>
      <w:r w:rsidRPr="00786371">
        <w:rPr>
          <w:rFonts w:asciiTheme="majorBidi" w:hAnsiTheme="majorBidi" w:cstheme="majorBidi"/>
          <w:b/>
          <w:bCs/>
          <w:sz w:val="18"/>
          <w:szCs w:val="18"/>
          <w:rtl/>
          <w:lang w:bidi="ar-EG"/>
        </w:rPr>
        <w:t xml:space="preserve">أمجد الطرابلسي، </w:t>
      </w:r>
      <w:r w:rsidRPr="00786371">
        <w:rPr>
          <w:rFonts w:asciiTheme="majorBidi" w:hAnsiTheme="majorBidi" w:cstheme="majorBidi"/>
          <w:b/>
          <w:bCs/>
          <w:sz w:val="18"/>
          <w:szCs w:val="18"/>
          <w:rtl/>
        </w:rPr>
        <w:t>(نظرة تاريخيّة في حركة التّأليف عند العرب في اللّغة والأدب) ،</w:t>
      </w:r>
      <w:r w:rsidRPr="00786371">
        <w:rPr>
          <w:rFonts w:asciiTheme="majorBidi" w:hAnsiTheme="majorBidi" w:cstheme="majorBidi"/>
          <w:b/>
          <w:bCs/>
          <w:sz w:val="18"/>
          <w:szCs w:val="18"/>
          <w:rtl/>
          <w:lang w:bidi="ar-EG"/>
        </w:rPr>
        <w:t xml:space="preserve"> مكتبة الفتح، 1976م</w:t>
      </w:r>
    </w:p>
    <w:p w:rsidR="00786371" w:rsidRPr="00786371" w:rsidRDefault="00786371" w:rsidP="00786371">
      <w:pPr>
        <w:numPr>
          <w:ilvl w:val="0"/>
          <w:numId w:val="1"/>
        </w:numPr>
        <w:spacing w:after="120" w:line="240" w:lineRule="auto"/>
        <w:jc w:val="lowKashida"/>
        <w:rPr>
          <w:rFonts w:asciiTheme="majorBidi" w:hAnsiTheme="majorBidi" w:cstheme="majorBidi"/>
          <w:b/>
          <w:bCs/>
          <w:sz w:val="18"/>
          <w:szCs w:val="18"/>
          <w:rtl/>
        </w:rPr>
      </w:pPr>
      <w:r w:rsidRPr="00786371">
        <w:rPr>
          <w:rFonts w:asciiTheme="majorBidi" w:hAnsiTheme="majorBidi" w:cstheme="majorBidi"/>
          <w:b/>
          <w:bCs/>
          <w:sz w:val="18"/>
          <w:szCs w:val="18"/>
          <w:rtl/>
          <w:lang w:bidi="ar-EG"/>
        </w:rPr>
        <w:t xml:space="preserve">أحمد مختار عمر، </w:t>
      </w:r>
      <w:r w:rsidRPr="00786371">
        <w:rPr>
          <w:rFonts w:asciiTheme="majorBidi" w:hAnsiTheme="majorBidi" w:cstheme="majorBidi"/>
          <w:b/>
          <w:bCs/>
          <w:sz w:val="18"/>
          <w:szCs w:val="18"/>
          <w:rtl/>
        </w:rPr>
        <w:t>(أخطاء اللّغة العربيّة المعاصرة) ،</w:t>
      </w:r>
      <w:r w:rsidRPr="00786371">
        <w:rPr>
          <w:rFonts w:asciiTheme="majorBidi" w:hAnsiTheme="majorBidi" w:cstheme="majorBidi"/>
          <w:b/>
          <w:bCs/>
          <w:sz w:val="18"/>
          <w:szCs w:val="18"/>
          <w:rtl/>
          <w:lang w:bidi="ar-EG"/>
        </w:rPr>
        <w:t xml:space="preserve"> بيروت، عالم الكتب, 1991م</w:t>
      </w:r>
    </w:p>
    <w:p w:rsidR="00786371" w:rsidRPr="00786371" w:rsidRDefault="00786371" w:rsidP="00786371">
      <w:pPr>
        <w:numPr>
          <w:ilvl w:val="0"/>
          <w:numId w:val="1"/>
        </w:numPr>
        <w:spacing w:after="120" w:line="240" w:lineRule="auto"/>
        <w:jc w:val="lowKashida"/>
        <w:rPr>
          <w:rFonts w:asciiTheme="majorBidi" w:hAnsiTheme="majorBidi" w:cstheme="majorBidi"/>
          <w:b/>
          <w:bCs/>
          <w:sz w:val="18"/>
          <w:szCs w:val="18"/>
          <w:rtl/>
        </w:rPr>
      </w:pPr>
      <w:r w:rsidRPr="00786371">
        <w:rPr>
          <w:rFonts w:asciiTheme="majorBidi" w:hAnsiTheme="majorBidi" w:cstheme="majorBidi"/>
          <w:b/>
          <w:bCs/>
          <w:sz w:val="18"/>
          <w:szCs w:val="18"/>
          <w:rtl/>
          <w:lang w:bidi="ar-EG"/>
        </w:rPr>
        <w:t xml:space="preserve">فتحي الخولي،  </w:t>
      </w:r>
      <w:r w:rsidRPr="00786371">
        <w:rPr>
          <w:rFonts w:asciiTheme="majorBidi" w:hAnsiTheme="majorBidi" w:cstheme="majorBidi"/>
          <w:b/>
          <w:bCs/>
          <w:sz w:val="18"/>
          <w:szCs w:val="18"/>
          <w:rtl/>
        </w:rPr>
        <w:t>(دليل الإملاء وقواعد الكتابة العربيّة) ،</w:t>
      </w:r>
      <w:r w:rsidRPr="00786371">
        <w:rPr>
          <w:rFonts w:asciiTheme="majorBidi" w:hAnsiTheme="majorBidi" w:cstheme="majorBidi"/>
          <w:b/>
          <w:bCs/>
          <w:sz w:val="18"/>
          <w:szCs w:val="18"/>
          <w:rtl/>
          <w:lang w:bidi="ar-EG"/>
        </w:rPr>
        <w:t xml:space="preserve"> القاهرة، مكتبة وهبة، 1973م</w:t>
      </w:r>
    </w:p>
    <w:p w:rsidR="00786371" w:rsidRPr="00786371" w:rsidRDefault="00786371" w:rsidP="00786371">
      <w:pPr>
        <w:numPr>
          <w:ilvl w:val="0"/>
          <w:numId w:val="1"/>
        </w:numPr>
        <w:spacing w:after="120" w:line="240" w:lineRule="auto"/>
        <w:jc w:val="lowKashida"/>
        <w:rPr>
          <w:rFonts w:asciiTheme="majorBidi" w:hAnsiTheme="majorBidi" w:cstheme="majorBidi"/>
          <w:b/>
          <w:bCs/>
          <w:sz w:val="18"/>
          <w:szCs w:val="18"/>
        </w:rPr>
      </w:pPr>
      <w:r w:rsidRPr="00786371">
        <w:rPr>
          <w:rFonts w:asciiTheme="majorBidi" w:hAnsiTheme="majorBidi" w:cstheme="majorBidi"/>
          <w:b/>
          <w:bCs/>
          <w:sz w:val="18"/>
          <w:szCs w:val="18"/>
          <w:rtl/>
          <w:lang w:bidi="ar-EG"/>
        </w:rPr>
        <w:t xml:space="preserve">محمد مندور، </w:t>
      </w:r>
      <w:r w:rsidRPr="00786371">
        <w:rPr>
          <w:rFonts w:asciiTheme="majorBidi" w:hAnsiTheme="majorBidi" w:cstheme="majorBidi"/>
          <w:b/>
          <w:bCs/>
          <w:sz w:val="18"/>
          <w:szCs w:val="18"/>
          <w:rtl/>
        </w:rPr>
        <w:t xml:space="preserve">(في الميزان الجديد) </w:t>
      </w:r>
      <w:r w:rsidRPr="00786371">
        <w:rPr>
          <w:rFonts w:asciiTheme="majorBidi" w:hAnsiTheme="majorBidi" w:cstheme="majorBidi"/>
          <w:b/>
          <w:bCs/>
          <w:sz w:val="18"/>
          <w:szCs w:val="18"/>
          <w:rtl/>
          <w:lang w:bidi="ar-EG"/>
        </w:rPr>
        <w:t>، القاهرة، دار  نهضة مصر للطباعة والنّشر, 1944م.</w:t>
      </w:r>
    </w:p>
    <w:p w:rsidR="00786371" w:rsidRDefault="00786371" w:rsidP="00786371">
      <w:pPr>
        <w:pStyle w:val="a3"/>
        <w:bidi/>
        <w:spacing w:before="0" w:beforeAutospacing="0" w:after="120" w:afterAutospacing="0" w:line="500" w:lineRule="exact"/>
        <w:jc w:val="lowKashida"/>
        <w:rPr>
          <w:rFonts w:asciiTheme="majorBidi" w:hAnsiTheme="majorBidi" w:cstheme="majorBidi"/>
          <w:sz w:val="32"/>
          <w:szCs w:val="32"/>
          <w:rtl/>
        </w:rPr>
        <w:sectPr w:rsidR="00786371" w:rsidSect="00786371">
          <w:type w:val="continuous"/>
          <w:pgSz w:w="11906" w:h="16838"/>
          <w:pgMar w:top="964" w:right="1021" w:bottom="964" w:left="1021" w:header="709" w:footer="709" w:gutter="0"/>
          <w:cols w:num="2" w:space="708"/>
          <w:bidi/>
          <w:rtlGutter/>
          <w:docGrid w:linePitch="360"/>
        </w:sectPr>
      </w:pPr>
    </w:p>
    <w:p w:rsidR="00786371" w:rsidRPr="00786371" w:rsidRDefault="00786371" w:rsidP="00786371">
      <w:pPr>
        <w:pStyle w:val="a3"/>
        <w:bidi/>
        <w:spacing w:before="0" w:beforeAutospacing="0" w:after="120" w:afterAutospacing="0" w:line="500" w:lineRule="exact"/>
        <w:jc w:val="lowKashida"/>
        <w:rPr>
          <w:rFonts w:asciiTheme="majorBidi" w:hAnsiTheme="majorBidi" w:cstheme="majorBidi"/>
          <w:sz w:val="32"/>
          <w:szCs w:val="32"/>
          <w:rtl/>
        </w:rPr>
      </w:pPr>
    </w:p>
    <w:p w:rsidR="00786371" w:rsidRPr="001D6929" w:rsidRDefault="00786371" w:rsidP="00786371">
      <w:pPr>
        <w:spacing w:after="120" w:line="520" w:lineRule="exact"/>
        <w:jc w:val="lowKashida"/>
        <w:rPr>
          <w:rFonts w:asciiTheme="majorBidi" w:hAnsiTheme="majorBidi" w:cstheme="majorBidi"/>
          <w:sz w:val="32"/>
          <w:szCs w:val="32"/>
          <w:rtl/>
        </w:rPr>
      </w:pPr>
      <w:r>
        <w:rPr>
          <w:rFonts w:asciiTheme="majorBidi" w:hAnsiTheme="majorBidi" w:cstheme="majorBidi" w:hint="cs"/>
          <w:sz w:val="32"/>
          <w:szCs w:val="32"/>
          <w:rtl/>
        </w:rPr>
        <w:t xml:space="preserve"> </w:t>
      </w:r>
    </w:p>
    <w:p w:rsidR="00786371" w:rsidRPr="001D6929" w:rsidRDefault="00786371" w:rsidP="00786371">
      <w:pPr>
        <w:spacing w:after="120" w:line="520" w:lineRule="exact"/>
        <w:jc w:val="lowKashida"/>
        <w:rPr>
          <w:rFonts w:asciiTheme="majorBidi" w:hAnsiTheme="majorBidi" w:cstheme="majorBidi"/>
          <w:sz w:val="32"/>
          <w:szCs w:val="32"/>
          <w:rtl/>
        </w:rPr>
      </w:pPr>
    </w:p>
    <w:p w:rsidR="00786371" w:rsidRPr="0089766D" w:rsidRDefault="00786371" w:rsidP="00786371">
      <w:pPr>
        <w:spacing w:line="240" w:lineRule="auto"/>
        <w:rPr>
          <w:rFonts w:asciiTheme="majorBidi" w:hAnsiTheme="majorBidi" w:cstheme="majorBidi"/>
          <w:i/>
          <w:iCs/>
          <w:sz w:val="20"/>
          <w:szCs w:val="20"/>
        </w:rPr>
      </w:pPr>
    </w:p>
    <w:p w:rsidR="00786371" w:rsidRPr="00786371" w:rsidRDefault="00786371" w:rsidP="00786371">
      <w:pPr>
        <w:jc w:val="center"/>
        <w:rPr>
          <w:i/>
          <w:iCs/>
        </w:rPr>
      </w:pPr>
    </w:p>
    <w:sectPr w:rsidR="00786371" w:rsidRPr="00786371" w:rsidSect="00786371">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6254D8"/>
    <w:multiLevelType w:val="hybridMultilevel"/>
    <w:tmpl w:val="34B21940"/>
    <w:lvl w:ilvl="0" w:tplc="130AB614">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E530756"/>
    <w:multiLevelType w:val="hybridMultilevel"/>
    <w:tmpl w:val="E82689DA"/>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displayVerticalDrawingGridEvery w:val="2"/>
  <w:characterSpacingControl w:val="doNotCompress"/>
  <w:compat/>
  <w:rsids>
    <w:rsidRoot w:val="00786371"/>
    <w:rsid w:val="002B3401"/>
    <w:rsid w:val="004579A3"/>
    <w:rsid w:val="00514443"/>
    <w:rsid w:val="00786371"/>
    <w:rsid w:val="008E305F"/>
    <w:rsid w:val="009556CB"/>
    <w:rsid w:val="00A345A4"/>
    <w:rsid w:val="00B7437A"/>
    <w:rsid w:val="00BF757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C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786371"/>
    <w:rPr>
      <w:color w:val="0000FF" w:themeColor="hyperlink"/>
      <w:u w:val="single"/>
    </w:rPr>
  </w:style>
  <w:style w:type="paragraph" w:styleId="a3">
    <w:name w:val="Normal (Web)"/>
    <w:basedOn w:val="a"/>
    <w:rsid w:val="0078637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78637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963</Words>
  <Characters>5494</Characters>
  <Application>Microsoft Office Word</Application>
  <DocSecurity>0</DocSecurity>
  <Lines>45</Lines>
  <Paragraphs>12</Paragraphs>
  <ScaleCrop>false</ScaleCrop>
  <Company/>
  <LinksUpToDate>false</LinksUpToDate>
  <CharactersWithSpaces>6445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A</cp:lastModifiedBy>
  <cp:revision>4</cp:revision>
  <dcterms:created xsi:type="dcterms:W3CDTF">2013-06-12T11:32:00Z</dcterms:created>
  <dcterms:modified xsi:type="dcterms:W3CDTF">2013-06-17T11:40:00Z</dcterms:modified>
</cp:coreProperties>
</file>