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410A7F" w:rsidP="00410A7F">
      <w:pPr>
        <w:spacing w:line="240" w:lineRule="auto"/>
        <w:jc w:val="center"/>
        <w:rPr>
          <w:i/>
          <w:iCs/>
          <w:rtl/>
        </w:rPr>
      </w:pPr>
      <w:proofErr w:type="gramStart"/>
      <w:r w:rsidRPr="00410A7F">
        <w:rPr>
          <w:rFonts w:asciiTheme="majorBidi" w:eastAsia="Calibri" w:hAnsiTheme="majorBidi" w:cstheme="majorBidi"/>
          <w:i/>
          <w:iCs/>
          <w:sz w:val="48"/>
          <w:szCs w:val="48"/>
          <w:rtl/>
        </w:rPr>
        <w:t>الكاتب</w:t>
      </w:r>
      <w:proofErr w:type="gramEnd"/>
    </w:p>
    <w:p w:rsidR="00410A7F" w:rsidRPr="005B4E84" w:rsidRDefault="00410A7F" w:rsidP="00410A7F">
      <w:pPr>
        <w:pStyle w:val="papersubtitle"/>
        <w:bidi/>
        <w:rPr>
          <w:i/>
          <w:iCs/>
          <w:rtl/>
        </w:rPr>
      </w:pPr>
      <w:r w:rsidRPr="005B4E84">
        <w:rPr>
          <w:i/>
          <w:iCs/>
          <w:rtl/>
        </w:rPr>
        <w:t xml:space="preserve">بحث  فى </w:t>
      </w:r>
      <w:r w:rsidRPr="005B4E84">
        <w:rPr>
          <w:rFonts w:hint="cs"/>
          <w:i/>
          <w:iCs/>
          <w:rtl/>
        </w:rPr>
        <w:t>نظام القضاء</w:t>
      </w:r>
    </w:p>
    <w:p w:rsidR="003C1CC1" w:rsidRDefault="003C1CC1" w:rsidP="003C1CC1">
      <w:pPr>
        <w:pStyle w:val="papersubtitle"/>
        <w:bidi/>
        <w:rPr>
          <w:i/>
          <w:iCs/>
          <w:sz w:val="24"/>
          <w:szCs w:val="24"/>
          <w:lang w:bidi="ar-EG"/>
        </w:rPr>
      </w:pPr>
      <w:r>
        <w:rPr>
          <w:rFonts w:hint="cs"/>
          <w:i/>
          <w:iCs/>
          <w:sz w:val="24"/>
          <w:szCs w:val="24"/>
          <w:rtl/>
        </w:rPr>
        <w:t xml:space="preserve">إعداد </w:t>
      </w:r>
      <w:proofErr w:type="spellStart"/>
      <w:r>
        <w:rPr>
          <w:rFonts w:hint="cs"/>
          <w:i/>
          <w:iCs/>
          <w:sz w:val="24"/>
          <w:szCs w:val="24"/>
          <w:rtl/>
        </w:rPr>
        <w:t>أ/</w:t>
      </w:r>
      <w:proofErr w:type="spellEnd"/>
      <w:r>
        <w:rPr>
          <w:rFonts w:hint="cs"/>
          <w:i/>
          <w:iCs/>
          <w:sz w:val="24"/>
          <w:szCs w:val="24"/>
          <w:rtl/>
        </w:rPr>
        <w:t xml:space="preserve"> هالة أحمد </w:t>
      </w:r>
      <w:proofErr w:type="spellStart"/>
      <w:r>
        <w:rPr>
          <w:rFonts w:hint="cs"/>
          <w:i/>
          <w:iCs/>
          <w:sz w:val="24"/>
          <w:szCs w:val="24"/>
          <w:rtl/>
        </w:rPr>
        <w:t>عطاالله</w:t>
      </w:r>
      <w:proofErr w:type="spellEnd"/>
    </w:p>
    <w:p w:rsidR="003C1CC1" w:rsidRDefault="003C1CC1" w:rsidP="003C1CC1">
      <w:pPr>
        <w:pStyle w:val="papersubtitle"/>
        <w:bidi/>
        <w:rPr>
          <w:i/>
          <w:iCs/>
          <w:sz w:val="24"/>
          <w:szCs w:val="24"/>
        </w:rPr>
      </w:pPr>
      <w:r>
        <w:rPr>
          <w:rFonts w:hint="cs"/>
          <w:i/>
          <w:iCs/>
          <w:sz w:val="24"/>
          <w:szCs w:val="24"/>
          <w:rtl/>
        </w:rPr>
        <w:t>قسم الفقه وأصوله</w:t>
      </w:r>
    </w:p>
    <w:p w:rsidR="003C1CC1" w:rsidRDefault="003C1CC1" w:rsidP="003C1CC1">
      <w:pPr>
        <w:pStyle w:val="papersubtitle"/>
        <w:bidi/>
        <w:rPr>
          <w:i/>
          <w:iCs/>
          <w:sz w:val="24"/>
          <w:szCs w:val="24"/>
        </w:rPr>
      </w:pPr>
      <w:proofErr w:type="gramStart"/>
      <w:r>
        <w:rPr>
          <w:rFonts w:hint="cs"/>
          <w:i/>
          <w:iCs/>
          <w:sz w:val="24"/>
          <w:szCs w:val="24"/>
          <w:rtl/>
        </w:rPr>
        <w:t>كلية</w:t>
      </w:r>
      <w:proofErr w:type="gramEnd"/>
      <w:r>
        <w:rPr>
          <w:rFonts w:hint="cs"/>
          <w:i/>
          <w:iCs/>
          <w:sz w:val="24"/>
          <w:szCs w:val="24"/>
          <w:rtl/>
        </w:rPr>
        <w:t xml:space="preserve"> العلوم الإسلامية </w:t>
      </w:r>
      <w:proofErr w:type="spellStart"/>
      <w:r>
        <w:rPr>
          <w:rFonts w:hint="cs"/>
          <w:i/>
          <w:iCs/>
          <w:sz w:val="24"/>
          <w:szCs w:val="24"/>
          <w:rtl/>
        </w:rPr>
        <w:t>–</w:t>
      </w:r>
      <w:proofErr w:type="spellEnd"/>
      <w:r>
        <w:rPr>
          <w:rFonts w:hint="cs"/>
          <w:i/>
          <w:iCs/>
          <w:sz w:val="24"/>
          <w:szCs w:val="24"/>
          <w:rtl/>
        </w:rPr>
        <w:t xml:space="preserve"> جامعة المدينة العالمية</w:t>
      </w:r>
    </w:p>
    <w:p w:rsidR="003C1CC1" w:rsidRDefault="003C1CC1" w:rsidP="003C1CC1">
      <w:pPr>
        <w:pStyle w:val="papersubtitle"/>
        <w:bidi/>
        <w:rPr>
          <w:i/>
          <w:iCs/>
          <w:sz w:val="24"/>
          <w:szCs w:val="24"/>
        </w:rPr>
      </w:pPr>
      <w:r>
        <w:rPr>
          <w:rFonts w:hint="cs"/>
          <w:i/>
          <w:iCs/>
          <w:sz w:val="24"/>
          <w:szCs w:val="24"/>
          <w:rtl/>
        </w:rPr>
        <w:t xml:space="preserve">شاه علم </w:t>
      </w:r>
      <w:proofErr w:type="spellStart"/>
      <w:r>
        <w:rPr>
          <w:rFonts w:hint="cs"/>
          <w:i/>
          <w:iCs/>
          <w:sz w:val="24"/>
          <w:szCs w:val="24"/>
          <w:rtl/>
        </w:rPr>
        <w:t>–</w:t>
      </w:r>
      <w:proofErr w:type="spellEnd"/>
      <w:r>
        <w:rPr>
          <w:rFonts w:hint="cs"/>
          <w:i/>
          <w:iCs/>
          <w:sz w:val="24"/>
          <w:szCs w:val="24"/>
          <w:rtl/>
        </w:rPr>
        <w:t xml:space="preserve"> ماليزيا</w:t>
      </w:r>
    </w:p>
    <w:p w:rsidR="003C1CC1" w:rsidRDefault="003C1CC1" w:rsidP="003C1CC1">
      <w:pPr>
        <w:pStyle w:val="papersubtitle"/>
        <w:bidi/>
        <w:rPr>
          <w:rFonts w:hint="cs"/>
          <w:i/>
          <w:iCs/>
          <w:sz w:val="24"/>
          <w:szCs w:val="24"/>
          <w:rtl/>
        </w:rPr>
      </w:pPr>
      <w:r>
        <w:rPr>
          <w:i/>
          <w:iCs/>
          <w:sz w:val="24"/>
          <w:szCs w:val="24"/>
        </w:rPr>
        <w:t>Hala.ahmed@mediu.ws</w:t>
      </w:r>
    </w:p>
    <w:p w:rsidR="00410A7F" w:rsidRDefault="00410A7F" w:rsidP="00410A7F">
      <w:pPr>
        <w:spacing w:after="120" w:line="240" w:lineRule="auto"/>
        <w:jc w:val="lowKashida"/>
        <w:rPr>
          <w:rFonts w:asciiTheme="majorBidi" w:hAnsiTheme="majorBidi" w:cstheme="majorBidi"/>
          <w:b/>
          <w:bCs/>
          <w:sz w:val="18"/>
          <w:szCs w:val="18"/>
          <w:rtl/>
        </w:rPr>
        <w:sectPr w:rsidR="00410A7F" w:rsidSect="00BF7572">
          <w:pgSz w:w="11906" w:h="16838"/>
          <w:pgMar w:top="964" w:right="1021" w:bottom="964" w:left="1021" w:header="709" w:footer="709" w:gutter="0"/>
          <w:cols w:space="708"/>
          <w:bidi/>
          <w:rtlGutter/>
          <w:docGrid w:linePitch="360"/>
        </w:sectPr>
      </w:pPr>
    </w:p>
    <w:p w:rsidR="00410A7F" w:rsidRPr="00410A7F" w:rsidRDefault="00410A7F" w:rsidP="00410A7F">
      <w:pPr>
        <w:spacing w:after="120" w:line="240" w:lineRule="auto"/>
        <w:jc w:val="lowKashida"/>
        <w:rPr>
          <w:rFonts w:asciiTheme="majorBidi" w:eastAsia="Calibri" w:hAnsiTheme="majorBidi" w:cstheme="majorBidi"/>
          <w:b/>
          <w:bCs/>
          <w:sz w:val="18"/>
          <w:szCs w:val="18"/>
          <w:rtl/>
        </w:rPr>
      </w:pPr>
      <w:r w:rsidRPr="00410A7F">
        <w:rPr>
          <w:rFonts w:asciiTheme="majorBidi" w:hAnsiTheme="majorBidi" w:cstheme="majorBidi"/>
          <w:b/>
          <w:bCs/>
          <w:sz w:val="18"/>
          <w:szCs w:val="18"/>
          <w:rtl/>
        </w:rPr>
        <w:lastRenderedPageBreak/>
        <w:t xml:space="preserve">خلاصة ـــ هذا البحث </w:t>
      </w:r>
      <w:proofErr w:type="gramStart"/>
      <w:r w:rsidRPr="00410A7F">
        <w:rPr>
          <w:rFonts w:asciiTheme="majorBidi" w:hAnsiTheme="majorBidi" w:cstheme="majorBidi"/>
          <w:b/>
          <w:bCs/>
          <w:sz w:val="18"/>
          <w:szCs w:val="18"/>
          <w:rtl/>
        </w:rPr>
        <w:t>يبحث</w:t>
      </w:r>
      <w:proofErr w:type="gramEnd"/>
      <w:r w:rsidRPr="00410A7F">
        <w:rPr>
          <w:rFonts w:asciiTheme="majorBidi" w:hAnsiTheme="majorBidi" w:cstheme="majorBidi"/>
          <w:b/>
          <w:bCs/>
          <w:sz w:val="18"/>
          <w:szCs w:val="18"/>
          <w:rtl/>
        </w:rPr>
        <w:t xml:space="preserve"> في </w:t>
      </w:r>
      <w:r w:rsidRPr="00410A7F">
        <w:rPr>
          <w:rFonts w:asciiTheme="majorBidi" w:eastAsia="Calibri" w:hAnsiTheme="majorBidi" w:cstheme="majorBidi"/>
          <w:b/>
          <w:bCs/>
          <w:sz w:val="18"/>
          <w:szCs w:val="18"/>
          <w:rtl/>
        </w:rPr>
        <w:t>الكاتب</w:t>
      </w:r>
    </w:p>
    <w:p w:rsidR="00410A7F" w:rsidRPr="00410A7F" w:rsidRDefault="00410A7F" w:rsidP="00410A7F">
      <w:pPr>
        <w:spacing w:after="120" w:line="240" w:lineRule="auto"/>
        <w:jc w:val="lowKashida"/>
        <w:rPr>
          <w:rFonts w:asciiTheme="majorBidi" w:hAnsiTheme="majorBidi" w:cstheme="majorBidi"/>
          <w:b/>
          <w:bCs/>
          <w:spacing w:val="-4"/>
          <w:sz w:val="18"/>
          <w:szCs w:val="18"/>
          <w:rtl/>
        </w:rPr>
      </w:pPr>
      <w:r w:rsidRPr="00410A7F">
        <w:rPr>
          <w:rFonts w:asciiTheme="majorBidi" w:hAnsiTheme="majorBidi" w:cstheme="majorBidi"/>
          <w:b/>
          <w:bCs/>
          <w:sz w:val="18"/>
          <w:szCs w:val="18"/>
          <w:rtl/>
        </w:rPr>
        <w:t xml:space="preserve">الكلمات المفتاحية : الوجه الأكمل ، الأساسي ، </w:t>
      </w:r>
      <w:r w:rsidRPr="00410A7F">
        <w:rPr>
          <w:rFonts w:asciiTheme="majorBidi" w:hAnsiTheme="majorBidi" w:cstheme="majorBidi"/>
          <w:b/>
          <w:bCs/>
          <w:spacing w:val="-4"/>
          <w:sz w:val="18"/>
          <w:szCs w:val="18"/>
          <w:rtl/>
        </w:rPr>
        <w:t>السجلات</w:t>
      </w:r>
    </w:p>
    <w:p w:rsidR="00410A7F" w:rsidRPr="00410A7F" w:rsidRDefault="00410A7F" w:rsidP="00410A7F">
      <w:pPr>
        <w:pStyle w:val="a4"/>
        <w:numPr>
          <w:ilvl w:val="0"/>
          <w:numId w:val="1"/>
        </w:numPr>
        <w:spacing w:after="120"/>
        <w:jc w:val="center"/>
        <w:rPr>
          <w:rFonts w:asciiTheme="majorBidi" w:hAnsiTheme="majorBidi" w:cstheme="majorBidi"/>
          <w:b/>
          <w:bCs/>
          <w:sz w:val="18"/>
          <w:szCs w:val="18"/>
          <w:rtl/>
        </w:rPr>
      </w:pPr>
      <w:proofErr w:type="gramStart"/>
      <w:r w:rsidRPr="00410A7F">
        <w:rPr>
          <w:rFonts w:asciiTheme="majorBidi" w:hAnsiTheme="majorBidi" w:cstheme="majorBidi"/>
          <w:b/>
          <w:bCs/>
          <w:sz w:val="18"/>
          <w:szCs w:val="18"/>
          <w:rtl/>
        </w:rPr>
        <w:t>المقدمة</w:t>
      </w:r>
      <w:proofErr w:type="gramEnd"/>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rtl/>
        </w:rPr>
      </w:pPr>
      <w:r w:rsidRPr="00410A7F">
        <w:rPr>
          <w:rFonts w:asciiTheme="majorBidi" w:hAnsiTheme="majorBidi" w:cstheme="majorBidi"/>
          <w:b/>
          <w:bCs/>
          <w:sz w:val="18"/>
          <w:szCs w:val="18"/>
          <w:rtl/>
        </w:rPr>
        <w:t xml:space="preserve"> </w:t>
      </w:r>
      <w:proofErr w:type="gramStart"/>
      <w:r w:rsidRPr="00410A7F">
        <w:rPr>
          <w:rFonts w:asciiTheme="majorBidi" w:hAnsiTheme="majorBidi" w:cstheme="majorBidi"/>
          <w:b/>
          <w:bCs/>
          <w:sz w:val="18"/>
          <w:szCs w:val="18"/>
          <w:rtl/>
        </w:rPr>
        <w:t>الحمد</w:t>
      </w:r>
      <w:proofErr w:type="gramEnd"/>
      <w:r w:rsidRPr="00410A7F">
        <w:rPr>
          <w:rFonts w:asciiTheme="majorBidi" w:hAnsiTheme="majorBidi" w:cstheme="majorBidi"/>
          <w:b/>
          <w:bCs/>
          <w:sz w:val="18"/>
          <w:szCs w:val="18"/>
          <w:rtl/>
        </w:rPr>
        <w:t xml:space="preserve"> لله، والصلاة والسلام على سيدنا رسول الله، وعلى آله وصحبه ومن والاه، سوف نتحدث في هذا المقال عن </w:t>
      </w:r>
      <w:r w:rsidRPr="00410A7F">
        <w:rPr>
          <w:rFonts w:asciiTheme="majorBidi" w:eastAsia="Calibri" w:hAnsiTheme="majorBidi" w:cstheme="majorBidi"/>
          <w:b/>
          <w:bCs/>
          <w:sz w:val="18"/>
          <w:szCs w:val="18"/>
          <w:rtl/>
        </w:rPr>
        <w:t>الكاتب</w:t>
      </w:r>
    </w:p>
    <w:p w:rsidR="00410A7F" w:rsidRPr="00410A7F" w:rsidRDefault="00410A7F" w:rsidP="00410A7F">
      <w:pPr>
        <w:pStyle w:val="a3"/>
        <w:bidi/>
        <w:spacing w:before="0" w:beforeAutospacing="0" w:after="120" w:afterAutospacing="0"/>
        <w:jc w:val="center"/>
        <w:rPr>
          <w:rFonts w:asciiTheme="majorBidi" w:hAnsiTheme="majorBidi" w:cstheme="majorBidi"/>
          <w:b/>
          <w:bCs/>
          <w:sz w:val="18"/>
          <w:szCs w:val="18"/>
          <w:rtl/>
        </w:rPr>
      </w:pPr>
      <w:r w:rsidRPr="00410A7F">
        <w:rPr>
          <w:rFonts w:asciiTheme="majorBidi" w:hAnsiTheme="majorBidi" w:cstheme="majorBidi"/>
          <w:b/>
          <w:bCs/>
          <w:sz w:val="18"/>
          <w:szCs w:val="18"/>
          <w:rtl/>
        </w:rPr>
        <w:t>عنوان المقال</w:t>
      </w:r>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rPr>
      </w:pPr>
      <w:r w:rsidRPr="00410A7F">
        <w:rPr>
          <w:rFonts w:asciiTheme="majorBidi" w:hAnsiTheme="majorBidi" w:cstheme="majorBidi"/>
          <w:b/>
          <w:bCs/>
          <w:sz w:val="18"/>
          <w:szCs w:val="18"/>
          <w:rtl/>
        </w:rPr>
        <w:t xml:space="preserve">أعوان القاضي كثيرون؛ لأن القاضي يحتاج حتى تتمَّ مهمته على الوجه الأكمل إلى أن يعاونه بعض الناس، هؤلاء الناس من شأنهم إذا أحسن اختيارهم أن يريحوا القاضي، ويوفروا جهده ووقتَه للهدف الأساسي والوظيفة التي عُين من أجلها، وهي تحقيق العدل بالفصل بين الخصومات، وإنهاء النزاعات. </w:t>
      </w:r>
    </w:p>
    <w:p w:rsidR="00410A7F" w:rsidRPr="00410A7F" w:rsidRDefault="00410A7F" w:rsidP="00410A7F">
      <w:pPr>
        <w:pStyle w:val="a3"/>
        <w:bidi/>
        <w:spacing w:before="0" w:beforeAutospacing="0" w:after="120" w:afterAutospacing="0"/>
        <w:jc w:val="lowKashida"/>
        <w:rPr>
          <w:rFonts w:asciiTheme="majorBidi" w:hAnsiTheme="majorBidi" w:cstheme="majorBidi"/>
          <w:b/>
          <w:bCs/>
          <w:spacing w:val="-4"/>
          <w:sz w:val="18"/>
          <w:szCs w:val="18"/>
        </w:rPr>
      </w:pPr>
      <w:r w:rsidRPr="00410A7F">
        <w:rPr>
          <w:rFonts w:asciiTheme="majorBidi" w:hAnsiTheme="majorBidi" w:cstheme="majorBidi"/>
          <w:b/>
          <w:bCs/>
          <w:spacing w:val="-4"/>
          <w:sz w:val="18"/>
          <w:szCs w:val="18"/>
          <w:rtl/>
        </w:rPr>
        <w:t xml:space="preserve">فالقاضي يحتاج إلى كاتب يكتب عنه، ومحضر يحضر له المطلوبين للمثول أمامه من الشهود ونحوهم، ويطلب أيضًا الموثق الذي يوثق السجلات ويحفظها للقاضي عند الطلب، ويحتاج إلى الشرطة من رجال البوليس وغيره؛ لتنظيم المحكمة ومجلس القضاء، ويحتاج إلى الحاجب الذي ينظم له دخولَ الناس عليه، ويناديهم للمثول بين يديه، ويحتاج إلى المستشارين الذين يستشيرهم من أهل العلم والفضل، ولهم الخبرة السابقة، فيعرض عليهم ما يعترضه من قضايا قد تكون غامضة عليه، وكذلك أهل الخبرة والاختصاص لأمور قد لا يكون للقاضي علم بها، كالخبير في الطب، أو الهندسة، أو الأصوات، أو الخطوط، أو ما إلى ذلك. </w:t>
      </w:r>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rPr>
      </w:pPr>
      <w:r w:rsidRPr="00410A7F">
        <w:rPr>
          <w:rFonts w:asciiTheme="majorBidi" w:hAnsiTheme="majorBidi" w:cstheme="majorBidi"/>
          <w:b/>
          <w:bCs/>
          <w:sz w:val="18"/>
          <w:szCs w:val="18"/>
          <w:rtl/>
        </w:rPr>
        <w:t>فأعوان القاضي كثيرون جدًّا، فيستحقون أن نقف معهم بعض الوقت؛ لنعرف مهمة كل منهم والوظيفة التي يؤديها ومن خلالها وفي أثنائها يخدم القضاء، ويريح القاضي، ويهيئ الظروف له؛ حتى يحكم بالعدل والقِسطاس المستقيم.</w:t>
      </w:r>
    </w:p>
    <w:p w:rsidR="00410A7F" w:rsidRPr="00410A7F" w:rsidRDefault="00410A7F" w:rsidP="00410A7F">
      <w:pPr>
        <w:pStyle w:val="a3"/>
        <w:bidi/>
        <w:spacing w:before="0" w:beforeAutospacing="0" w:after="120" w:afterAutospacing="0"/>
        <w:jc w:val="lowKashida"/>
        <w:rPr>
          <w:rFonts w:asciiTheme="majorBidi" w:hAnsiTheme="majorBidi" w:cstheme="majorBidi"/>
          <w:b/>
          <w:bCs/>
          <w:color w:val="000080"/>
          <w:sz w:val="18"/>
          <w:szCs w:val="18"/>
        </w:rPr>
      </w:pPr>
      <w:r w:rsidRPr="00410A7F">
        <w:rPr>
          <w:rFonts w:asciiTheme="majorBidi" w:hAnsiTheme="majorBidi" w:cstheme="majorBidi"/>
          <w:b/>
          <w:bCs/>
          <w:color w:val="000080"/>
          <w:sz w:val="18"/>
          <w:szCs w:val="18"/>
          <w:rtl/>
        </w:rPr>
        <w:t xml:space="preserve">أولًا: </w:t>
      </w:r>
      <w:proofErr w:type="gramStart"/>
      <w:r w:rsidRPr="00410A7F">
        <w:rPr>
          <w:rFonts w:asciiTheme="majorBidi" w:hAnsiTheme="majorBidi" w:cstheme="majorBidi"/>
          <w:b/>
          <w:bCs/>
          <w:color w:val="000080"/>
          <w:sz w:val="18"/>
          <w:szCs w:val="18"/>
          <w:rtl/>
        </w:rPr>
        <w:t>الكاتب</w:t>
      </w:r>
      <w:proofErr w:type="gramEnd"/>
      <w:r w:rsidRPr="00410A7F">
        <w:rPr>
          <w:rFonts w:asciiTheme="majorBidi" w:hAnsiTheme="majorBidi" w:cstheme="majorBidi"/>
          <w:b/>
          <w:bCs/>
          <w:color w:val="000080"/>
          <w:sz w:val="18"/>
          <w:szCs w:val="18"/>
          <w:rtl/>
        </w:rPr>
        <w:t>:</w:t>
      </w:r>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rtl/>
        </w:rPr>
      </w:pPr>
      <w:r w:rsidRPr="00410A7F">
        <w:rPr>
          <w:rFonts w:asciiTheme="majorBidi" w:hAnsiTheme="majorBidi" w:cstheme="majorBidi"/>
          <w:b/>
          <w:bCs/>
          <w:sz w:val="18"/>
          <w:szCs w:val="18"/>
          <w:rtl/>
        </w:rPr>
        <w:t>يقول جمهور الفقهاء: إنه يستحب للقاضي أن يتخذ كاتبًا؛ لأنه من هيبة المنصب بالإضافة إلى ما فيه من عون وإسعاف، بل إن المعتمد -عند المالكية- هو وجوب اتخاذ القاضي للكاتب، أي: ليس الأمر واقفًا عند مجرد الهيبة والاستحباب ومعاونة القاضي، بل هذا واجب عليه.</w:t>
      </w:r>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rPr>
      </w:pPr>
      <w:r w:rsidRPr="00410A7F">
        <w:rPr>
          <w:rFonts w:asciiTheme="majorBidi" w:hAnsiTheme="majorBidi" w:cstheme="majorBidi"/>
          <w:b/>
          <w:bCs/>
          <w:sz w:val="18"/>
          <w:szCs w:val="18"/>
          <w:rtl/>
        </w:rPr>
        <w:t xml:space="preserve">فالكتابة توجبها المصلحة، وتفرضها صيانة الحقوق، فهي من باب السياسة الشرعية، وحتى يتفرغ القاضي لأداء واجبه كما ينبغي، ولأن حفظ الدعاوى والبينات والإقرارات وما يتعلق بالأوقات بالمحافظة على أصولها، وتنمية فروعها، وكتابة كتب لتعيين الأوصياء والصكوك، وتقدير النفقات للأيتام وغيرهم، وتدوين محاضر الجلسات وتنظيمها والمحافظة عليها؛ ليتمكن القاضي من الرجوع إليها عند الحاجة، كل هذا بدون كاتب متعسر، أو متعذر أن يقوم به القاضي وحده؛ بل لا بد من اتخاذ كاتب يستعين به القاضي في عمله. </w:t>
      </w:r>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rPr>
      </w:pPr>
      <w:r w:rsidRPr="00410A7F">
        <w:rPr>
          <w:rFonts w:asciiTheme="majorBidi" w:hAnsiTheme="majorBidi" w:cstheme="majorBidi"/>
          <w:b/>
          <w:bCs/>
          <w:sz w:val="18"/>
          <w:szCs w:val="18"/>
          <w:rtl/>
        </w:rPr>
        <w:t xml:space="preserve">ولا غرو في هذا, فقد اتخذ سيدنا رسول الله </w:t>
      </w:r>
      <w:r w:rsidRPr="00410A7F">
        <w:rPr>
          <w:rFonts w:asciiTheme="majorBidi" w:hAnsiTheme="majorBidi" w:cstheme="majorBidi"/>
          <w:b/>
          <w:bCs/>
          <w:position w:val="-4"/>
          <w:sz w:val="18"/>
          <w:szCs w:val="18"/>
        </w:rPr>
        <w:t></w:t>
      </w:r>
      <w:r w:rsidRPr="00410A7F">
        <w:rPr>
          <w:rFonts w:asciiTheme="majorBidi" w:hAnsiTheme="majorBidi" w:cstheme="majorBidi"/>
          <w:b/>
          <w:bCs/>
          <w:sz w:val="18"/>
          <w:szCs w:val="18"/>
          <w:rtl/>
        </w:rPr>
        <w:t xml:space="preserve"> كثيرًا من الكَتَبة للوحي، بلغ بعضهم -عند مَن تتبع عَدَّ هؤلاء الكتاب- إلى أكثر من أربعين كاتبًا، يأتي في مقدمتهم سيدنا زيد بن ثابت وغيره من أجلاء الصحابة، كسيدنا معاوية، وسيدنا عمرو بن العاص، وغيرهم كثير جدًّا.</w:t>
      </w:r>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rPr>
      </w:pPr>
      <w:r w:rsidRPr="00410A7F">
        <w:rPr>
          <w:rFonts w:asciiTheme="majorBidi" w:hAnsiTheme="majorBidi" w:cstheme="majorBidi"/>
          <w:b/>
          <w:bCs/>
          <w:sz w:val="18"/>
          <w:szCs w:val="18"/>
          <w:rtl/>
        </w:rPr>
        <w:t xml:space="preserve">أيضًا كان أصحاب النبي </w:t>
      </w:r>
      <w:r w:rsidRPr="00410A7F">
        <w:rPr>
          <w:rFonts w:asciiTheme="majorBidi" w:hAnsiTheme="majorBidi" w:cstheme="majorBidi"/>
          <w:b/>
          <w:bCs/>
          <w:position w:val="-4"/>
          <w:sz w:val="18"/>
          <w:szCs w:val="18"/>
        </w:rPr>
        <w:t></w:t>
      </w:r>
      <w:r w:rsidRPr="00410A7F">
        <w:rPr>
          <w:rFonts w:asciiTheme="majorBidi" w:hAnsiTheme="majorBidi" w:cstheme="majorBidi"/>
          <w:b/>
          <w:bCs/>
          <w:sz w:val="18"/>
          <w:szCs w:val="18"/>
          <w:rtl/>
        </w:rPr>
        <w:t xml:space="preserve"> الذين اشتغلوا بالقضاء يتخذون كاتبًا، من هؤلاء مثلًا: ما يروى عن عمر بن الخطاب </w:t>
      </w:r>
      <w:r w:rsidRPr="00410A7F">
        <w:rPr>
          <w:rFonts w:asciiTheme="majorBidi" w:hAnsiTheme="majorBidi" w:cstheme="majorBidi"/>
          <w:b/>
          <w:bCs/>
          <w:position w:val="-4"/>
          <w:sz w:val="18"/>
          <w:szCs w:val="18"/>
          <w:rtl/>
        </w:rPr>
        <w:t>&gt;</w:t>
      </w:r>
      <w:r w:rsidRPr="00410A7F">
        <w:rPr>
          <w:rFonts w:asciiTheme="majorBidi" w:hAnsiTheme="majorBidi" w:cstheme="majorBidi"/>
          <w:b/>
          <w:bCs/>
          <w:sz w:val="18"/>
          <w:szCs w:val="18"/>
          <w:rtl/>
        </w:rPr>
        <w:t xml:space="preserve"> أنه قال لأحد الولاة: "ينبغي عليك ألا تتخذ كاتبًا من أهل الكتاب", أي: سيدنا عمر لا مانع عنده -بل هذا هو الأفضل- أن يتخذ القاضي كاتبًا له، لكن على ألا يكون هذا الكاتب غير مسلم، فيجب أن يكون مسلمًا من وجهة سيدنا عمر، وإن كان الفقهاء بعد ذلك اختلفوا: هل يجوز أن يكون غير مسلم, ما دام القاضي في النهاية سيقرأ ما يكتبه هذا الكاتب ويراجعه، ويقرّ ما فيه مصلحة المسلمين، ويرفض ما فيه أدنى إساءة إلى مصالح المسلمين.</w:t>
      </w:r>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rPr>
      </w:pPr>
      <w:r w:rsidRPr="00410A7F">
        <w:rPr>
          <w:rFonts w:asciiTheme="majorBidi" w:hAnsiTheme="majorBidi" w:cstheme="majorBidi"/>
          <w:b/>
          <w:bCs/>
          <w:sz w:val="18"/>
          <w:szCs w:val="18"/>
          <w:rtl/>
        </w:rPr>
        <w:t xml:space="preserve">قال ابن كثير -رحمه الله- معقبًا على ما رُوي من أن سيدنا عمر أنكر على أبي موسى أن يتخذ كاتبًا من غير المسلمين: ففي هذا الأثر مع هذه الآية التي تلاها سيدنا عمر, وهو قوله </w:t>
      </w:r>
      <w:r w:rsidRPr="00410A7F">
        <w:rPr>
          <w:rFonts w:asciiTheme="majorBidi" w:hAnsiTheme="majorBidi" w:cstheme="majorBidi"/>
          <w:b/>
          <w:bCs/>
          <w:position w:val="-4"/>
          <w:sz w:val="18"/>
          <w:szCs w:val="18"/>
        </w:rPr>
        <w:t></w:t>
      </w:r>
      <w:r w:rsidRPr="00410A7F">
        <w:rPr>
          <w:rFonts w:asciiTheme="majorBidi" w:hAnsiTheme="majorBidi" w:cstheme="majorBidi"/>
          <w:b/>
          <w:bCs/>
          <w:sz w:val="18"/>
          <w:szCs w:val="18"/>
          <w:rtl/>
        </w:rPr>
        <w:t>:</w:t>
      </w:r>
      <w:r w:rsidRPr="00410A7F">
        <w:rPr>
          <w:rFonts w:asciiTheme="majorBidi" w:hAnsiTheme="majorBidi" w:cstheme="majorBidi"/>
          <w:b/>
          <w:bCs/>
          <w:color w:val="008000"/>
          <w:sz w:val="18"/>
          <w:szCs w:val="18"/>
          <w:rtl/>
        </w:rPr>
        <w:t xml:space="preserve"> </w:t>
      </w:r>
      <w:r w:rsidRPr="00410A7F">
        <w:rPr>
          <w:rFonts w:ascii="Tahoma" w:hAnsi="Tahoma" w:cs="DecoType Thuluth" w:hint="cs"/>
          <w:color w:val="008000"/>
          <w:sz w:val="18"/>
          <w:szCs w:val="18"/>
          <w:rtl/>
        </w:rPr>
        <w:t>{</w:t>
      </w:r>
      <w:r w:rsidRPr="00410A7F">
        <w:rPr>
          <w:rFonts w:ascii="QCF_P065" w:hAnsi="QCF_P065" w:cs="QCF_P065"/>
          <w:color w:val="008000"/>
          <w:sz w:val="18"/>
          <w:szCs w:val="18"/>
          <w:rtl/>
        </w:rPr>
        <w:t>ﭿ ﮀ ﮁ ﮂ ﮃ ﮄ ﮅ ﮆ ﮇ ﮈ ﮉ</w:t>
      </w:r>
      <w:r w:rsidRPr="00410A7F">
        <w:rPr>
          <w:rFonts w:ascii="QCF_P065" w:hAnsi="QCF_P065" w:cs="DecoType Thuluth"/>
          <w:color w:val="008000"/>
          <w:sz w:val="18"/>
          <w:szCs w:val="18"/>
          <w:rtl/>
        </w:rPr>
        <w:t>}</w:t>
      </w:r>
      <w:r w:rsidRPr="00410A7F">
        <w:rPr>
          <w:rFonts w:ascii="Tahoma" w:hAnsi="Tahoma" w:cs="AL-Hotham" w:hint="cs"/>
          <w:color w:val="008000"/>
          <w:sz w:val="18"/>
          <w:szCs w:val="18"/>
          <w:rtl/>
        </w:rPr>
        <w:t xml:space="preserve"> </w:t>
      </w:r>
      <w:r w:rsidRPr="00410A7F">
        <w:rPr>
          <w:rFonts w:asciiTheme="majorBidi" w:hAnsiTheme="majorBidi" w:cstheme="majorBidi"/>
          <w:b/>
          <w:bCs/>
          <w:sz w:val="18"/>
          <w:szCs w:val="18"/>
          <w:rtl/>
        </w:rPr>
        <w:t xml:space="preserve">[آل عمران: 118], في </w:t>
      </w:r>
      <w:r w:rsidRPr="00410A7F">
        <w:rPr>
          <w:rFonts w:asciiTheme="majorBidi" w:hAnsiTheme="majorBidi" w:cstheme="majorBidi"/>
          <w:b/>
          <w:bCs/>
          <w:sz w:val="18"/>
          <w:szCs w:val="18"/>
          <w:rtl/>
        </w:rPr>
        <w:lastRenderedPageBreak/>
        <w:t xml:space="preserve">هذه الآية دليل على أن أهل الذمة لا يجوز استعمالهم في الكتابة التي فيها اطلاع على أسرار المسلمين، واطلاع على دواخل أمورهم التي يُخشى أن يفشوها إلى الأعداء من أهل الحرب، قال تعالى: </w:t>
      </w:r>
      <w:r w:rsidRPr="00410A7F">
        <w:rPr>
          <w:rFonts w:ascii="Tahoma" w:hAnsi="Tahoma" w:cs="DecoType Thuluth" w:hint="cs"/>
          <w:color w:val="008000"/>
          <w:sz w:val="18"/>
          <w:szCs w:val="18"/>
          <w:rtl/>
        </w:rPr>
        <w:t>{</w:t>
      </w:r>
      <w:r w:rsidRPr="00410A7F">
        <w:rPr>
          <w:rFonts w:ascii="QCF_P065" w:hAnsi="QCF_P065" w:cs="QCF_P065"/>
          <w:color w:val="008000"/>
          <w:sz w:val="18"/>
          <w:szCs w:val="18"/>
          <w:rtl/>
        </w:rPr>
        <w:t>ﮇ ﮈ ﮉ</w:t>
      </w:r>
      <w:r w:rsidRPr="00410A7F">
        <w:rPr>
          <w:rFonts w:ascii="QCF_P065" w:hAnsi="QCF_P065" w:cs="DecoType Thuluth"/>
          <w:color w:val="008000"/>
          <w:sz w:val="18"/>
          <w:szCs w:val="18"/>
          <w:rtl/>
        </w:rPr>
        <w:t>}</w:t>
      </w:r>
      <w:r w:rsidRPr="00410A7F">
        <w:rPr>
          <w:rFonts w:cs="AL-Hotham" w:hint="cs"/>
          <w:sz w:val="18"/>
          <w:szCs w:val="18"/>
          <w:rtl/>
        </w:rPr>
        <w:t>.</w:t>
      </w:r>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rPr>
      </w:pPr>
      <w:r w:rsidRPr="00410A7F">
        <w:rPr>
          <w:rFonts w:asciiTheme="majorBidi" w:hAnsiTheme="majorBidi" w:cstheme="majorBidi"/>
          <w:b/>
          <w:bCs/>
          <w:sz w:val="18"/>
          <w:szCs w:val="18"/>
          <w:rtl/>
        </w:rPr>
        <w:t xml:space="preserve">وعقَّبَ القرطبي -رحمه الله- على هذا الخبر بقوله: فلا يجوز استكتاب أهل الذمة, ولا غيرهم ممن توحي تصرفاتُهم بأنهم قد يطلعون على أسرار المسلمين، ورُوي أن أبا موسى استكتب ذميًّا، فكتب إليه عمر يعنّفه، وتلا عليه هذه الآية التي ذكرناها: </w:t>
      </w:r>
      <w:r w:rsidRPr="00410A7F">
        <w:rPr>
          <w:rFonts w:ascii="Tahoma" w:hAnsi="Tahoma" w:cs="DecoType Thuluth" w:hint="cs"/>
          <w:color w:val="008000"/>
          <w:sz w:val="18"/>
          <w:szCs w:val="18"/>
          <w:rtl/>
        </w:rPr>
        <w:t>{</w:t>
      </w:r>
      <w:r w:rsidRPr="00410A7F">
        <w:rPr>
          <w:rFonts w:ascii="QCF_P065" w:hAnsi="QCF_P065" w:cs="QCF_P065"/>
          <w:color w:val="008000"/>
          <w:sz w:val="18"/>
          <w:szCs w:val="18"/>
          <w:rtl/>
        </w:rPr>
        <w:t>ﮇ ﮈ ﮉ</w:t>
      </w:r>
      <w:r w:rsidRPr="00410A7F">
        <w:rPr>
          <w:rFonts w:ascii="QCF_P065" w:hAnsi="QCF_P065" w:cs="DecoType Thuluth"/>
          <w:color w:val="008000"/>
          <w:sz w:val="18"/>
          <w:szCs w:val="18"/>
          <w:rtl/>
        </w:rPr>
        <w:t>}</w:t>
      </w:r>
      <w:r w:rsidRPr="00410A7F">
        <w:rPr>
          <w:rFonts w:cs="AL-Hotham" w:hint="cs"/>
          <w:sz w:val="18"/>
          <w:szCs w:val="18"/>
          <w:rtl/>
        </w:rPr>
        <w:t>.</w:t>
      </w:r>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rPr>
      </w:pPr>
      <w:r w:rsidRPr="00410A7F">
        <w:rPr>
          <w:rFonts w:asciiTheme="majorBidi" w:hAnsiTheme="majorBidi" w:cstheme="majorBidi"/>
          <w:b/>
          <w:bCs/>
          <w:sz w:val="18"/>
          <w:szCs w:val="18"/>
          <w:rtl/>
        </w:rPr>
        <w:t xml:space="preserve">وقَدِمَ أبو موسى الأشعري على عمرَ </w:t>
      </w:r>
      <w:r w:rsidRPr="00410A7F">
        <w:rPr>
          <w:rFonts w:asciiTheme="majorBidi" w:hAnsiTheme="majorBidi" w:cstheme="majorBidi"/>
          <w:b/>
          <w:bCs/>
          <w:position w:val="-4"/>
          <w:sz w:val="18"/>
          <w:szCs w:val="18"/>
          <w:rtl/>
        </w:rPr>
        <w:t>{</w:t>
      </w:r>
      <w:r w:rsidRPr="00410A7F">
        <w:rPr>
          <w:rFonts w:asciiTheme="majorBidi" w:hAnsiTheme="majorBidi" w:cstheme="majorBidi"/>
          <w:b/>
          <w:bCs/>
          <w:sz w:val="18"/>
          <w:szCs w:val="18"/>
          <w:rtl/>
        </w:rPr>
        <w:t xml:space="preserve"> بحساب فرفعه إلى عمر، فأعجبه</w:t>
      </w:r>
      <w:r w:rsidRPr="00410A7F">
        <w:rPr>
          <w:rFonts w:asciiTheme="majorBidi" w:hAnsiTheme="majorBidi" w:cstheme="majorBidi"/>
          <w:b/>
          <w:bCs/>
          <w:sz w:val="18"/>
          <w:szCs w:val="18"/>
          <w:rtl/>
          <w:lang w:bidi="ar-EG"/>
        </w:rPr>
        <w:t>،</w:t>
      </w:r>
      <w:r w:rsidRPr="00410A7F">
        <w:rPr>
          <w:rFonts w:asciiTheme="majorBidi" w:hAnsiTheme="majorBidi" w:cstheme="majorBidi"/>
          <w:b/>
          <w:bCs/>
          <w:sz w:val="18"/>
          <w:szCs w:val="18"/>
          <w:rtl/>
        </w:rPr>
        <w:t xml:space="preserve"> وجاء عمر كتاب، فقال: "أين كاتبك يا أبا موسى, يقرأ هذا الكتاب على الناس؟ </w:t>
      </w:r>
      <w:proofErr w:type="gramStart"/>
      <w:r w:rsidRPr="00410A7F">
        <w:rPr>
          <w:rFonts w:asciiTheme="majorBidi" w:hAnsiTheme="majorBidi" w:cstheme="majorBidi"/>
          <w:b/>
          <w:bCs/>
          <w:sz w:val="18"/>
          <w:szCs w:val="18"/>
          <w:rtl/>
        </w:rPr>
        <w:t>فقال</w:t>
      </w:r>
      <w:proofErr w:type="gramEnd"/>
      <w:r w:rsidRPr="00410A7F">
        <w:rPr>
          <w:rFonts w:asciiTheme="majorBidi" w:hAnsiTheme="majorBidi" w:cstheme="majorBidi"/>
          <w:b/>
          <w:bCs/>
          <w:sz w:val="18"/>
          <w:szCs w:val="18"/>
          <w:rtl/>
        </w:rPr>
        <w:t xml:space="preserve">: إنه لا يدخل المسجد، فقال: لِمَ؟ أجنبٌ هو؟ </w:t>
      </w:r>
      <w:proofErr w:type="gramStart"/>
      <w:r w:rsidRPr="00410A7F">
        <w:rPr>
          <w:rFonts w:asciiTheme="majorBidi" w:hAnsiTheme="majorBidi" w:cstheme="majorBidi"/>
          <w:b/>
          <w:bCs/>
          <w:sz w:val="18"/>
          <w:szCs w:val="18"/>
          <w:rtl/>
        </w:rPr>
        <w:t>قال</w:t>
      </w:r>
      <w:proofErr w:type="gramEnd"/>
      <w:r w:rsidRPr="00410A7F">
        <w:rPr>
          <w:rFonts w:asciiTheme="majorBidi" w:hAnsiTheme="majorBidi" w:cstheme="majorBidi"/>
          <w:b/>
          <w:bCs/>
          <w:sz w:val="18"/>
          <w:szCs w:val="18"/>
          <w:rtl/>
        </w:rPr>
        <w:t>: إنه نصراني، فانتهره -أي: زجره عمر- وقال: لا تدنهم وقد أقصاهم الله، ولا تكرمهم وقد أهانهم الله".</w:t>
      </w:r>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lang w:bidi="ar-EG"/>
        </w:rPr>
      </w:pPr>
      <w:proofErr w:type="gramStart"/>
      <w:r w:rsidRPr="00410A7F">
        <w:rPr>
          <w:rFonts w:asciiTheme="majorBidi" w:hAnsiTheme="majorBidi" w:cstheme="majorBidi"/>
          <w:b/>
          <w:bCs/>
          <w:sz w:val="18"/>
          <w:szCs w:val="18"/>
          <w:rtl/>
        </w:rPr>
        <w:t>على</w:t>
      </w:r>
      <w:proofErr w:type="gramEnd"/>
      <w:r w:rsidRPr="00410A7F">
        <w:rPr>
          <w:rFonts w:asciiTheme="majorBidi" w:hAnsiTheme="majorBidi" w:cstheme="majorBidi"/>
          <w:b/>
          <w:bCs/>
          <w:sz w:val="18"/>
          <w:szCs w:val="18"/>
          <w:rtl/>
        </w:rPr>
        <w:t xml:space="preserve"> أي حال، من المؤكد أنه يُستحسن أن يكون مسلمًا، وإن كان بعض العلماء اشترط أن يكون الكاتب مسلمًا؛ لكن في ذلك خلاف، فالكاتب يُشترط فيه عدة شروط: </w:t>
      </w:r>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rPr>
      </w:pPr>
      <w:r w:rsidRPr="00410A7F">
        <w:rPr>
          <w:rFonts w:asciiTheme="majorBidi" w:hAnsiTheme="majorBidi" w:cstheme="majorBidi"/>
          <w:b/>
          <w:bCs/>
          <w:color w:val="000080"/>
          <w:sz w:val="18"/>
          <w:szCs w:val="18"/>
          <w:rtl/>
        </w:rPr>
        <w:t>الشرط الأول:</w:t>
      </w:r>
      <w:r w:rsidRPr="00410A7F">
        <w:rPr>
          <w:rFonts w:asciiTheme="majorBidi" w:hAnsiTheme="majorBidi" w:cstheme="majorBidi"/>
          <w:b/>
          <w:bCs/>
          <w:sz w:val="18"/>
          <w:szCs w:val="18"/>
          <w:rtl/>
        </w:rPr>
        <w:t xml:space="preserve"> بعض العلماء قال: </w:t>
      </w:r>
      <w:r w:rsidRPr="00410A7F">
        <w:rPr>
          <w:rFonts w:asciiTheme="majorBidi" w:hAnsiTheme="majorBidi" w:cstheme="majorBidi"/>
          <w:b/>
          <w:bCs/>
          <w:sz w:val="18"/>
          <w:szCs w:val="18"/>
          <w:rtl/>
          <w:lang w:bidi="ar-EG"/>
        </w:rPr>
        <w:t>ي</w:t>
      </w:r>
      <w:r w:rsidRPr="00410A7F">
        <w:rPr>
          <w:rFonts w:asciiTheme="majorBidi" w:hAnsiTheme="majorBidi" w:cstheme="majorBidi"/>
          <w:b/>
          <w:bCs/>
          <w:sz w:val="18"/>
          <w:szCs w:val="18"/>
          <w:rtl/>
        </w:rPr>
        <w:t xml:space="preserve">شترط فيه الإسلام؛ فلا ينبغي اتخاذ كاتب غير مسلم كاليهودي والنصراني والمجوسي والبوذي، وجميع ملل أهل الشرك, ولأن الإسلام من شروط العدالة، والعدالة شرط في الكاتب، لكن يروى أيضًا: أن بعض المالكية لم يشترط هذا الشرطَ، خصوصًا إذا احتاج المسلمون إلى عمله -عمل غير المسلم- وكان أمينًا، وما يُخشَى مِن أنه سيفشي بعض أسرار المسلمين مدفوعٌ بأن القاضي سيقرأ ما سيكتبه هذا الكاتب، فإن رأى فيه أي ضرر محاه. على أي حال، الإسلام شَرْطٌ </w:t>
      </w:r>
      <w:proofErr w:type="gramStart"/>
      <w:r w:rsidRPr="00410A7F">
        <w:rPr>
          <w:rFonts w:asciiTheme="majorBidi" w:hAnsiTheme="majorBidi" w:cstheme="majorBidi"/>
          <w:b/>
          <w:bCs/>
          <w:sz w:val="18"/>
          <w:szCs w:val="18"/>
          <w:rtl/>
        </w:rPr>
        <w:t>عند</w:t>
      </w:r>
      <w:proofErr w:type="gramEnd"/>
      <w:r w:rsidRPr="00410A7F">
        <w:rPr>
          <w:rFonts w:asciiTheme="majorBidi" w:hAnsiTheme="majorBidi" w:cstheme="majorBidi"/>
          <w:b/>
          <w:bCs/>
          <w:sz w:val="18"/>
          <w:szCs w:val="18"/>
          <w:rtl/>
        </w:rPr>
        <w:t xml:space="preserve"> كثير من الفقهاء.</w:t>
      </w:r>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rPr>
      </w:pPr>
      <w:proofErr w:type="gramStart"/>
      <w:r w:rsidRPr="00410A7F">
        <w:rPr>
          <w:rFonts w:asciiTheme="majorBidi" w:hAnsiTheme="majorBidi" w:cstheme="majorBidi"/>
          <w:b/>
          <w:bCs/>
          <w:color w:val="000080"/>
          <w:sz w:val="18"/>
          <w:szCs w:val="18"/>
          <w:rtl/>
        </w:rPr>
        <w:t>الشرط</w:t>
      </w:r>
      <w:proofErr w:type="gramEnd"/>
      <w:r w:rsidRPr="00410A7F">
        <w:rPr>
          <w:rFonts w:asciiTheme="majorBidi" w:hAnsiTheme="majorBidi" w:cstheme="majorBidi"/>
          <w:b/>
          <w:bCs/>
          <w:color w:val="000080"/>
          <w:sz w:val="18"/>
          <w:szCs w:val="18"/>
          <w:rtl/>
        </w:rPr>
        <w:t xml:space="preserve"> الثاني:</w:t>
      </w:r>
      <w:r w:rsidRPr="00410A7F">
        <w:rPr>
          <w:rFonts w:asciiTheme="majorBidi" w:hAnsiTheme="majorBidi" w:cstheme="majorBidi"/>
          <w:b/>
          <w:bCs/>
          <w:sz w:val="18"/>
          <w:szCs w:val="18"/>
          <w:rtl/>
        </w:rPr>
        <w:t xml:space="preserve"> العدالة: فقد قال جمهور الفقهاء بوجوبها؛ لأن الكتابة من باب الأمانة، والأمانة لا يقوم بها إلا العدل العفيف الصالح، وعند الشافعية وجهان -اشتراط الإسلام والعدالة في الكاتب-: </w:t>
      </w:r>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rPr>
      </w:pPr>
      <w:proofErr w:type="gramStart"/>
      <w:r w:rsidRPr="00410A7F">
        <w:rPr>
          <w:rFonts w:asciiTheme="majorBidi" w:hAnsiTheme="majorBidi" w:cstheme="majorBidi"/>
          <w:b/>
          <w:bCs/>
          <w:color w:val="000080"/>
          <w:sz w:val="18"/>
          <w:szCs w:val="18"/>
          <w:rtl/>
        </w:rPr>
        <w:t>أحدهما</w:t>
      </w:r>
      <w:proofErr w:type="gramEnd"/>
      <w:r w:rsidRPr="00410A7F">
        <w:rPr>
          <w:rFonts w:asciiTheme="majorBidi" w:hAnsiTheme="majorBidi" w:cstheme="majorBidi"/>
          <w:b/>
          <w:bCs/>
          <w:color w:val="000080"/>
          <w:sz w:val="18"/>
          <w:szCs w:val="18"/>
          <w:rtl/>
        </w:rPr>
        <w:t>:</w:t>
      </w:r>
      <w:r w:rsidRPr="00410A7F">
        <w:rPr>
          <w:rFonts w:asciiTheme="majorBidi" w:hAnsiTheme="majorBidi" w:cstheme="majorBidi"/>
          <w:b/>
          <w:bCs/>
          <w:sz w:val="18"/>
          <w:szCs w:val="18"/>
          <w:rtl/>
        </w:rPr>
        <w:t xml:space="preserve"> ما ذكره الجمهور. </w:t>
      </w:r>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rPr>
      </w:pPr>
      <w:r w:rsidRPr="00410A7F">
        <w:rPr>
          <w:rFonts w:asciiTheme="majorBidi" w:hAnsiTheme="majorBidi" w:cstheme="majorBidi"/>
          <w:b/>
          <w:bCs/>
          <w:color w:val="000080"/>
          <w:sz w:val="18"/>
          <w:szCs w:val="18"/>
          <w:rtl/>
        </w:rPr>
        <w:t>والثاني:</w:t>
      </w:r>
      <w:r w:rsidRPr="00410A7F">
        <w:rPr>
          <w:rFonts w:asciiTheme="majorBidi" w:hAnsiTheme="majorBidi" w:cstheme="majorBidi"/>
          <w:b/>
          <w:bCs/>
          <w:sz w:val="18"/>
          <w:szCs w:val="18"/>
          <w:rtl/>
        </w:rPr>
        <w:t xml:space="preserve"> أن الإسلام والعدالة ليسَا بشرط في الكاتب، بل هما مستحبان، فتكون الآية -من وجهة نظر هذا التوجه- محمولةٌ على حالة عدم الوثوق؛ لِمَا ثبت من استعانة النبي </w:t>
      </w:r>
      <w:r w:rsidRPr="00410A7F">
        <w:rPr>
          <w:rFonts w:asciiTheme="majorBidi" w:hAnsiTheme="majorBidi" w:cstheme="majorBidi"/>
          <w:b/>
          <w:bCs/>
          <w:position w:val="-4"/>
          <w:sz w:val="18"/>
          <w:szCs w:val="18"/>
        </w:rPr>
        <w:t></w:t>
      </w:r>
      <w:r w:rsidRPr="00410A7F">
        <w:rPr>
          <w:rFonts w:asciiTheme="majorBidi" w:hAnsiTheme="majorBidi" w:cstheme="majorBidi"/>
          <w:b/>
          <w:bCs/>
          <w:sz w:val="18"/>
          <w:szCs w:val="18"/>
          <w:rtl/>
        </w:rPr>
        <w:t xml:space="preserve"> بصفوان بن أمية يوم هوازنَ, وآخرين معه من طُلقاء مكة. </w:t>
      </w:r>
    </w:p>
    <w:p w:rsidR="00410A7F" w:rsidRPr="00410A7F" w:rsidRDefault="00410A7F" w:rsidP="00410A7F">
      <w:pPr>
        <w:pStyle w:val="a3"/>
        <w:bidi/>
        <w:spacing w:before="0" w:beforeAutospacing="0" w:after="120" w:afterAutospacing="0"/>
        <w:jc w:val="lowKashida"/>
        <w:rPr>
          <w:rFonts w:asciiTheme="majorBidi" w:hAnsiTheme="majorBidi" w:cstheme="majorBidi"/>
          <w:b/>
          <w:bCs/>
          <w:spacing w:val="-6"/>
          <w:sz w:val="18"/>
          <w:szCs w:val="18"/>
        </w:rPr>
      </w:pPr>
      <w:proofErr w:type="gramStart"/>
      <w:r w:rsidRPr="00410A7F">
        <w:rPr>
          <w:rFonts w:asciiTheme="majorBidi" w:hAnsiTheme="majorBidi" w:cstheme="majorBidi"/>
          <w:b/>
          <w:bCs/>
          <w:spacing w:val="-6"/>
          <w:sz w:val="18"/>
          <w:szCs w:val="18"/>
          <w:rtl/>
        </w:rPr>
        <w:t>إذًا</w:t>
      </w:r>
      <w:proofErr w:type="gramEnd"/>
      <w:r w:rsidRPr="00410A7F">
        <w:rPr>
          <w:rFonts w:asciiTheme="majorBidi" w:hAnsiTheme="majorBidi" w:cstheme="majorBidi"/>
          <w:b/>
          <w:bCs/>
          <w:spacing w:val="-6"/>
          <w:sz w:val="18"/>
          <w:szCs w:val="18"/>
          <w:rtl/>
        </w:rPr>
        <w:t xml:space="preserve">: يشترط في الكاتب أن يكون مسلمًا، وأن يكون عدلًا، كما يشترط فيه الأهلية الكاملة بأن يكون بالغًا عاقلًا تجوز شهادته؛ لأنه قد يحتاج القاضي إلى شهادته. </w:t>
      </w:r>
    </w:p>
    <w:p w:rsidR="00410A7F" w:rsidRPr="00410A7F" w:rsidRDefault="00410A7F" w:rsidP="00410A7F">
      <w:pPr>
        <w:pStyle w:val="a3"/>
        <w:bidi/>
        <w:jc w:val="lowKashida"/>
        <w:rPr>
          <w:rFonts w:asciiTheme="majorBidi" w:hAnsiTheme="majorBidi" w:cstheme="majorBidi"/>
          <w:b/>
          <w:bCs/>
          <w:sz w:val="18"/>
          <w:szCs w:val="18"/>
        </w:rPr>
      </w:pPr>
      <w:proofErr w:type="gramStart"/>
      <w:r w:rsidRPr="00410A7F">
        <w:rPr>
          <w:rFonts w:asciiTheme="majorBidi" w:hAnsiTheme="majorBidi" w:cstheme="majorBidi"/>
          <w:b/>
          <w:bCs/>
          <w:color w:val="000080"/>
          <w:sz w:val="18"/>
          <w:szCs w:val="18"/>
          <w:rtl/>
        </w:rPr>
        <w:t>شروط</w:t>
      </w:r>
      <w:proofErr w:type="gramEnd"/>
      <w:r w:rsidRPr="00410A7F">
        <w:rPr>
          <w:rFonts w:asciiTheme="majorBidi" w:hAnsiTheme="majorBidi" w:cstheme="majorBidi"/>
          <w:b/>
          <w:bCs/>
          <w:color w:val="000080"/>
          <w:sz w:val="18"/>
          <w:szCs w:val="18"/>
          <w:rtl/>
        </w:rPr>
        <w:t xml:space="preserve"> أخرى مستحبة عند بعض الفقهاء, يستحبون أن تتوافر في الكاتب:</w:t>
      </w:r>
      <w:r w:rsidRPr="00410A7F">
        <w:rPr>
          <w:rFonts w:asciiTheme="majorBidi" w:hAnsiTheme="majorBidi" w:cstheme="majorBidi"/>
          <w:b/>
          <w:bCs/>
          <w:sz w:val="18"/>
          <w:szCs w:val="18"/>
          <w:rtl/>
        </w:rPr>
        <w:t xml:space="preserve"> </w:t>
      </w:r>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rPr>
      </w:pPr>
      <w:proofErr w:type="gramStart"/>
      <w:r w:rsidRPr="00410A7F">
        <w:rPr>
          <w:rFonts w:asciiTheme="majorBidi" w:hAnsiTheme="majorBidi" w:cstheme="majorBidi"/>
          <w:b/>
          <w:bCs/>
          <w:sz w:val="18"/>
          <w:szCs w:val="18"/>
          <w:rtl/>
        </w:rPr>
        <w:t>منها</w:t>
      </w:r>
      <w:proofErr w:type="gramEnd"/>
      <w:r w:rsidRPr="00410A7F">
        <w:rPr>
          <w:rFonts w:asciiTheme="majorBidi" w:hAnsiTheme="majorBidi" w:cstheme="majorBidi"/>
          <w:b/>
          <w:bCs/>
          <w:sz w:val="18"/>
          <w:szCs w:val="18"/>
          <w:rtl/>
        </w:rPr>
        <w:t xml:space="preserve">: الفقه، فمن الأولى بالكاتب أن يكون فقيهًا؛ ليعرف كيف يعبّر عن المعاني تعبيرًا صحيحًا، سواء أكان في الدعاوى، أم في البينات، أم في مكاتبات القاضي، أم في السجلات. </w:t>
      </w:r>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rPr>
      </w:pPr>
      <w:r w:rsidRPr="00410A7F">
        <w:rPr>
          <w:rFonts w:asciiTheme="majorBidi" w:hAnsiTheme="majorBidi" w:cstheme="majorBidi"/>
          <w:b/>
          <w:bCs/>
          <w:sz w:val="18"/>
          <w:szCs w:val="18"/>
          <w:rtl/>
        </w:rPr>
        <w:t xml:space="preserve">ومنها: استحب بعضهم أن يكون صحيحَ الضبط، حافظًا، واعيًا لما يسمع، فيسجله كما سمع حتى لا يفسد ما يكتبه بجهله، بالإضافة إلى العقل -بمعنى: الفطنة والذكاء- والورع، وأن يكون خطه جيدًا، وألا يقع في اللحن، أي: يستحب أن يكون متقنًا للغة العربية؛ حتى لا يقع في اللحن أثناء الكتابة، فتشتبه الأمور بعضها ببعض. </w:t>
      </w:r>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rtl/>
        </w:rPr>
      </w:pPr>
      <w:proofErr w:type="gramStart"/>
      <w:r w:rsidRPr="00410A7F">
        <w:rPr>
          <w:rFonts w:asciiTheme="majorBidi" w:hAnsiTheme="majorBidi" w:cstheme="majorBidi"/>
          <w:b/>
          <w:bCs/>
          <w:sz w:val="18"/>
          <w:szCs w:val="18"/>
          <w:rtl/>
        </w:rPr>
        <w:t>ومنها</w:t>
      </w:r>
      <w:proofErr w:type="gramEnd"/>
      <w:r w:rsidRPr="00410A7F">
        <w:rPr>
          <w:rFonts w:asciiTheme="majorBidi" w:hAnsiTheme="majorBidi" w:cstheme="majorBidi"/>
          <w:b/>
          <w:bCs/>
          <w:sz w:val="18"/>
          <w:szCs w:val="18"/>
          <w:rtl/>
        </w:rPr>
        <w:t xml:space="preserve">: جودة الخط فهي مهمة حتى يقرأ بعد ذلك بسهولة، وكذلك ضبطه من حيث اللغة، فلا يلحن؛ لأن سيدنا عمر بن الخطاب </w:t>
      </w:r>
      <w:r w:rsidRPr="00410A7F">
        <w:rPr>
          <w:rFonts w:asciiTheme="majorBidi" w:hAnsiTheme="majorBidi" w:cstheme="majorBidi"/>
          <w:b/>
          <w:bCs/>
          <w:position w:val="-4"/>
          <w:sz w:val="18"/>
          <w:szCs w:val="18"/>
          <w:rtl/>
        </w:rPr>
        <w:t>&gt;</w:t>
      </w:r>
      <w:r w:rsidRPr="00410A7F">
        <w:rPr>
          <w:rFonts w:asciiTheme="majorBidi" w:hAnsiTheme="majorBidi" w:cstheme="majorBidi"/>
          <w:b/>
          <w:bCs/>
          <w:sz w:val="18"/>
          <w:szCs w:val="18"/>
          <w:rtl/>
        </w:rPr>
        <w:t xml:space="preserve"> قد ثبت أنه عندما لحن الكاتب أمر بأن يضرب سوطًا واحدًا.</w:t>
      </w:r>
    </w:p>
    <w:p w:rsidR="00410A7F" w:rsidRPr="00410A7F" w:rsidRDefault="00410A7F" w:rsidP="00410A7F">
      <w:pPr>
        <w:pStyle w:val="a3"/>
        <w:bidi/>
        <w:spacing w:before="0" w:beforeAutospacing="0" w:after="120" w:afterAutospacing="0"/>
        <w:jc w:val="lowKashida"/>
        <w:rPr>
          <w:rFonts w:asciiTheme="majorBidi" w:hAnsiTheme="majorBidi" w:cstheme="majorBidi"/>
          <w:b/>
          <w:bCs/>
          <w:sz w:val="18"/>
          <w:szCs w:val="18"/>
          <w:rtl/>
        </w:rPr>
      </w:pPr>
      <w:proofErr w:type="gramStart"/>
      <w:r w:rsidRPr="00410A7F">
        <w:rPr>
          <w:rFonts w:asciiTheme="majorBidi" w:hAnsiTheme="majorBidi" w:cstheme="majorBidi"/>
          <w:b/>
          <w:bCs/>
          <w:sz w:val="18"/>
          <w:szCs w:val="18"/>
          <w:rtl/>
        </w:rPr>
        <w:t>وفي</w:t>
      </w:r>
      <w:proofErr w:type="gramEnd"/>
      <w:r w:rsidRPr="00410A7F">
        <w:rPr>
          <w:rFonts w:asciiTheme="majorBidi" w:hAnsiTheme="majorBidi" w:cstheme="majorBidi"/>
          <w:b/>
          <w:bCs/>
          <w:sz w:val="18"/>
          <w:szCs w:val="18"/>
          <w:rtl/>
        </w:rPr>
        <w:t xml:space="preserve"> الواقع أن هذا أمرٌ يثير الإعجاب في النظام القضائي عند المسلمين، ففيه حِفاظ على سير القضاء وحسن أدائه، وفيه أيضًا محافظة على اللغة العربية، </w:t>
      </w:r>
      <w:r w:rsidRPr="00410A7F">
        <w:rPr>
          <w:rFonts w:asciiTheme="majorBidi" w:hAnsiTheme="majorBidi" w:cstheme="majorBidi"/>
          <w:b/>
          <w:bCs/>
          <w:sz w:val="18"/>
          <w:szCs w:val="18"/>
          <w:rtl/>
        </w:rPr>
        <w:lastRenderedPageBreak/>
        <w:t xml:space="preserve">اللغة الشريفة التي هي لغة الكتاب والسنة. إذًا: أول مَن يستعين بهم </w:t>
      </w:r>
      <w:proofErr w:type="gramStart"/>
      <w:r w:rsidRPr="00410A7F">
        <w:rPr>
          <w:rFonts w:asciiTheme="majorBidi" w:hAnsiTheme="majorBidi" w:cstheme="majorBidi"/>
          <w:b/>
          <w:bCs/>
          <w:sz w:val="18"/>
          <w:szCs w:val="18"/>
          <w:rtl/>
        </w:rPr>
        <w:t>القاضي</w:t>
      </w:r>
      <w:proofErr w:type="gramEnd"/>
      <w:r w:rsidRPr="00410A7F">
        <w:rPr>
          <w:rFonts w:asciiTheme="majorBidi" w:hAnsiTheme="majorBidi" w:cstheme="majorBidi"/>
          <w:b/>
          <w:bCs/>
          <w:sz w:val="18"/>
          <w:szCs w:val="18"/>
          <w:rtl/>
        </w:rPr>
        <w:t xml:space="preserve"> الكاتب. </w:t>
      </w:r>
    </w:p>
    <w:p w:rsidR="00410A7F" w:rsidRPr="00410A7F" w:rsidRDefault="00410A7F" w:rsidP="00410A7F">
      <w:pPr>
        <w:spacing w:line="240" w:lineRule="auto"/>
        <w:jc w:val="center"/>
        <w:rPr>
          <w:rFonts w:asciiTheme="majorBidi" w:hAnsiTheme="majorBidi" w:cstheme="majorBidi"/>
          <w:b/>
          <w:bCs/>
          <w:sz w:val="18"/>
          <w:szCs w:val="18"/>
          <w:rtl/>
          <w:lang w:bidi="ar-EG"/>
        </w:rPr>
      </w:pPr>
      <w:proofErr w:type="gramStart"/>
      <w:r w:rsidRPr="00410A7F">
        <w:rPr>
          <w:rFonts w:asciiTheme="majorBidi" w:hAnsiTheme="majorBidi" w:cstheme="majorBidi"/>
          <w:b/>
          <w:bCs/>
          <w:sz w:val="18"/>
          <w:szCs w:val="18"/>
          <w:rtl/>
          <w:lang w:bidi="ar-EG"/>
        </w:rPr>
        <w:t>المراجع</w:t>
      </w:r>
      <w:proofErr w:type="gramEnd"/>
      <w:r w:rsidRPr="00410A7F">
        <w:rPr>
          <w:rFonts w:asciiTheme="majorBidi" w:hAnsiTheme="majorBidi" w:cstheme="majorBidi"/>
          <w:b/>
          <w:bCs/>
          <w:sz w:val="18"/>
          <w:szCs w:val="18"/>
          <w:rtl/>
          <w:lang w:bidi="ar-EG"/>
        </w:rPr>
        <w:t xml:space="preserve"> والمصادر</w:t>
      </w:r>
    </w:p>
    <w:p w:rsidR="00410A7F" w:rsidRPr="00410A7F" w:rsidRDefault="00410A7F" w:rsidP="00410A7F">
      <w:pPr>
        <w:numPr>
          <w:ilvl w:val="0"/>
          <w:numId w:val="2"/>
        </w:numPr>
        <w:spacing w:after="120" w:line="240" w:lineRule="auto"/>
        <w:jc w:val="lowKashida"/>
        <w:rPr>
          <w:rFonts w:asciiTheme="majorBidi" w:hAnsiTheme="majorBidi" w:cstheme="majorBidi"/>
          <w:b/>
          <w:bCs/>
          <w:sz w:val="18"/>
          <w:szCs w:val="18"/>
          <w:rtl/>
        </w:rPr>
      </w:pPr>
      <w:r w:rsidRPr="00410A7F">
        <w:rPr>
          <w:rFonts w:asciiTheme="majorBidi" w:hAnsiTheme="majorBidi" w:cstheme="majorBidi"/>
          <w:b/>
          <w:bCs/>
          <w:sz w:val="18"/>
          <w:szCs w:val="18"/>
          <w:rtl/>
        </w:rPr>
        <w:t>واصل، نصر فريد واصل،  (السلطة القضائية ونظام القضاء في الإسلام) ، المكتبة التوفيقية، 1987م.</w:t>
      </w:r>
    </w:p>
    <w:p w:rsidR="00410A7F" w:rsidRPr="00410A7F" w:rsidRDefault="00410A7F" w:rsidP="00410A7F">
      <w:pPr>
        <w:numPr>
          <w:ilvl w:val="0"/>
          <w:numId w:val="2"/>
        </w:numPr>
        <w:spacing w:after="120" w:line="240" w:lineRule="auto"/>
        <w:jc w:val="lowKashida"/>
        <w:rPr>
          <w:rFonts w:asciiTheme="majorBidi" w:hAnsiTheme="majorBidi" w:cstheme="majorBidi"/>
          <w:b/>
          <w:bCs/>
          <w:sz w:val="18"/>
          <w:szCs w:val="18"/>
          <w:rtl/>
        </w:rPr>
      </w:pPr>
      <w:r w:rsidRPr="00410A7F">
        <w:rPr>
          <w:rFonts w:asciiTheme="majorBidi" w:hAnsiTheme="majorBidi" w:cstheme="majorBidi"/>
          <w:b/>
          <w:bCs/>
          <w:sz w:val="18"/>
          <w:szCs w:val="18"/>
          <w:rtl/>
        </w:rPr>
        <w:t xml:space="preserve">عثمان، محمد رأفت عثمان،  (النظام القضائي في الفقه </w:t>
      </w:r>
      <w:proofErr w:type="gramStart"/>
      <w:r w:rsidRPr="00410A7F">
        <w:rPr>
          <w:rFonts w:asciiTheme="majorBidi" w:hAnsiTheme="majorBidi" w:cstheme="majorBidi"/>
          <w:b/>
          <w:bCs/>
          <w:sz w:val="18"/>
          <w:szCs w:val="18"/>
          <w:rtl/>
        </w:rPr>
        <w:t>الإسلامي) ،</w:t>
      </w:r>
      <w:proofErr w:type="gramEnd"/>
      <w:r w:rsidRPr="00410A7F">
        <w:rPr>
          <w:rFonts w:asciiTheme="majorBidi" w:hAnsiTheme="majorBidi" w:cstheme="majorBidi"/>
          <w:b/>
          <w:bCs/>
          <w:sz w:val="18"/>
          <w:szCs w:val="18"/>
          <w:rtl/>
        </w:rPr>
        <w:t xml:space="preserve"> القاهرة، دار البيان، 1994م.</w:t>
      </w:r>
    </w:p>
    <w:p w:rsidR="00410A7F" w:rsidRPr="00410A7F" w:rsidRDefault="00410A7F" w:rsidP="00410A7F">
      <w:pPr>
        <w:numPr>
          <w:ilvl w:val="0"/>
          <w:numId w:val="2"/>
        </w:numPr>
        <w:spacing w:after="120" w:line="240" w:lineRule="auto"/>
        <w:jc w:val="lowKashida"/>
        <w:rPr>
          <w:rFonts w:asciiTheme="majorBidi" w:hAnsiTheme="majorBidi" w:cstheme="majorBidi"/>
          <w:b/>
          <w:bCs/>
          <w:sz w:val="18"/>
          <w:szCs w:val="18"/>
          <w:rtl/>
        </w:rPr>
      </w:pPr>
      <w:r w:rsidRPr="00410A7F">
        <w:rPr>
          <w:rFonts w:asciiTheme="majorBidi" w:hAnsiTheme="majorBidi" w:cstheme="majorBidi"/>
          <w:b/>
          <w:bCs/>
          <w:sz w:val="18"/>
          <w:szCs w:val="18"/>
          <w:rtl/>
          <w:lang w:bidi="ar-EG"/>
        </w:rPr>
        <w:t xml:space="preserve">عزام، عبد العزيز عزام،  </w:t>
      </w:r>
      <w:r w:rsidRPr="00410A7F">
        <w:rPr>
          <w:rFonts w:asciiTheme="majorBidi" w:hAnsiTheme="majorBidi" w:cstheme="majorBidi"/>
          <w:b/>
          <w:bCs/>
          <w:sz w:val="18"/>
          <w:szCs w:val="18"/>
          <w:rtl/>
        </w:rPr>
        <w:t xml:space="preserve">(القضاء في </w:t>
      </w:r>
      <w:proofErr w:type="gramStart"/>
      <w:r w:rsidRPr="00410A7F">
        <w:rPr>
          <w:rFonts w:asciiTheme="majorBidi" w:hAnsiTheme="majorBidi" w:cstheme="majorBidi"/>
          <w:b/>
          <w:bCs/>
          <w:sz w:val="18"/>
          <w:szCs w:val="18"/>
          <w:rtl/>
        </w:rPr>
        <w:t xml:space="preserve">الإسلام) </w:t>
      </w:r>
      <w:r w:rsidRPr="00410A7F">
        <w:rPr>
          <w:rFonts w:asciiTheme="majorBidi" w:hAnsiTheme="majorBidi" w:cstheme="majorBidi"/>
          <w:b/>
          <w:bCs/>
          <w:sz w:val="18"/>
          <w:szCs w:val="18"/>
          <w:rtl/>
          <w:lang w:bidi="ar-EG"/>
        </w:rPr>
        <w:t>،</w:t>
      </w:r>
      <w:proofErr w:type="gramEnd"/>
      <w:r w:rsidRPr="00410A7F">
        <w:rPr>
          <w:rFonts w:asciiTheme="majorBidi" w:hAnsiTheme="majorBidi" w:cstheme="majorBidi"/>
          <w:b/>
          <w:bCs/>
          <w:sz w:val="18"/>
          <w:szCs w:val="18"/>
          <w:rtl/>
          <w:lang w:bidi="ar-EG"/>
        </w:rPr>
        <w:t xml:space="preserve"> دار الكتاب الجامعي، 1977م.</w:t>
      </w:r>
    </w:p>
    <w:p w:rsidR="00410A7F" w:rsidRPr="00410A7F" w:rsidRDefault="00410A7F" w:rsidP="00983697">
      <w:pPr>
        <w:numPr>
          <w:ilvl w:val="0"/>
          <w:numId w:val="2"/>
        </w:numPr>
        <w:spacing w:after="120" w:line="240" w:lineRule="auto"/>
        <w:jc w:val="lowKashida"/>
        <w:rPr>
          <w:rFonts w:asciiTheme="majorBidi" w:hAnsiTheme="majorBidi" w:cstheme="majorBidi"/>
          <w:b/>
          <w:bCs/>
          <w:sz w:val="18"/>
          <w:szCs w:val="18"/>
          <w:rtl/>
        </w:rPr>
      </w:pPr>
      <w:r w:rsidRPr="00410A7F">
        <w:rPr>
          <w:rFonts w:asciiTheme="majorBidi" w:hAnsiTheme="majorBidi" w:cstheme="majorBidi"/>
          <w:b/>
          <w:bCs/>
          <w:sz w:val="18"/>
          <w:szCs w:val="18"/>
          <w:rtl/>
          <w:lang w:bidi="ar-EG"/>
        </w:rPr>
        <w:t xml:space="preserve">المالكي، عبد الله محمد بن فرج المالكي، تحقيق وتعليق: قاسم الشماعي،  </w:t>
      </w:r>
      <w:r w:rsidRPr="00410A7F">
        <w:rPr>
          <w:rFonts w:asciiTheme="majorBidi" w:hAnsiTheme="majorBidi" w:cstheme="majorBidi"/>
          <w:b/>
          <w:bCs/>
          <w:sz w:val="18"/>
          <w:szCs w:val="18"/>
          <w:rtl/>
        </w:rPr>
        <w:t xml:space="preserve">(أقضية رسول الله) </w:t>
      </w:r>
      <w:r w:rsidRPr="00410A7F">
        <w:rPr>
          <w:rFonts w:asciiTheme="majorBidi" w:hAnsiTheme="majorBidi" w:cstheme="majorBidi"/>
          <w:b/>
          <w:bCs/>
          <w:sz w:val="18"/>
          <w:szCs w:val="18"/>
          <w:rtl/>
          <w:lang w:bidi="ar-EG"/>
        </w:rPr>
        <w:t>، بيروت، دار القلم، 1987م.</w:t>
      </w:r>
    </w:p>
    <w:p w:rsidR="00410A7F" w:rsidRPr="00410A7F" w:rsidRDefault="00410A7F" w:rsidP="00410A7F">
      <w:pPr>
        <w:numPr>
          <w:ilvl w:val="0"/>
          <w:numId w:val="2"/>
        </w:numPr>
        <w:spacing w:after="120" w:line="240" w:lineRule="auto"/>
        <w:jc w:val="lowKashida"/>
        <w:rPr>
          <w:rFonts w:asciiTheme="majorBidi" w:hAnsiTheme="majorBidi" w:cstheme="majorBidi"/>
          <w:b/>
          <w:bCs/>
          <w:sz w:val="18"/>
          <w:szCs w:val="18"/>
          <w:rtl/>
        </w:rPr>
      </w:pPr>
      <w:r w:rsidRPr="00410A7F">
        <w:rPr>
          <w:rFonts w:asciiTheme="majorBidi" w:hAnsiTheme="majorBidi" w:cstheme="majorBidi"/>
          <w:b/>
          <w:bCs/>
          <w:sz w:val="18"/>
          <w:szCs w:val="18"/>
          <w:rtl/>
          <w:lang w:bidi="ar-EG"/>
        </w:rPr>
        <w:t xml:space="preserve">اليعمري، ابن فرحون برهان الدين اليعمري،  </w:t>
      </w:r>
      <w:r w:rsidRPr="00410A7F">
        <w:rPr>
          <w:rFonts w:asciiTheme="majorBidi" w:hAnsiTheme="majorBidi" w:cstheme="majorBidi"/>
          <w:b/>
          <w:bCs/>
          <w:sz w:val="18"/>
          <w:szCs w:val="18"/>
          <w:rtl/>
        </w:rPr>
        <w:t>(تبصرة الحكام في أصول الأ</w:t>
      </w:r>
      <w:r w:rsidRPr="00410A7F">
        <w:rPr>
          <w:rFonts w:asciiTheme="majorBidi" w:hAnsiTheme="majorBidi" w:cstheme="majorBidi"/>
          <w:b/>
          <w:bCs/>
          <w:sz w:val="18"/>
          <w:szCs w:val="18"/>
          <w:rtl/>
          <w:lang w:bidi="ar-EG"/>
        </w:rPr>
        <w:t>ق</w:t>
      </w:r>
      <w:r w:rsidRPr="00410A7F">
        <w:rPr>
          <w:rFonts w:asciiTheme="majorBidi" w:hAnsiTheme="majorBidi" w:cstheme="majorBidi"/>
          <w:b/>
          <w:bCs/>
          <w:sz w:val="18"/>
          <w:szCs w:val="18"/>
          <w:rtl/>
        </w:rPr>
        <w:t xml:space="preserve">ضية ومناهج الأحكام) </w:t>
      </w:r>
      <w:r w:rsidRPr="00410A7F">
        <w:rPr>
          <w:rFonts w:asciiTheme="majorBidi" w:hAnsiTheme="majorBidi" w:cstheme="majorBidi"/>
          <w:b/>
          <w:bCs/>
          <w:sz w:val="18"/>
          <w:szCs w:val="18"/>
          <w:rtl/>
          <w:lang w:bidi="ar-EG"/>
        </w:rPr>
        <w:t>، طبعة دار الكتب العلمية، 2003م.</w:t>
      </w:r>
    </w:p>
    <w:p w:rsidR="00410A7F" w:rsidRPr="00410A7F" w:rsidRDefault="00410A7F" w:rsidP="00410A7F">
      <w:pPr>
        <w:numPr>
          <w:ilvl w:val="0"/>
          <w:numId w:val="2"/>
        </w:numPr>
        <w:spacing w:after="120" w:line="240" w:lineRule="auto"/>
        <w:jc w:val="lowKashida"/>
        <w:rPr>
          <w:rFonts w:asciiTheme="majorBidi" w:hAnsiTheme="majorBidi" w:cstheme="majorBidi"/>
          <w:b/>
          <w:bCs/>
          <w:sz w:val="18"/>
          <w:szCs w:val="18"/>
          <w:rtl/>
        </w:rPr>
      </w:pPr>
      <w:r w:rsidRPr="00410A7F">
        <w:rPr>
          <w:rFonts w:asciiTheme="majorBidi" w:hAnsiTheme="majorBidi" w:cstheme="majorBidi"/>
          <w:b/>
          <w:bCs/>
          <w:sz w:val="18"/>
          <w:szCs w:val="18"/>
          <w:rtl/>
          <w:lang w:bidi="ar-EG"/>
        </w:rPr>
        <w:t>العريفي</w:t>
      </w:r>
      <w:r w:rsidRPr="00410A7F">
        <w:rPr>
          <w:rFonts w:asciiTheme="majorBidi" w:hAnsiTheme="majorBidi" w:cstheme="majorBidi"/>
          <w:b/>
          <w:bCs/>
          <w:sz w:val="18"/>
          <w:szCs w:val="18"/>
          <w:rtl/>
        </w:rPr>
        <w:t xml:space="preserve"> </w:t>
      </w:r>
      <w:r w:rsidRPr="00410A7F">
        <w:rPr>
          <w:rFonts w:asciiTheme="majorBidi" w:hAnsiTheme="majorBidi" w:cstheme="majorBidi"/>
          <w:b/>
          <w:bCs/>
          <w:sz w:val="18"/>
          <w:szCs w:val="18"/>
          <w:rtl/>
          <w:lang w:bidi="ar-EG"/>
        </w:rPr>
        <w:t xml:space="preserve">، سعد بن عبد الله العريفي، </w:t>
      </w:r>
      <w:r w:rsidRPr="00410A7F">
        <w:rPr>
          <w:rFonts w:asciiTheme="majorBidi" w:hAnsiTheme="majorBidi" w:cstheme="majorBidi"/>
          <w:b/>
          <w:bCs/>
          <w:sz w:val="18"/>
          <w:szCs w:val="18"/>
          <w:rtl/>
        </w:rPr>
        <w:t xml:space="preserve"> (الحسبة والسياسة الجنائية في المملكة العربية السعودية) </w:t>
      </w:r>
      <w:r w:rsidRPr="00410A7F">
        <w:rPr>
          <w:rFonts w:asciiTheme="majorBidi" w:hAnsiTheme="majorBidi" w:cstheme="majorBidi"/>
          <w:b/>
          <w:bCs/>
          <w:sz w:val="18"/>
          <w:szCs w:val="18"/>
          <w:rtl/>
          <w:lang w:bidi="ar-EG"/>
        </w:rPr>
        <w:t>، الرياض، مكتبة الرشد، 2002م.</w:t>
      </w:r>
    </w:p>
    <w:p w:rsidR="00410A7F" w:rsidRPr="00410A7F" w:rsidRDefault="00410A7F" w:rsidP="00410A7F">
      <w:pPr>
        <w:numPr>
          <w:ilvl w:val="0"/>
          <w:numId w:val="2"/>
        </w:numPr>
        <w:spacing w:after="120" w:line="240" w:lineRule="auto"/>
        <w:jc w:val="lowKashida"/>
        <w:rPr>
          <w:rFonts w:asciiTheme="majorBidi" w:hAnsiTheme="majorBidi" w:cstheme="majorBidi"/>
          <w:b/>
          <w:bCs/>
          <w:sz w:val="18"/>
          <w:szCs w:val="18"/>
          <w:rtl/>
        </w:rPr>
      </w:pPr>
      <w:r w:rsidRPr="00410A7F">
        <w:rPr>
          <w:rFonts w:asciiTheme="majorBidi" w:hAnsiTheme="majorBidi" w:cstheme="majorBidi"/>
          <w:b/>
          <w:bCs/>
          <w:sz w:val="18"/>
          <w:szCs w:val="18"/>
          <w:rtl/>
          <w:lang w:bidi="ar-EG"/>
        </w:rPr>
        <w:t xml:space="preserve">الزحيلي، وهبة الزحيلي،  </w:t>
      </w:r>
      <w:r w:rsidRPr="00410A7F">
        <w:rPr>
          <w:rFonts w:asciiTheme="majorBidi" w:hAnsiTheme="majorBidi" w:cstheme="majorBidi"/>
          <w:b/>
          <w:bCs/>
          <w:sz w:val="18"/>
          <w:szCs w:val="18"/>
          <w:rtl/>
        </w:rPr>
        <w:t xml:space="preserve">(الفقه الإسلامي وأدلته) </w:t>
      </w:r>
      <w:r w:rsidRPr="00410A7F">
        <w:rPr>
          <w:rFonts w:asciiTheme="majorBidi" w:hAnsiTheme="majorBidi" w:cstheme="majorBidi"/>
          <w:b/>
          <w:bCs/>
          <w:sz w:val="18"/>
          <w:szCs w:val="18"/>
          <w:rtl/>
          <w:lang w:bidi="ar-EG"/>
        </w:rPr>
        <w:t>، دار الفكر، 1989م.</w:t>
      </w:r>
    </w:p>
    <w:p w:rsidR="00410A7F" w:rsidRPr="00410A7F" w:rsidRDefault="00410A7F" w:rsidP="00410A7F">
      <w:pPr>
        <w:numPr>
          <w:ilvl w:val="0"/>
          <w:numId w:val="2"/>
        </w:numPr>
        <w:spacing w:after="120" w:line="240" w:lineRule="auto"/>
        <w:jc w:val="lowKashida"/>
        <w:rPr>
          <w:rFonts w:asciiTheme="majorBidi" w:hAnsiTheme="majorBidi" w:cstheme="majorBidi"/>
          <w:b/>
          <w:bCs/>
          <w:sz w:val="18"/>
          <w:szCs w:val="18"/>
          <w:rtl/>
        </w:rPr>
      </w:pPr>
      <w:r w:rsidRPr="00410A7F">
        <w:rPr>
          <w:rFonts w:asciiTheme="majorBidi" w:hAnsiTheme="majorBidi" w:cstheme="majorBidi"/>
          <w:b/>
          <w:bCs/>
          <w:sz w:val="18"/>
          <w:szCs w:val="18"/>
          <w:rtl/>
          <w:lang w:bidi="ar-EG"/>
        </w:rPr>
        <w:lastRenderedPageBreak/>
        <w:t xml:space="preserve">مصطفى الزحيلي، محمد مصطفى الزحيلي،  </w:t>
      </w:r>
      <w:r w:rsidRPr="00410A7F">
        <w:rPr>
          <w:rFonts w:asciiTheme="majorBidi" w:hAnsiTheme="majorBidi" w:cstheme="majorBidi"/>
          <w:b/>
          <w:bCs/>
          <w:sz w:val="18"/>
          <w:szCs w:val="18"/>
          <w:rtl/>
        </w:rPr>
        <w:t xml:space="preserve">(التنظيم القضائي في الفقه الإسلامي) </w:t>
      </w:r>
      <w:r w:rsidRPr="00410A7F">
        <w:rPr>
          <w:rFonts w:asciiTheme="majorBidi" w:hAnsiTheme="majorBidi" w:cstheme="majorBidi"/>
          <w:b/>
          <w:bCs/>
          <w:sz w:val="18"/>
          <w:szCs w:val="18"/>
          <w:rtl/>
          <w:lang w:bidi="ar-EG"/>
        </w:rPr>
        <w:t>، دار الفكر، 1982م.</w:t>
      </w:r>
    </w:p>
    <w:p w:rsidR="00410A7F" w:rsidRPr="00410A7F" w:rsidRDefault="00410A7F" w:rsidP="00410A7F">
      <w:pPr>
        <w:numPr>
          <w:ilvl w:val="0"/>
          <w:numId w:val="2"/>
        </w:numPr>
        <w:spacing w:after="120" w:line="240" w:lineRule="auto"/>
        <w:jc w:val="lowKashida"/>
        <w:rPr>
          <w:rFonts w:asciiTheme="majorBidi" w:hAnsiTheme="majorBidi" w:cstheme="majorBidi"/>
          <w:b/>
          <w:bCs/>
          <w:sz w:val="18"/>
          <w:szCs w:val="18"/>
          <w:rtl/>
        </w:rPr>
      </w:pPr>
      <w:r w:rsidRPr="00410A7F">
        <w:rPr>
          <w:rFonts w:asciiTheme="majorBidi" w:hAnsiTheme="majorBidi" w:cstheme="majorBidi"/>
          <w:b/>
          <w:bCs/>
          <w:sz w:val="18"/>
          <w:szCs w:val="18"/>
          <w:rtl/>
          <w:lang w:bidi="ar-EG"/>
        </w:rPr>
        <w:t xml:space="preserve">الطريفي، ناصر بن عقيل الطريفي،  </w:t>
      </w:r>
      <w:r w:rsidRPr="00410A7F">
        <w:rPr>
          <w:rFonts w:asciiTheme="majorBidi" w:hAnsiTheme="majorBidi" w:cstheme="majorBidi"/>
          <w:b/>
          <w:bCs/>
          <w:sz w:val="18"/>
          <w:szCs w:val="18"/>
          <w:rtl/>
        </w:rPr>
        <w:t xml:space="preserve">(القضاء في عهد عمر بن الخطاب) </w:t>
      </w:r>
      <w:r w:rsidRPr="00410A7F">
        <w:rPr>
          <w:rFonts w:asciiTheme="majorBidi" w:hAnsiTheme="majorBidi" w:cstheme="majorBidi"/>
          <w:b/>
          <w:bCs/>
          <w:sz w:val="18"/>
          <w:szCs w:val="18"/>
          <w:rtl/>
          <w:lang w:bidi="ar-EG"/>
        </w:rPr>
        <w:t>، الرياض، نشر مكتبة التوبة، 1994م.</w:t>
      </w:r>
    </w:p>
    <w:p w:rsidR="00410A7F" w:rsidRPr="00410A7F" w:rsidRDefault="00410A7F" w:rsidP="00410A7F">
      <w:pPr>
        <w:numPr>
          <w:ilvl w:val="0"/>
          <w:numId w:val="2"/>
        </w:numPr>
        <w:spacing w:after="120" w:line="240" w:lineRule="auto"/>
        <w:jc w:val="lowKashida"/>
        <w:rPr>
          <w:rFonts w:asciiTheme="majorBidi" w:hAnsiTheme="majorBidi" w:cstheme="majorBidi"/>
          <w:b/>
          <w:bCs/>
          <w:sz w:val="18"/>
          <w:szCs w:val="18"/>
          <w:rtl/>
        </w:rPr>
      </w:pPr>
      <w:r w:rsidRPr="00410A7F">
        <w:rPr>
          <w:rFonts w:asciiTheme="majorBidi" w:hAnsiTheme="majorBidi" w:cstheme="majorBidi"/>
          <w:b/>
          <w:bCs/>
          <w:sz w:val="18"/>
          <w:szCs w:val="18"/>
          <w:rtl/>
          <w:lang w:bidi="ar-EG"/>
        </w:rPr>
        <w:t xml:space="preserve">الحميضي، عبد الرحمن عبد العزيز الحميضي،  </w:t>
      </w:r>
      <w:r w:rsidRPr="00410A7F">
        <w:rPr>
          <w:rFonts w:asciiTheme="majorBidi" w:hAnsiTheme="majorBidi" w:cstheme="majorBidi"/>
          <w:b/>
          <w:bCs/>
          <w:sz w:val="18"/>
          <w:szCs w:val="18"/>
          <w:rtl/>
        </w:rPr>
        <w:t xml:space="preserve">(القضاء ونظامه في الكتاب والسنة) </w:t>
      </w:r>
      <w:r w:rsidRPr="00410A7F">
        <w:rPr>
          <w:rFonts w:asciiTheme="majorBidi" w:hAnsiTheme="majorBidi" w:cstheme="majorBidi"/>
          <w:b/>
          <w:bCs/>
          <w:sz w:val="18"/>
          <w:szCs w:val="18"/>
          <w:rtl/>
          <w:lang w:bidi="ar-EG"/>
        </w:rPr>
        <w:t>، جامعة أم القرى، 1989م.</w:t>
      </w:r>
    </w:p>
    <w:p w:rsidR="00410A7F" w:rsidRPr="00410A7F" w:rsidRDefault="00410A7F" w:rsidP="00410A7F">
      <w:pPr>
        <w:numPr>
          <w:ilvl w:val="0"/>
          <w:numId w:val="2"/>
        </w:numPr>
        <w:spacing w:after="120" w:line="240" w:lineRule="auto"/>
        <w:jc w:val="lowKashida"/>
        <w:rPr>
          <w:rFonts w:asciiTheme="majorBidi" w:hAnsiTheme="majorBidi" w:cstheme="majorBidi"/>
          <w:b/>
          <w:bCs/>
          <w:sz w:val="18"/>
          <w:szCs w:val="18"/>
          <w:rtl/>
          <w:lang w:bidi="ar-EG"/>
        </w:rPr>
      </w:pPr>
      <w:r w:rsidRPr="00410A7F">
        <w:rPr>
          <w:rFonts w:asciiTheme="majorBidi" w:hAnsiTheme="majorBidi" w:cstheme="majorBidi"/>
          <w:b/>
          <w:bCs/>
          <w:sz w:val="18"/>
          <w:szCs w:val="18"/>
          <w:rtl/>
          <w:lang w:bidi="ar-EG"/>
        </w:rPr>
        <w:t xml:space="preserve">الكويتية، وزارة الأوقاف الكويتية،  </w:t>
      </w:r>
      <w:r w:rsidRPr="00410A7F">
        <w:rPr>
          <w:rFonts w:asciiTheme="majorBidi" w:hAnsiTheme="majorBidi" w:cstheme="majorBidi"/>
          <w:b/>
          <w:bCs/>
          <w:sz w:val="18"/>
          <w:szCs w:val="18"/>
          <w:rtl/>
        </w:rPr>
        <w:t xml:space="preserve">(الموسوعة الفقهية </w:t>
      </w:r>
      <w:proofErr w:type="gramStart"/>
      <w:r w:rsidRPr="00410A7F">
        <w:rPr>
          <w:rFonts w:asciiTheme="majorBidi" w:hAnsiTheme="majorBidi" w:cstheme="majorBidi"/>
          <w:b/>
          <w:bCs/>
          <w:sz w:val="18"/>
          <w:szCs w:val="18"/>
          <w:rtl/>
        </w:rPr>
        <w:t xml:space="preserve">الكويتية) </w:t>
      </w:r>
      <w:r w:rsidRPr="00410A7F">
        <w:rPr>
          <w:rFonts w:asciiTheme="majorBidi" w:hAnsiTheme="majorBidi" w:cstheme="majorBidi"/>
          <w:b/>
          <w:bCs/>
          <w:sz w:val="18"/>
          <w:szCs w:val="18"/>
          <w:rtl/>
          <w:lang w:bidi="ar-EG"/>
        </w:rPr>
        <w:t>،</w:t>
      </w:r>
      <w:proofErr w:type="gramEnd"/>
      <w:r w:rsidRPr="00410A7F">
        <w:rPr>
          <w:rFonts w:asciiTheme="majorBidi" w:hAnsiTheme="majorBidi" w:cstheme="majorBidi"/>
          <w:b/>
          <w:bCs/>
          <w:sz w:val="18"/>
          <w:szCs w:val="18"/>
          <w:rtl/>
          <w:lang w:bidi="ar-EG"/>
        </w:rPr>
        <w:t xml:space="preserve"> الكويت، طبعة ذات السلاسل، 1995م </w:t>
      </w:r>
    </w:p>
    <w:p w:rsidR="00410A7F" w:rsidRPr="00410A7F" w:rsidRDefault="00410A7F" w:rsidP="00410A7F">
      <w:pPr>
        <w:numPr>
          <w:ilvl w:val="0"/>
          <w:numId w:val="2"/>
        </w:numPr>
        <w:spacing w:after="120" w:line="240" w:lineRule="auto"/>
        <w:jc w:val="lowKashida"/>
        <w:rPr>
          <w:rFonts w:asciiTheme="majorBidi" w:hAnsiTheme="majorBidi" w:cstheme="majorBidi"/>
          <w:b/>
          <w:bCs/>
          <w:sz w:val="18"/>
          <w:szCs w:val="18"/>
          <w:rtl/>
        </w:rPr>
      </w:pPr>
      <w:r w:rsidRPr="00410A7F">
        <w:rPr>
          <w:rFonts w:asciiTheme="majorBidi" w:hAnsiTheme="majorBidi" w:cstheme="majorBidi"/>
          <w:b/>
          <w:bCs/>
          <w:sz w:val="18"/>
          <w:szCs w:val="18"/>
          <w:rtl/>
          <w:lang w:bidi="ar-EG"/>
        </w:rPr>
        <w:t xml:space="preserve">مليجي، أحمد محمد مليجي،  </w:t>
      </w:r>
      <w:r w:rsidRPr="00410A7F">
        <w:rPr>
          <w:rFonts w:asciiTheme="majorBidi" w:hAnsiTheme="majorBidi" w:cstheme="majorBidi"/>
          <w:b/>
          <w:bCs/>
          <w:sz w:val="18"/>
          <w:szCs w:val="18"/>
          <w:rtl/>
        </w:rPr>
        <w:t>(النظام القضائي الإسلامي)</w:t>
      </w:r>
      <w:r w:rsidRPr="00410A7F">
        <w:rPr>
          <w:rFonts w:asciiTheme="majorBidi" w:hAnsiTheme="majorBidi" w:cstheme="majorBidi"/>
          <w:b/>
          <w:bCs/>
          <w:sz w:val="18"/>
          <w:szCs w:val="18"/>
          <w:rtl/>
          <w:lang w:bidi="ar-EG"/>
        </w:rPr>
        <w:t>، القاهرة، مكتبة وهبة، 1984م.</w:t>
      </w:r>
    </w:p>
    <w:p w:rsidR="00410A7F" w:rsidRPr="00410A7F" w:rsidRDefault="00410A7F" w:rsidP="00410A7F">
      <w:pPr>
        <w:numPr>
          <w:ilvl w:val="0"/>
          <w:numId w:val="2"/>
        </w:numPr>
        <w:spacing w:after="120" w:line="240" w:lineRule="auto"/>
        <w:jc w:val="lowKashida"/>
        <w:rPr>
          <w:rFonts w:asciiTheme="majorBidi" w:hAnsiTheme="majorBidi" w:cstheme="majorBidi"/>
          <w:b/>
          <w:bCs/>
          <w:sz w:val="18"/>
          <w:szCs w:val="18"/>
          <w:rtl/>
        </w:rPr>
      </w:pPr>
      <w:r w:rsidRPr="00410A7F">
        <w:rPr>
          <w:rFonts w:asciiTheme="majorBidi" w:hAnsiTheme="majorBidi" w:cstheme="majorBidi"/>
          <w:b/>
          <w:bCs/>
          <w:sz w:val="18"/>
          <w:szCs w:val="18"/>
          <w:rtl/>
          <w:lang w:bidi="ar-EG"/>
        </w:rPr>
        <w:t xml:space="preserve">الماوردي، علي بن محمد الماوردي،  </w:t>
      </w:r>
      <w:r w:rsidRPr="00410A7F">
        <w:rPr>
          <w:rFonts w:asciiTheme="majorBidi" w:hAnsiTheme="majorBidi" w:cstheme="majorBidi"/>
          <w:b/>
          <w:bCs/>
          <w:sz w:val="18"/>
          <w:szCs w:val="18"/>
          <w:rtl/>
        </w:rPr>
        <w:t xml:space="preserve">(الأحكام السلطانية والولايات الدينية) </w:t>
      </w:r>
      <w:r w:rsidRPr="00410A7F">
        <w:rPr>
          <w:rFonts w:asciiTheme="majorBidi" w:hAnsiTheme="majorBidi" w:cstheme="majorBidi"/>
          <w:b/>
          <w:bCs/>
          <w:sz w:val="18"/>
          <w:szCs w:val="18"/>
          <w:rtl/>
          <w:lang w:bidi="ar-EG"/>
        </w:rPr>
        <w:t>عالم الكتب، 2007م.</w:t>
      </w:r>
    </w:p>
    <w:p w:rsidR="00410A7F" w:rsidRPr="00410A7F" w:rsidRDefault="00410A7F" w:rsidP="00410A7F">
      <w:pPr>
        <w:numPr>
          <w:ilvl w:val="0"/>
          <w:numId w:val="2"/>
        </w:numPr>
        <w:spacing w:after="120" w:line="240" w:lineRule="auto"/>
        <w:jc w:val="lowKashida"/>
        <w:rPr>
          <w:rFonts w:asciiTheme="majorBidi" w:hAnsiTheme="majorBidi" w:cstheme="majorBidi"/>
          <w:b/>
          <w:bCs/>
          <w:sz w:val="18"/>
          <w:szCs w:val="18"/>
          <w:rtl/>
        </w:rPr>
      </w:pPr>
      <w:r w:rsidRPr="00410A7F">
        <w:rPr>
          <w:rFonts w:asciiTheme="majorBidi" w:hAnsiTheme="majorBidi" w:cstheme="majorBidi"/>
          <w:b/>
          <w:bCs/>
          <w:sz w:val="18"/>
          <w:szCs w:val="18"/>
          <w:rtl/>
          <w:lang w:bidi="ar-EG"/>
        </w:rPr>
        <w:t xml:space="preserve">أبو العنين، عبد الفتاح أبو العنين،  </w:t>
      </w:r>
      <w:r w:rsidRPr="00410A7F">
        <w:rPr>
          <w:rFonts w:asciiTheme="majorBidi" w:hAnsiTheme="majorBidi" w:cstheme="majorBidi"/>
          <w:b/>
          <w:bCs/>
          <w:sz w:val="18"/>
          <w:szCs w:val="18"/>
          <w:rtl/>
        </w:rPr>
        <w:t xml:space="preserve">(القضاء والإثبات في الفقه </w:t>
      </w:r>
      <w:proofErr w:type="gramStart"/>
      <w:r w:rsidRPr="00410A7F">
        <w:rPr>
          <w:rFonts w:asciiTheme="majorBidi" w:hAnsiTheme="majorBidi" w:cstheme="majorBidi"/>
          <w:b/>
          <w:bCs/>
          <w:sz w:val="18"/>
          <w:szCs w:val="18"/>
          <w:rtl/>
        </w:rPr>
        <w:t xml:space="preserve">الإسلامي) </w:t>
      </w:r>
      <w:r w:rsidRPr="00410A7F">
        <w:rPr>
          <w:rFonts w:asciiTheme="majorBidi" w:hAnsiTheme="majorBidi" w:cstheme="majorBidi"/>
          <w:b/>
          <w:bCs/>
          <w:sz w:val="18"/>
          <w:szCs w:val="18"/>
          <w:rtl/>
          <w:lang w:bidi="ar-EG"/>
        </w:rPr>
        <w:t>،</w:t>
      </w:r>
      <w:proofErr w:type="gramEnd"/>
      <w:r w:rsidRPr="00410A7F">
        <w:rPr>
          <w:rFonts w:asciiTheme="majorBidi" w:hAnsiTheme="majorBidi" w:cstheme="majorBidi"/>
          <w:b/>
          <w:bCs/>
          <w:sz w:val="18"/>
          <w:szCs w:val="18"/>
          <w:rtl/>
          <w:lang w:bidi="ar-EG"/>
        </w:rPr>
        <w:t>مطبعة الأمانة، 1983م.</w:t>
      </w:r>
    </w:p>
    <w:p w:rsidR="00410A7F" w:rsidRPr="00410A7F" w:rsidRDefault="00410A7F" w:rsidP="00410A7F">
      <w:pPr>
        <w:numPr>
          <w:ilvl w:val="0"/>
          <w:numId w:val="2"/>
        </w:numPr>
        <w:spacing w:after="120" w:line="240" w:lineRule="auto"/>
        <w:jc w:val="lowKashida"/>
        <w:rPr>
          <w:rFonts w:asciiTheme="majorBidi" w:hAnsiTheme="majorBidi" w:cstheme="majorBidi"/>
          <w:b/>
          <w:bCs/>
          <w:sz w:val="18"/>
          <w:szCs w:val="18"/>
        </w:rPr>
      </w:pPr>
      <w:r w:rsidRPr="00410A7F">
        <w:rPr>
          <w:rFonts w:asciiTheme="majorBidi" w:hAnsiTheme="majorBidi" w:cstheme="majorBidi"/>
          <w:b/>
          <w:bCs/>
          <w:sz w:val="18"/>
          <w:szCs w:val="18"/>
          <w:rtl/>
          <w:lang w:bidi="ar-EG"/>
        </w:rPr>
        <w:t xml:space="preserve">إبراهيم، محمود علي أحمد إبراهيم،  </w:t>
      </w:r>
      <w:r w:rsidRPr="00410A7F">
        <w:rPr>
          <w:rFonts w:asciiTheme="majorBidi" w:hAnsiTheme="majorBidi" w:cstheme="majorBidi"/>
          <w:b/>
          <w:bCs/>
          <w:sz w:val="18"/>
          <w:szCs w:val="18"/>
          <w:rtl/>
        </w:rPr>
        <w:t xml:space="preserve">(الحجج القضائية في الشريعة </w:t>
      </w:r>
      <w:proofErr w:type="gramStart"/>
      <w:r w:rsidRPr="00410A7F">
        <w:rPr>
          <w:rFonts w:asciiTheme="majorBidi" w:hAnsiTheme="majorBidi" w:cstheme="majorBidi"/>
          <w:b/>
          <w:bCs/>
          <w:sz w:val="18"/>
          <w:szCs w:val="18"/>
          <w:rtl/>
        </w:rPr>
        <w:t>الإسلامية) ،</w:t>
      </w:r>
      <w:proofErr w:type="gramEnd"/>
      <w:r w:rsidRPr="00410A7F">
        <w:rPr>
          <w:rFonts w:asciiTheme="majorBidi" w:hAnsiTheme="majorBidi" w:cstheme="majorBidi"/>
          <w:b/>
          <w:bCs/>
          <w:sz w:val="18"/>
          <w:szCs w:val="18"/>
          <w:rtl/>
          <w:lang w:bidi="ar-EG"/>
        </w:rPr>
        <w:t>دار الهدى، 1983م.</w:t>
      </w:r>
    </w:p>
    <w:p w:rsidR="00410A7F" w:rsidRPr="00410A7F" w:rsidRDefault="00410A7F" w:rsidP="00410A7F">
      <w:pPr>
        <w:pStyle w:val="a3"/>
        <w:bidi/>
        <w:spacing w:before="0" w:beforeAutospacing="0" w:after="120" w:afterAutospacing="0" w:line="500" w:lineRule="exact"/>
        <w:jc w:val="lowKashida"/>
        <w:rPr>
          <w:rFonts w:asciiTheme="majorBidi" w:hAnsiTheme="majorBidi" w:cstheme="majorBidi"/>
          <w:sz w:val="18"/>
          <w:szCs w:val="18"/>
          <w:rtl/>
        </w:rPr>
        <w:sectPr w:rsidR="00410A7F" w:rsidRPr="00410A7F" w:rsidSect="00410A7F">
          <w:type w:val="continuous"/>
          <w:pgSz w:w="11906" w:h="16838"/>
          <w:pgMar w:top="964" w:right="1021" w:bottom="964" w:left="1021" w:header="709" w:footer="709" w:gutter="0"/>
          <w:cols w:num="2" w:space="708"/>
          <w:bidi/>
          <w:rtlGutter/>
          <w:docGrid w:linePitch="360"/>
        </w:sectPr>
      </w:pPr>
    </w:p>
    <w:p w:rsidR="00410A7F" w:rsidRPr="00410A7F" w:rsidRDefault="00410A7F" w:rsidP="00410A7F">
      <w:pPr>
        <w:pStyle w:val="a3"/>
        <w:bidi/>
        <w:spacing w:before="0" w:beforeAutospacing="0" w:after="120" w:afterAutospacing="0" w:line="500" w:lineRule="exact"/>
        <w:jc w:val="lowKashida"/>
        <w:rPr>
          <w:rFonts w:asciiTheme="majorBidi" w:hAnsiTheme="majorBidi" w:cstheme="majorBidi"/>
          <w:sz w:val="18"/>
          <w:szCs w:val="18"/>
          <w:rtl/>
        </w:rPr>
      </w:pPr>
    </w:p>
    <w:p w:rsidR="00410A7F" w:rsidRPr="00C048F2" w:rsidRDefault="00410A7F" w:rsidP="00410A7F">
      <w:pPr>
        <w:spacing w:after="120" w:line="520" w:lineRule="exact"/>
        <w:jc w:val="lowKashida"/>
        <w:rPr>
          <w:rFonts w:asciiTheme="majorBidi" w:hAnsiTheme="majorBidi" w:cstheme="majorBidi"/>
          <w:sz w:val="32"/>
          <w:szCs w:val="32"/>
          <w:rtl/>
        </w:rPr>
      </w:pPr>
    </w:p>
    <w:p w:rsidR="00410A7F" w:rsidRPr="00C048F2" w:rsidRDefault="00410A7F" w:rsidP="00410A7F">
      <w:pPr>
        <w:spacing w:after="120" w:line="520" w:lineRule="exact"/>
        <w:jc w:val="lowKashida"/>
        <w:rPr>
          <w:rFonts w:asciiTheme="majorBidi" w:hAnsiTheme="majorBidi" w:cstheme="majorBidi"/>
          <w:sz w:val="32"/>
          <w:szCs w:val="32"/>
          <w:rtl/>
          <w:lang w:bidi="ar-EG"/>
        </w:rPr>
      </w:pPr>
    </w:p>
    <w:p w:rsidR="00410A7F" w:rsidRPr="00410A7F" w:rsidRDefault="00410A7F" w:rsidP="00410A7F">
      <w:pPr>
        <w:rPr>
          <w:i/>
          <w:iCs/>
          <w:lang w:bidi="ar-EG"/>
        </w:rPr>
      </w:pPr>
    </w:p>
    <w:sectPr w:rsidR="00410A7F" w:rsidRPr="00410A7F" w:rsidSect="00410A7F">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panose1 w:val="02010000000000000000"/>
    <w:charset w:val="B2"/>
    <w:family w:val="auto"/>
    <w:pitch w:val="variable"/>
    <w:sig w:usb0="00002001" w:usb1="80000000" w:usb2="00000008" w:usb3="00000000" w:csb0="00000040" w:csb1="00000000"/>
  </w:font>
  <w:font w:name="QCF_P065">
    <w:altName w:val="Times New Roman"/>
    <w:charset w:val="00"/>
    <w:family w:val="auto"/>
    <w:pitch w:val="variable"/>
    <w:sig w:usb0="00000000" w:usb1="90000000" w:usb2="00000008" w:usb3="00000000" w:csb0="80000041" w:csb1="00000000"/>
  </w:font>
  <w:font w:name="AL-Hotham">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1A"/>
    <w:multiLevelType w:val="hybridMultilevel"/>
    <w:tmpl w:val="090A3EE4"/>
    <w:lvl w:ilvl="0" w:tplc="0C187336">
      <w:start w:val="1"/>
      <w:numFmt w:val="decimal"/>
      <w:lvlText w:val="%1."/>
      <w:lvlJc w:val="left"/>
      <w:pPr>
        <w:tabs>
          <w:tab w:val="num" w:pos="720"/>
        </w:tabs>
        <w:ind w:left="72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D9D2FAA8"/>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410A7F"/>
    <w:rsid w:val="003C1CC1"/>
    <w:rsid w:val="00410A7F"/>
    <w:rsid w:val="00514443"/>
    <w:rsid w:val="006D1974"/>
    <w:rsid w:val="00711CDC"/>
    <w:rsid w:val="00746E80"/>
    <w:rsid w:val="009556CB"/>
    <w:rsid w:val="00983697"/>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subtitle">
    <w:name w:val="paper subtitle"/>
    <w:rsid w:val="00410A7F"/>
    <w:pPr>
      <w:suppressAutoHyphens/>
      <w:spacing w:after="120" w:line="240" w:lineRule="auto"/>
      <w:jc w:val="center"/>
    </w:pPr>
    <w:rPr>
      <w:rFonts w:ascii="Times New Roman" w:eastAsia="MS Mincho" w:hAnsi="Times New Roman" w:cs="Times New Roman"/>
      <w:sz w:val="28"/>
      <w:szCs w:val="28"/>
    </w:rPr>
  </w:style>
  <w:style w:type="paragraph" w:styleId="a3">
    <w:name w:val="Normal (Web)"/>
    <w:basedOn w:val="a"/>
    <w:rsid w:val="00410A7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10A7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64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1103</Words>
  <Characters>6290</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hala</cp:lastModifiedBy>
  <cp:revision>5</cp:revision>
  <dcterms:created xsi:type="dcterms:W3CDTF">2013-06-15T12:24:00Z</dcterms:created>
  <dcterms:modified xsi:type="dcterms:W3CDTF">2013-06-15T21:56:00Z</dcterms:modified>
</cp:coreProperties>
</file>