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86" w:rsidRPr="00D97163" w:rsidRDefault="00197F86" w:rsidP="00D97163">
      <w:pPr>
        <w:spacing w:line="500" w:lineRule="exact"/>
        <w:jc w:val="center"/>
        <w:rPr>
          <w:rFonts w:asciiTheme="majorBidi" w:hAnsiTheme="majorBidi" w:cstheme="majorBidi"/>
          <w:sz w:val="14"/>
          <w:szCs w:val="14"/>
          <w:rtl/>
        </w:rPr>
      </w:pPr>
      <w:r w:rsidRPr="00D97163">
        <w:rPr>
          <w:rFonts w:asciiTheme="majorBidi" w:eastAsia="Calibri" w:hAnsiTheme="majorBidi" w:cstheme="majorBidi" w:hint="cs"/>
          <w:b/>
          <w:bCs/>
          <w:sz w:val="44"/>
          <w:szCs w:val="44"/>
          <w:rtl/>
        </w:rPr>
        <w:t>أهم أعلام المعتزلة وكتبهم</w:t>
      </w:r>
    </w:p>
    <w:p w:rsidR="00D97163" w:rsidRDefault="00D97163" w:rsidP="00D97163">
      <w:pPr>
        <w:jc w:val="center"/>
        <w:rPr>
          <w:rFonts w:asciiTheme="majorBidi" w:eastAsia="Calibri" w:hAnsiTheme="majorBidi" w:cstheme="majorBidi" w:hint="cs"/>
          <w:b/>
          <w:bCs/>
          <w:i/>
          <w:iCs/>
          <w:sz w:val="18"/>
          <w:szCs w:val="18"/>
          <w:rtl/>
          <w:lang w:bidi="ar-EG"/>
        </w:rPr>
      </w:pPr>
      <w:r w:rsidRPr="00FE0D55">
        <w:rPr>
          <w:rFonts w:asciiTheme="majorBidi" w:hAnsiTheme="majorBidi" w:cstheme="majorBidi" w:hint="cs"/>
          <w:b/>
          <w:bCs/>
          <w:i/>
          <w:iCs/>
          <w:sz w:val="18"/>
          <w:szCs w:val="18"/>
          <w:rtl/>
        </w:rPr>
        <w:t>بحث فى :</w:t>
      </w:r>
      <w:r w:rsidRPr="00FE0D55">
        <w:rPr>
          <w:rFonts w:asciiTheme="majorBidi" w:hAnsiTheme="majorBidi" w:cstheme="majorBidi"/>
          <w:b/>
          <w:bCs/>
          <w:i/>
          <w:iCs/>
          <w:sz w:val="18"/>
          <w:szCs w:val="18"/>
          <w:rtl/>
        </w:rPr>
        <w:t xml:space="preserve"> </w:t>
      </w:r>
      <w:r w:rsidRPr="00FE0D55">
        <w:rPr>
          <w:rFonts w:asciiTheme="majorBidi" w:eastAsia="Calibri" w:hAnsiTheme="majorBidi" w:cstheme="majorBidi" w:hint="cs"/>
          <w:b/>
          <w:bCs/>
          <w:i/>
          <w:iCs/>
          <w:sz w:val="18"/>
          <w:szCs w:val="18"/>
          <w:rtl/>
          <w:lang w:bidi="ar-EG"/>
        </w:rPr>
        <w:t>بقية الفرق المنتسبه للاسلام</w:t>
      </w:r>
    </w:p>
    <w:p w:rsidR="00AD759D" w:rsidRDefault="00AD759D" w:rsidP="00D97163">
      <w:pPr>
        <w:jc w:val="center"/>
        <w:rPr>
          <w:rFonts w:asciiTheme="majorBidi" w:eastAsia="Calibri" w:hAnsiTheme="majorBidi" w:cstheme="majorBidi" w:hint="cs"/>
          <w:b/>
          <w:bCs/>
          <w:i/>
          <w:iCs/>
          <w:sz w:val="18"/>
          <w:szCs w:val="18"/>
          <w:rtl/>
          <w:lang w:bidi="ar-EG"/>
        </w:rPr>
      </w:pPr>
    </w:p>
    <w:p w:rsidR="00AD759D" w:rsidRPr="00FE0D55" w:rsidRDefault="00AD759D" w:rsidP="00D97163">
      <w:pPr>
        <w:jc w:val="center"/>
        <w:rPr>
          <w:rFonts w:asciiTheme="majorBidi" w:eastAsia="Calibri" w:hAnsiTheme="majorBidi" w:cstheme="majorBidi"/>
          <w:b/>
          <w:bCs/>
          <w:i/>
          <w:iCs/>
          <w:color w:val="4F81BD"/>
          <w:sz w:val="18"/>
          <w:szCs w:val="18"/>
          <w:rtl/>
          <w:lang w:bidi="ar-EG"/>
        </w:rPr>
      </w:pPr>
    </w:p>
    <w:p w:rsidR="00D97163" w:rsidRPr="00AD759D" w:rsidRDefault="00D97163" w:rsidP="00AD759D">
      <w:pPr>
        <w:pStyle w:val="Author"/>
        <w:tabs>
          <w:tab w:val="left" w:pos="4228"/>
          <w:tab w:val="center" w:pos="5244"/>
        </w:tabs>
        <w:bidi/>
        <w:spacing w:before="0" w:after="0"/>
        <w:jc w:val="left"/>
        <w:rPr>
          <w:rFonts w:asciiTheme="majorBidi" w:hAnsiTheme="majorBidi" w:cstheme="majorBidi"/>
          <w:b/>
          <w:bCs/>
          <w:i/>
          <w:iCs/>
          <w:sz w:val="18"/>
          <w:szCs w:val="18"/>
          <w:lang w:eastAsia="zh-CN"/>
        </w:rPr>
      </w:pPr>
      <w:r>
        <w:rPr>
          <w:rFonts w:asciiTheme="majorBidi" w:hAnsiTheme="majorBidi" w:cstheme="majorBidi"/>
          <w:b/>
          <w:bCs/>
          <w:i/>
          <w:iCs/>
          <w:sz w:val="18"/>
          <w:szCs w:val="18"/>
          <w:rtl/>
        </w:rPr>
        <w:tab/>
      </w:r>
      <w:r>
        <w:rPr>
          <w:rFonts w:asciiTheme="majorBidi" w:hAnsiTheme="majorBidi" w:cstheme="majorBidi"/>
          <w:b/>
          <w:bCs/>
          <w:i/>
          <w:iCs/>
          <w:sz w:val="18"/>
          <w:szCs w:val="18"/>
          <w:rtl/>
        </w:rPr>
        <w:tab/>
      </w:r>
      <w:r w:rsidRPr="00FE0D55">
        <w:rPr>
          <w:rFonts w:asciiTheme="majorBidi" w:hAnsiTheme="majorBidi" w:cstheme="majorBidi"/>
          <w:b/>
          <w:bCs/>
          <w:i/>
          <w:iCs/>
          <w:sz w:val="18"/>
          <w:szCs w:val="18"/>
          <w:rtl/>
          <w:lang w:eastAsia="zh-CN"/>
        </w:rPr>
        <w:t xml:space="preserve">إعداد / </w:t>
      </w:r>
      <w:r w:rsidR="00AD759D" w:rsidRPr="00AD759D">
        <w:rPr>
          <w:rFonts w:asciiTheme="majorBidi" w:hAnsiTheme="majorBidi" w:cstheme="majorBidi"/>
          <w:b/>
          <w:bCs/>
          <w:i/>
          <w:iCs/>
          <w:sz w:val="18"/>
          <w:szCs w:val="18"/>
          <w:rtl/>
          <w:lang w:eastAsia="zh-CN"/>
        </w:rPr>
        <w:t>عادل محمد فتحي</w:t>
      </w:r>
      <w:r w:rsidR="00AD759D" w:rsidRPr="00AD759D">
        <w:rPr>
          <w:rFonts w:asciiTheme="majorBidi" w:hAnsiTheme="majorBidi" w:cstheme="majorBidi" w:hint="cs"/>
          <w:b/>
          <w:bCs/>
          <w:i/>
          <w:iCs/>
          <w:sz w:val="18"/>
          <w:szCs w:val="18"/>
          <w:rtl/>
          <w:lang w:eastAsia="zh-CN"/>
        </w:rPr>
        <w:t xml:space="preserve">  </w:t>
      </w:r>
    </w:p>
    <w:p w:rsidR="00D97163" w:rsidRPr="00AD759D" w:rsidRDefault="00D97163" w:rsidP="00D97163">
      <w:pPr>
        <w:pStyle w:val="Affiliation"/>
        <w:tabs>
          <w:tab w:val="left" w:pos="4353"/>
          <w:tab w:val="center" w:pos="5244"/>
        </w:tabs>
        <w:bidi/>
        <w:jc w:val="left"/>
        <w:rPr>
          <w:rFonts w:asciiTheme="majorBidi" w:hAnsiTheme="majorBidi" w:cstheme="majorBidi"/>
          <w:b/>
          <w:bCs/>
          <w:i/>
          <w:iCs/>
          <w:sz w:val="18"/>
          <w:szCs w:val="18"/>
        </w:rPr>
      </w:pPr>
      <w:r>
        <w:rPr>
          <w:rFonts w:asciiTheme="majorBidi" w:hAnsiTheme="majorBidi" w:cstheme="majorBidi"/>
          <w:b/>
          <w:bCs/>
          <w:i/>
          <w:iCs/>
          <w:sz w:val="18"/>
          <w:szCs w:val="18"/>
          <w:rtl/>
        </w:rPr>
        <w:tab/>
      </w:r>
      <w:r>
        <w:rPr>
          <w:rFonts w:asciiTheme="majorBidi" w:hAnsiTheme="majorBidi" w:cstheme="majorBidi"/>
          <w:b/>
          <w:bCs/>
          <w:i/>
          <w:iCs/>
          <w:sz w:val="18"/>
          <w:szCs w:val="18"/>
          <w:rtl/>
        </w:rPr>
        <w:tab/>
      </w:r>
      <w:r w:rsidRPr="00FE0D55">
        <w:rPr>
          <w:rFonts w:asciiTheme="majorBidi" w:hAnsiTheme="majorBidi" w:cstheme="majorBidi"/>
          <w:b/>
          <w:bCs/>
          <w:i/>
          <w:iCs/>
          <w:sz w:val="18"/>
          <w:szCs w:val="18"/>
          <w:rtl/>
        </w:rPr>
        <w:t>قسم الدعوة وأصول الدين</w:t>
      </w:r>
    </w:p>
    <w:p w:rsidR="00D97163" w:rsidRPr="00FE0D55" w:rsidRDefault="00D97163" w:rsidP="00D97163">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كلية العلوم الإسلامية – جامعة المدينة العالمية</w:t>
      </w:r>
    </w:p>
    <w:p w:rsidR="00D97163" w:rsidRPr="00FE0D55" w:rsidRDefault="00D97163" w:rsidP="00D97163">
      <w:pPr>
        <w:pStyle w:val="Affiliation"/>
        <w:tabs>
          <w:tab w:val="left" w:pos="4679"/>
          <w:tab w:val="center" w:pos="5244"/>
        </w:tabs>
        <w:bidi/>
        <w:jc w:val="left"/>
        <w:rPr>
          <w:rFonts w:asciiTheme="majorBidi" w:hAnsiTheme="majorBidi" w:cstheme="majorBidi"/>
          <w:b/>
          <w:bCs/>
          <w:i/>
          <w:iCs/>
          <w:sz w:val="18"/>
          <w:szCs w:val="18"/>
          <w:rtl/>
        </w:rPr>
      </w:pPr>
      <w:r>
        <w:rPr>
          <w:rFonts w:asciiTheme="majorBidi" w:hAnsiTheme="majorBidi" w:cstheme="majorBidi"/>
          <w:b/>
          <w:bCs/>
          <w:i/>
          <w:iCs/>
          <w:sz w:val="18"/>
          <w:szCs w:val="18"/>
          <w:rtl/>
        </w:rPr>
        <w:tab/>
      </w:r>
      <w:r>
        <w:rPr>
          <w:rFonts w:asciiTheme="majorBidi" w:hAnsiTheme="majorBidi" w:cstheme="majorBidi"/>
          <w:b/>
          <w:bCs/>
          <w:i/>
          <w:iCs/>
          <w:sz w:val="18"/>
          <w:szCs w:val="18"/>
          <w:rtl/>
        </w:rPr>
        <w:tab/>
      </w:r>
      <w:r w:rsidRPr="00FE0D55">
        <w:rPr>
          <w:rFonts w:asciiTheme="majorBidi" w:hAnsiTheme="majorBidi" w:cstheme="majorBidi"/>
          <w:b/>
          <w:bCs/>
          <w:i/>
          <w:iCs/>
          <w:sz w:val="18"/>
          <w:szCs w:val="18"/>
          <w:rtl/>
        </w:rPr>
        <w:t>شاه علم - ماليزيا</w:t>
      </w:r>
    </w:p>
    <w:p w:rsidR="00197F86" w:rsidRPr="00AD759D" w:rsidRDefault="00AD759D" w:rsidP="00197F86">
      <w:pPr>
        <w:tabs>
          <w:tab w:val="left" w:pos="4050"/>
        </w:tabs>
        <w:jc w:val="center"/>
        <w:rPr>
          <w:rFonts w:asciiTheme="majorBidi" w:eastAsia="SimSun" w:hAnsiTheme="majorBidi" w:cstheme="majorBidi" w:hint="cs"/>
          <w:b/>
          <w:bCs/>
          <w:i/>
          <w:iCs/>
          <w:sz w:val="18"/>
          <w:szCs w:val="18"/>
          <w:rtl/>
          <w:lang w:eastAsia="zh-CN"/>
        </w:rPr>
      </w:pPr>
      <w:hyperlink r:id="rId8" w:history="1">
        <w:r w:rsidRPr="00AD759D">
          <w:rPr>
            <w:rFonts w:asciiTheme="majorBidi" w:eastAsia="SimSun" w:hAnsiTheme="majorBidi" w:cstheme="majorBidi"/>
            <w:i/>
            <w:iCs/>
            <w:sz w:val="18"/>
            <w:szCs w:val="18"/>
            <w:lang w:eastAsia="zh-CN"/>
          </w:rPr>
          <w:t>adel.mater@mediu.ws</w:t>
        </w:r>
      </w:hyperlink>
    </w:p>
    <w:p w:rsidR="00AD759D" w:rsidRDefault="00AD759D" w:rsidP="00197F86">
      <w:pPr>
        <w:tabs>
          <w:tab w:val="left" w:pos="4050"/>
        </w:tabs>
        <w:jc w:val="center"/>
        <w:rPr>
          <w:rFonts w:hint="cs"/>
          <w:b/>
          <w:bCs/>
          <w:sz w:val="28"/>
          <w:szCs w:val="28"/>
          <w:rtl/>
          <w:lang w:bidi="ar-EG"/>
        </w:rPr>
      </w:pPr>
    </w:p>
    <w:p w:rsidR="00AD759D" w:rsidRPr="00426F7E" w:rsidRDefault="00AD759D" w:rsidP="00197F86">
      <w:pPr>
        <w:tabs>
          <w:tab w:val="left" w:pos="4050"/>
        </w:tabs>
        <w:jc w:val="center"/>
        <w:rPr>
          <w:rFonts w:asciiTheme="majorBidi" w:hAnsiTheme="majorBidi" w:cstheme="majorBidi"/>
          <w:b/>
          <w:bCs/>
          <w:sz w:val="18"/>
          <w:szCs w:val="18"/>
          <w:lang w:bidi="ar-EG"/>
        </w:rPr>
      </w:pPr>
    </w:p>
    <w:p w:rsidR="00D97163" w:rsidRDefault="00D97163" w:rsidP="00D97163">
      <w:pPr>
        <w:jc w:val="right"/>
        <w:rPr>
          <w:rFonts w:asciiTheme="majorBidi" w:hAnsiTheme="majorBidi" w:cstheme="majorBidi"/>
          <w:b/>
          <w:bCs/>
          <w:sz w:val="18"/>
          <w:szCs w:val="18"/>
          <w:rtl/>
        </w:rPr>
        <w:sectPr w:rsidR="00D97163" w:rsidSect="00C865AF">
          <w:headerReference w:type="even" r:id="rId9"/>
          <w:footerReference w:type="even" r:id="rId10"/>
          <w:pgSz w:w="11906" w:h="16838" w:code="9"/>
          <w:pgMar w:top="567" w:right="566" w:bottom="709" w:left="851" w:header="709" w:footer="709" w:gutter="0"/>
          <w:cols w:space="708"/>
          <w:titlePg/>
          <w:bidi/>
          <w:docGrid w:linePitch="360"/>
        </w:sectPr>
      </w:pPr>
    </w:p>
    <w:p w:rsidR="00D97163" w:rsidRPr="00197F86" w:rsidRDefault="00D97163" w:rsidP="00D97163">
      <w:pPr>
        <w:jc w:val="right"/>
        <w:rPr>
          <w:rFonts w:asciiTheme="majorBidi" w:hAnsiTheme="majorBidi" w:cstheme="majorBidi"/>
          <w:sz w:val="18"/>
          <w:szCs w:val="18"/>
          <w:rtl/>
        </w:rPr>
      </w:pPr>
      <w:r>
        <w:rPr>
          <w:rFonts w:asciiTheme="majorBidi" w:hAnsiTheme="majorBidi" w:cstheme="majorBidi" w:hint="cs"/>
          <w:b/>
          <w:bCs/>
          <w:sz w:val="18"/>
          <w:szCs w:val="18"/>
          <w:rtl/>
        </w:rPr>
        <w:lastRenderedPageBreak/>
        <w:t xml:space="preserve">خلاصة هذا البحث فى : </w:t>
      </w:r>
      <w:r w:rsidRPr="00197F86">
        <w:rPr>
          <w:rFonts w:asciiTheme="majorBidi" w:eastAsia="Calibri" w:hAnsiTheme="majorBidi" w:cstheme="majorBidi" w:hint="cs"/>
          <w:b/>
          <w:bCs/>
          <w:sz w:val="18"/>
          <w:szCs w:val="18"/>
          <w:rtl/>
        </w:rPr>
        <w:t xml:space="preserve">  أهم أعلام المعتزلة وكتبهم</w:t>
      </w:r>
    </w:p>
    <w:p w:rsidR="00D97163" w:rsidRPr="00197F86" w:rsidRDefault="00D97163" w:rsidP="00D97163">
      <w:pPr>
        <w:jc w:val="right"/>
        <w:rPr>
          <w:rFonts w:asciiTheme="majorBidi" w:eastAsia="Calibri" w:hAnsiTheme="majorBidi" w:cstheme="majorBidi"/>
          <w:b/>
          <w:bCs/>
          <w:sz w:val="18"/>
          <w:szCs w:val="18"/>
          <w:rtl/>
          <w:lang w:bidi="ar-EG"/>
        </w:rPr>
      </w:pPr>
      <w:r>
        <w:rPr>
          <w:rFonts w:asciiTheme="majorBidi" w:eastAsia="Calibri" w:hAnsiTheme="majorBidi" w:cstheme="majorBidi"/>
          <w:b/>
          <w:bCs/>
          <w:sz w:val="18"/>
          <w:szCs w:val="18"/>
          <w:rtl/>
        </w:rPr>
        <w:t xml:space="preserve">الكلمات </w:t>
      </w:r>
      <w:r>
        <w:rPr>
          <w:rFonts w:asciiTheme="majorBidi" w:eastAsia="Calibri" w:hAnsiTheme="majorBidi" w:cstheme="majorBidi" w:hint="cs"/>
          <w:b/>
          <w:bCs/>
          <w:sz w:val="18"/>
          <w:szCs w:val="18"/>
          <w:rtl/>
        </w:rPr>
        <w:t xml:space="preserve">الافتتاحيه : </w:t>
      </w:r>
      <w:r w:rsidRPr="00197F86">
        <w:rPr>
          <w:rFonts w:asciiTheme="majorBidi" w:eastAsia="Calibri" w:hAnsiTheme="majorBidi" w:cstheme="majorBidi" w:hint="cs"/>
          <w:b/>
          <w:bCs/>
          <w:sz w:val="18"/>
          <w:szCs w:val="18"/>
          <w:rtl/>
          <w:lang w:bidi="ar-EG"/>
        </w:rPr>
        <w:t>اعلام، مفكرى، المتميزه</w:t>
      </w:r>
    </w:p>
    <w:p w:rsidR="00D97163" w:rsidRPr="00D97163" w:rsidRDefault="00D97163" w:rsidP="00D97163">
      <w:pPr>
        <w:pStyle w:val="ListParagraph"/>
        <w:numPr>
          <w:ilvl w:val="0"/>
          <w:numId w:val="2"/>
        </w:numPr>
        <w:spacing w:after="0" w:line="240" w:lineRule="auto"/>
        <w:ind w:left="643" w:hanging="90"/>
        <w:jc w:val="center"/>
        <w:rPr>
          <w:rFonts w:asciiTheme="majorBidi" w:hAnsiTheme="majorBidi" w:cstheme="majorBidi"/>
          <w:b/>
          <w:bCs/>
          <w:i/>
          <w:iCs/>
          <w:sz w:val="20"/>
          <w:szCs w:val="20"/>
          <w:rtl/>
        </w:rPr>
      </w:pPr>
      <w:r w:rsidRPr="00D97163">
        <w:rPr>
          <w:rFonts w:asciiTheme="majorBidi" w:hAnsiTheme="majorBidi" w:cstheme="majorBidi"/>
          <w:b/>
          <w:bCs/>
          <w:i/>
          <w:iCs/>
          <w:sz w:val="20"/>
          <w:szCs w:val="20"/>
          <w:rtl/>
        </w:rPr>
        <w:t>.المقدمة</w:t>
      </w:r>
    </w:p>
    <w:p w:rsidR="00D97163" w:rsidRPr="00197F86" w:rsidRDefault="00D97163" w:rsidP="00D97163">
      <w:pPr>
        <w:jc w:val="center"/>
        <w:rPr>
          <w:rFonts w:asciiTheme="majorBidi" w:hAnsiTheme="majorBidi" w:cstheme="majorBidi"/>
          <w:sz w:val="18"/>
          <w:szCs w:val="18"/>
          <w:rtl/>
        </w:rPr>
      </w:pPr>
      <w:r w:rsidRPr="00197F86">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w:t>
      </w:r>
      <w:r w:rsidRPr="00197F86">
        <w:rPr>
          <w:rFonts w:asciiTheme="majorBidi" w:eastAsia="Calibri" w:hAnsiTheme="majorBidi" w:cstheme="majorBidi" w:hint="cs"/>
          <w:b/>
          <w:bCs/>
          <w:sz w:val="18"/>
          <w:szCs w:val="18"/>
          <w:rtl/>
        </w:rPr>
        <w:t xml:space="preserve"> أهم أعلام المعتزلة وكتبهم</w:t>
      </w:r>
    </w:p>
    <w:p w:rsidR="00D97163" w:rsidRPr="00197F86" w:rsidRDefault="00D97163" w:rsidP="00D97163">
      <w:pPr>
        <w:jc w:val="right"/>
        <w:rPr>
          <w:rFonts w:asciiTheme="majorBidi" w:hAnsiTheme="majorBidi" w:cstheme="majorBidi"/>
          <w:b/>
          <w:bCs/>
          <w:sz w:val="18"/>
          <w:szCs w:val="18"/>
          <w:rtl/>
        </w:rPr>
      </w:pPr>
    </w:p>
    <w:p w:rsidR="00D97163" w:rsidRPr="00197F86" w:rsidRDefault="00D97163" w:rsidP="00D97163">
      <w:pPr>
        <w:pStyle w:val="ListParagraph"/>
        <w:numPr>
          <w:ilvl w:val="0"/>
          <w:numId w:val="3"/>
        </w:numPr>
        <w:spacing w:after="0" w:line="240" w:lineRule="auto"/>
        <w:ind w:left="733" w:hanging="90"/>
        <w:jc w:val="center"/>
        <w:rPr>
          <w:rFonts w:asciiTheme="majorBidi" w:hAnsiTheme="majorBidi" w:cstheme="majorBidi"/>
          <w:b/>
          <w:bCs/>
          <w:sz w:val="18"/>
          <w:szCs w:val="18"/>
          <w:rtl/>
        </w:rPr>
      </w:pPr>
      <w:r w:rsidRPr="00197F86">
        <w:rPr>
          <w:rFonts w:asciiTheme="majorBidi" w:hAnsiTheme="majorBidi" w:cstheme="majorBidi"/>
          <w:b/>
          <w:bCs/>
          <w:sz w:val="18"/>
          <w:szCs w:val="18"/>
          <w:rtl/>
        </w:rPr>
        <w:t>.</w:t>
      </w:r>
      <w:r w:rsidRPr="00D97163">
        <w:rPr>
          <w:rFonts w:asciiTheme="majorBidi" w:hAnsiTheme="majorBidi" w:cstheme="majorBidi"/>
          <w:b/>
          <w:bCs/>
          <w:i/>
          <w:iCs/>
          <w:sz w:val="20"/>
          <w:szCs w:val="20"/>
          <w:rtl/>
        </w:rPr>
        <w:t>عنوان المقال</w:t>
      </w:r>
      <w:r w:rsidRPr="00D97163">
        <w:rPr>
          <w:rFonts w:asciiTheme="majorBidi" w:hAnsiTheme="majorBidi" w:cstheme="majorBidi" w:hint="cs"/>
          <w:b/>
          <w:bCs/>
          <w:i/>
          <w:iCs/>
          <w:sz w:val="20"/>
          <w:szCs w:val="20"/>
          <w:rtl/>
          <w:lang w:bidi="ar-EG"/>
        </w:rPr>
        <w:t>ة</w:t>
      </w:r>
    </w:p>
    <w:p w:rsidR="00D97163" w:rsidRPr="00D97163" w:rsidRDefault="00D97163" w:rsidP="00D97163">
      <w:pPr>
        <w:pStyle w:val="NormalWeb"/>
        <w:bidi/>
        <w:ind w:left="0" w:right="0"/>
        <w:jc w:val="left"/>
        <w:rPr>
          <w:rFonts w:cs="Times New Roman"/>
          <w:sz w:val="18"/>
          <w:szCs w:val="18"/>
          <w:rtl/>
        </w:rPr>
      </w:pPr>
      <w:r w:rsidRPr="00D97163">
        <w:rPr>
          <w:rFonts w:cs="Times New Roman" w:hint="cs"/>
          <w:sz w:val="18"/>
          <w:szCs w:val="18"/>
          <w:rtl/>
        </w:rPr>
        <w:t xml:space="preserve">أعلام مفكري المعتزلة كثيرون، ولكل واحد منهم أفكاره المتميزة عن أفكار </w:t>
      </w:r>
      <w:r w:rsidRPr="00D97163">
        <w:rPr>
          <w:rStyle w:val="spelle"/>
          <w:rFonts w:cs="Times New Roman" w:hint="cs"/>
          <w:sz w:val="18"/>
          <w:szCs w:val="18"/>
          <w:rtl/>
        </w:rPr>
        <w:t>سالفيه</w:t>
      </w:r>
      <w:r w:rsidRPr="00D97163">
        <w:rPr>
          <w:rFonts w:cs="Times New Roman" w:hint="cs"/>
          <w:sz w:val="18"/>
          <w:szCs w:val="18"/>
          <w:rtl/>
        </w:rPr>
        <w:t xml:space="preserve"> ومعاصريه، حتى أصبح لكل واحد من هؤلاء المفكرين مذهب ينسب إليه، وعلى رأسهم:</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الأول: واصل بن عطاء:</w:t>
      </w:r>
      <w:r w:rsidRPr="00D97163">
        <w:rPr>
          <w:rFonts w:cs="Times New Roman" w:hint="cs"/>
          <w:sz w:val="18"/>
          <w:szCs w:val="18"/>
          <w:rtl/>
        </w:rPr>
        <w:t xml:space="preserve"> </w:t>
      </w:r>
      <w:r w:rsidRPr="00D97163">
        <w:rPr>
          <w:rStyle w:val="grame"/>
          <w:rFonts w:cs="Times New Roman" w:hint="cs"/>
          <w:sz w:val="18"/>
          <w:szCs w:val="18"/>
          <w:rtl/>
        </w:rPr>
        <w:t>أستاذ</w:t>
      </w:r>
      <w:r w:rsidRPr="00D97163">
        <w:rPr>
          <w:rFonts w:cs="Times New Roman" w:hint="cs"/>
          <w:sz w:val="18"/>
          <w:szCs w:val="18"/>
          <w:rtl/>
        </w:rPr>
        <w:t xml:space="preserve"> المعتزلة ورئيسها الأول، كان تلميذًا للحسن البصري، في مدينة البصرة، يتلقى العلم على يديه ويحضر دروسه ومجلس علمه؛ ليتزود بالعلم والمعرفة وأمور الدين، حتى ترك مجلس أستاذهن واختلف معه في حكم مرتكب الكبيرة. </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الثاني: عمرو بن عبيد:</w:t>
      </w:r>
      <w:r w:rsidRPr="00D97163">
        <w:rPr>
          <w:rFonts w:cs="Times New Roman" w:hint="cs"/>
          <w:sz w:val="18"/>
          <w:szCs w:val="18"/>
          <w:rtl/>
        </w:rPr>
        <w:t xml:space="preserve"> من أشهر مفكري المعتزلة السابقين، وهو: أبو عثمان عمرو بن عبيد بن رباب، مولى ابن </w:t>
      </w:r>
      <w:r w:rsidRPr="00D97163">
        <w:rPr>
          <w:rStyle w:val="spelle"/>
          <w:rFonts w:cs="Times New Roman" w:hint="cs"/>
          <w:sz w:val="18"/>
          <w:szCs w:val="18"/>
          <w:rtl/>
        </w:rPr>
        <w:t>عقيل</w:t>
      </w:r>
      <w:r w:rsidRPr="00D97163">
        <w:rPr>
          <w:rFonts w:cs="Times New Roman" w:hint="cs"/>
          <w:sz w:val="18"/>
          <w:szCs w:val="18"/>
          <w:rtl/>
        </w:rPr>
        <w:t>، ولد عام "ثمانين" هجرية، وتوفي حوالي عام"</w:t>
      </w:r>
      <w:r w:rsidRPr="00D97163">
        <w:rPr>
          <w:rFonts w:cs="Times New Roman"/>
          <w:sz w:val="18"/>
          <w:szCs w:val="18"/>
          <w:rtl/>
        </w:rPr>
        <w:t xml:space="preserve"> 144</w:t>
      </w:r>
      <w:r w:rsidRPr="00D97163">
        <w:rPr>
          <w:rFonts w:cs="Times New Roman" w:hint="cs"/>
          <w:sz w:val="18"/>
          <w:szCs w:val="18"/>
          <w:rtl/>
        </w:rPr>
        <w:t>"</w:t>
      </w:r>
      <w:r w:rsidRPr="00D97163">
        <w:rPr>
          <w:rFonts w:cs="Times New Roman"/>
          <w:sz w:val="18"/>
          <w:szCs w:val="18"/>
          <w:rtl/>
        </w:rPr>
        <w:t xml:space="preserve"> </w:t>
      </w:r>
      <w:r w:rsidRPr="00D97163">
        <w:rPr>
          <w:rFonts w:cs="Times New Roman" w:hint="cs"/>
          <w:sz w:val="18"/>
          <w:szCs w:val="18"/>
          <w:rtl/>
        </w:rPr>
        <w:t xml:space="preserve">من الهجرة، كان متكلمًا وزاهدًا، وكان ممن يتردد على مجلس الحسن البصري، وقد كرهه حسن البصري قبل اعتزاله، وكانت له صلات بخلفاء بني أمية والخلفاء العباسيين، ولكنه لم يستغل ذلك لمصلحته، ولا لمصلحة أحد من أصدقائه. </w:t>
      </w:r>
    </w:p>
    <w:p w:rsidR="00D97163" w:rsidRPr="00D97163" w:rsidRDefault="00D97163" w:rsidP="00D97163">
      <w:pPr>
        <w:pStyle w:val="NormalWeb"/>
        <w:bidi/>
        <w:ind w:left="0" w:right="0"/>
        <w:jc w:val="left"/>
        <w:rPr>
          <w:rFonts w:cs="Times New Roman"/>
          <w:sz w:val="18"/>
          <w:szCs w:val="18"/>
          <w:rtl/>
        </w:rPr>
      </w:pPr>
      <w:r w:rsidRPr="00D97163">
        <w:rPr>
          <w:rFonts w:cs="Times New Roman" w:hint="cs"/>
          <w:sz w:val="18"/>
          <w:szCs w:val="18"/>
          <w:rtl/>
        </w:rPr>
        <w:t xml:space="preserve">ولقد كان عمرو </w:t>
      </w:r>
      <w:r w:rsidRPr="00D97163">
        <w:rPr>
          <w:rStyle w:val="spelle"/>
          <w:rFonts w:cs="Times New Roman" w:hint="cs"/>
          <w:sz w:val="18"/>
          <w:szCs w:val="18"/>
          <w:rtl/>
        </w:rPr>
        <w:t>معتزليًّا</w:t>
      </w:r>
      <w:r w:rsidRPr="00D97163">
        <w:rPr>
          <w:rFonts w:cs="Times New Roman" w:hint="cs"/>
          <w:sz w:val="18"/>
          <w:szCs w:val="18"/>
          <w:rtl/>
        </w:rPr>
        <w:t xml:space="preserve"> يغالي في إيمانه بالعقل، ويعقد الصلة بينه وبين الدين، على أساس أن الدين هو تقرير حجة الله في عقول المكلفين. </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الثالث: أبو الهذيل محمد بن الهذيل المعروف بالعلاف:</w:t>
      </w:r>
      <w:r w:rsidRPr="00D97163">
        <w:rPr>
          <w:rFonts w:cs="Times New Roman" w:hint="cs"/>
          <w:sz w:val="18"/>
          <w:szCs w:val="18"/>
          <w:rtl/>
        </w:rPr>
        <w:t xml:space="preserve"> فيلسوف المعتزلة الأول، ومقرر</w:t>
      </w:r>
      <w:r w:rsidRPr="00D97163">
        <w:rPr>
          <w:rFonts w:cs="Times New Roman"/>
          <w:sz w:val="18"/>
          <w:szCs w:val="18"/>
          <w:rtl/>
        </w:rPr>
        <w:t> </w:t>
      </w:r>
      <w:r w:rsidRPr="00D97163">
        <w:rPr>
          <w:rFonts w:cs="Times New Roman" w:hint="cs"/>
          <w:sz w:val="18"/>
          <w:szCs w:val="18"/>
          <w:rtl/>
        </w:rPr>
        <w:t xml:space="preserve">الطائفة </w:t>
      </w:r>
      <w:r w:rsidRPr="00D97163">
        <w:rPr>
          <w:rStyle w:val="spelle"/>
          <w:rFonts w:cs="Times New Roman" w:hint="cs"/>
          <w:sz w:val="18"/>
          <w:szCs w:val="18"/>
          <w:rtl/>
        </w:rPr>
        <w:t>والمناظر عليها</w:t>
      </w:r>
      <w:r w:rsidRPr="00D97163">
        <w:rPr>
          <w:rFonts w:cs="Times New Roman" w:hint="cs"/>
          <w:sz w:val="18"/>
          <w:szCs w:val="18"/>
          <w:rtl/>
        </w:rPr>
        <w:t xml:space="preserve">، ولد حوالي عام "خمس وثلاثين ومائة" من الهجرة، وتوفي حوالي عام "سبع وعشرين ومائتين" من الهجرة بعد أن عمر طويلًا، أخذ الاعتزال عن عثمان بن خالدي الطويل، أو عن بشر بن سعيد، وأبي عثمان الزعفراني، صاحبي واصل بن عطاء، ولأبي </w:t>
      </w:r>
      <w:r w:rsidRPr="00D97163">
        <w:rPr>
          <w:rStyle w:val="spelle"/>
          <w:rFonts w:cs="Times New Roman" w:hint="cs"/>
          <w:sz w:val="18"/>
          <w:szCs w:val="18"/>
          <w:rtl/>
        </w:rPr>
        <w:t>الهذيل</w:t>
      </w:r>
      <w:r w:rsidRPr="00D97163">
        <w:rPr>
          <w:rFonts w:cs="Times New Roman" w:hint="cs"/>
          <w:sz w:val="18"/>
          <w:szCs w:val="18"/>
          <w:rtl/>
        </w:rPr>
        <w:t xml:space="preserve"> مؤلفات كثيرة نحوًا من ستين كتابًا، في الرد على المخالفين في دقيق الكلام </w:t>
      </w:r>
      <w:r w:rsidRPr="00D97163">
        <w:rPr>
          <w:rStyle w:val="spelle"/>
          <w:rFonts w:cs="Times New Roman" w:hint="cs"/>
          <w:sz w:val="18"/>
          <w:szCs w:val="18"/>
          <w:rtl/>
        </w:rPr>
        <w:t>وجليله</w:t>
      </w:r>
      <w:r w:rsidRPr="00D97163">
        <w:rPr>
          <w:rFonts w:cs="Times New Roman" w:hint="cs"/>
          <w:sz w:val="18"/>
          <w:szCs w:val="18"/>
          <w:rtl/>
        </w:rPr>
        <w:t xml:space="preserve">، ومنها كتاب (الحجج)، (الأصول الخمسة)، (الحجة في أصول الفقه)، (الأعراض والإنسان)، (الجزء الذي لا يتجزأ). </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الرابع: أبو إسحاق إبراهيم</w:t>
      </w:r>
      <w:r w:rsidRPr="00D97163">
        <w:rPr>
          <w:rStyle w:val="spelle"/>
          <w:rFonts w:cs="Times New Roman"/>
          <w:sz w:val="18"/>
          <w:szCs w:val="18"/>
          <w:rtl/>
        </w:rPr>
        <w:t> </w:t>
      </w:r>
      <w:r w:rsidRPr="00D97163">
        <w:rPr>
          <w:rStyle w:val="spelle"/>
          <w:rFonts w:cs="Times New Roman" w:hint="cs"/>
          <w:sz w:val="18"/>
          <w:szCs w:val="18"/>
          <w:rtl/>
        </w:rPr>
        <w:t>بن سيار بن هانئ النظَّام:</w:t>
      </w:r>
      <w:r w:rsidRPr="00D97163">
        <w:rPr>
          <w:rFonts w:cs="Times New Roman" w:hint="cs"/>
          <w:sz w:val="18"/>
          <w:szCs w:val="18"/>
          <w:rtl/>
        </w:rPr>
        <w:t xml:space="preserve"> المتوفى عام "واحد وثلاثين ومائتين" من الهجرة في عصر الدولة العباسية، وهو ابن أخت أبي الهذيل العلَّاف، عاصر من الخلفاء الرشيد، والمأمون والمعتصم، ويعد النظَّام من أذكياء المعتزلة، وقد قرأ كثيرًا من كتب الفلاسفة، وخلط كلامهم بكلام المعتزلة، وكان من الذين ذهبوا إلى القول بنفي القياس والإجماع، وانخدع برأي الكثيرين من الخوارج والشيعة، وتعتبره المعتزلة أعظم رجال الفكر الإنساني، وكان عالمًا بالفقه، والكلام، والكتب المنزلة، والأشعار، والأخبار، والاختلاف، كما كان حسن الكلام في النظم والنثر</w:t>
      </w:r>
      <w:r w:rsidRPr="00D97163">
        <w:rPr>
          <w:rFonts w:cs="Times New Roman"/>
          <w:sz w:val="18"/>
          <w:szCs w:val="18"/>
          <w:rtl/>
        </w:rPr>
        <w:t>.</w:t>
      </w:r>
    </w:p>
    <w:p w:rsidR="00D97163" w:rsidRPr="00D97163" w:rsidRDefault="00D97163" w:rsidP="00D97163">
      <w:pPr>
        <w:pStyle w:val="NormalWeb"/>
        <w:bidi/>
        <w:ind w:left="0" w:right="0"/>
        <w:jc w:val="left"/>
        <w:rPr>
          <w:rFonts w:cs="Times New Roman"/>
          <w:sz w:val="18"/>
          <w:szCs w:val="18"/>
          <w:rtl/>
        </w:rPr>
      </w:pPr>
      <w:r w:rsidRPr="00D97163">
        <w:rPr>
          <w:rFonts w:cs="Times New Roman"/>
          <w:sz w:val="18"/>
          <w:szCs w:val="18"/>
          <w:rtl/>
        </w:rPr>
        <w:t xml:space="preserve"> </w:t>
      </w:r>
      <w:r w:rsidRPr="00D97163">
        <w:rPr>
          <w:rStyle w:val="spelle"/>
          <w:rFonts w:cs="Times New Roman" w:hint="cs"/>
          <w:sz w:val="18"/>
          <w:szCs w:val="18"/>
          <w:rtl/>
        </w:rPr>
        <w:t>الخامس: الجاحظ:</w:t>
      </w:r>
      <w:r w:rsidRPr="00D97163">
        <w:rPr>
          <w:rFonts w:cs="Times New Roman" w:hint="cs"/>
          <w:sz w:val="18"/>
          <w:szCs w:val="18"/>
          <w:rtl/>
        </w:rPr>
        <w:t xml:space="preserve"> وهو عمرو بن بحر، المكنى بأبي عثمان، الملقب بالجاحظ، كان من علماء المعتزلة والمصنفين لهم، تتلمذ على يد إبراهيم النظَّام، وكان من الأدباء المعدودين المعروفين بأسلوبهم الجيد الرصين، يدل على ذلك مؤلفاته الأدبية، قرأ كثيرًا من كتب الفلاسفة، ومن كتب الأدب العربي، وتأثر بما قرأ، وله مؤلفات عدة منها كتاب (الحيوان)، (البيان والتبيين)، (الدلائل والاعتبار)، (فضيلة المعتزلة)، (خلق القرآن)، وقد عاش الجاحظ في عصر المعتصم، والمتوكل.</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السادس: معمر بن عباد السلمي:</w:t>
      </w:r>
      <w:r w:rsidRPr="00D97163">
        <w:rPr>
          <w:rFonts w:cs="Times New Roman" w:hint="cs"/>
          <w:sz w:val="18"/>
          <w:szCs w:val="18"/>
          <w:rtl/>
        </w:rPr>
        <w:t xml:space="preserve"> وكنيته أبو عمرو، عاش في أيام هارون الرشيد، أخذ عن عثمان الطويل، وعن إبراهيم بن يحيى المدين، الذي أخذ عن عمرو بن عبيد، أدرجه ابن المرتضى في طبقة أبي الهذيل، والنظَّام، ولم تذكر المصادر سنة وفاته، يقول عنه الشهرستاني: "إنه من أعظم القدرية في تدقيق القول بنفي الصفات ونفي القدر".</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الس</w:t>
      </w:r>
      <w:r w:rsidRPr="00D97163">
        <w:rPr>
          <w:rStyle w:val="spelle"/>
          <w:rFonts w:cs="Times New Roman"/>
          <w:sz w:val="18"/>
          <w:szCs w:val="18"/>
          <w:rtl/>
        </w:rPr>
        <w:t>ابع:</w:t>
      </w:r>
      <w:r w:rsidRPr="00D97163">
        <w:rPr>
          <w:rStyle w:val="spelle"/>
          <w:rFonts w:cs="Times New Roman" w:hint="cs"/>
          <w:sz w:val="18"/>
          <w:szCs w:val="18"/>
          <w:rtl/>
        </w:rPr>
        <w:t>بشر بن المعتمد:</w:t>
      </w:r>
      <w:r w:rsidRPr="00D97163">
        <w:rPr>
          <w:rFonts w:cs="Times New Roman" w:hint="cs"/>
          <w:sz w:val="18"/>
          <w:szCs w:val="18"/>
          <w:rtl/>
        </w:rPr>
        <w:t xml:space="preserve"> أخذ بشر بن المعتمد الاعتزال من معمر بن عباد السلمي بالبصرة، ونقل المذهب إلى بغداد، وصار من رؤسائه هناك، وكانت له مع الرشيد واقعة، وتوفي عام "مائتين وعشرة" من الهجرة.</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الثامن: ثمامة بن الأشرس:</w:t>
      </w:r>
      <w:r w:rsidRPr="00D97163">
        <w:rPr>
          <w:rFonts w:cs="Times New Roman" w:hint="cs"/>
          <w:sz w:val="18"/>
          <w:szCs w:val="18"/>
          <w:rtl/>
        </w:rPr>
        <w:t xml:space="preserve"> أخذ الاعتزال عن بشر بن المعتمد ببغداد، توفي عام "213" من الهجرة. </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التاسع: أحمد بن خابط:</w:t>
      </w:r>
      <w:r w:rsidRPr="00D97163">
        <w:rPr>
          <w:rStyle w:val="spelle"/>
          <w:rFonts w:cs="Times New Roman"/>
          <w:sz w:val="18"/>
          <w:szCs w:val="18"/>
          <w:rtl/>
        </w:rPr>
        <w:t> </w:t>
      </w:r>
      <w:r w:rsidRPr="00D97163">
        <w:rPr>
          <w:rFonts w:cs="Times New Roman" w:hint="cs"/>
          <w:sz w:val="18"/>
          <w:szCs w:val="18"/>
          <w:rtl/>
        </w:rPr>
        <w:t>توفي سنة "232" من الهجرة، من أصحاب النظَّام.</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العاشر</w:t>
      </w:r>
      <w:r w:rsidRPr="00D97163">
        <w:rPr>
          <w:rStyle w:val="spelle"/>
          <w:rFonts w:cs="Times New Roman"/>
          <w:sz w:val="18"/>
          <w:szCs w:val="18"/>
          <w:rtl/>
        </w:rPr>
        <w:t xml:space="preserve">: </w:t>
      </w:r>
      <w:r w:rsidRPr="00D97163">
        <w:rPr>
          <w:rStyle w:val="spelle"/>
          <w:rFonts w:cs="Times New Roman" w:hint="cs"/>
          <w:sz w:val="18"/>
          <w:szCs w:val="18"/>
          <w:rtl/>
        </w:rPr>
        <w:t>الفضل الحدثي:</w:t>
      </w:r>
      <w:r w:rsidRPr="00D97163">
        <w:rPr>
          <w:rFonts w:cs="Times New Roman" w:hint="cs"/>
          <w:sz w:val="18"/>
          <w:szCs w:val="18"/>
          <w:rtl/>
        </w:rPr>
        <w:t xml:space="preserve"> توفي سنة "سبع وخمسين ومائتين" من الهجرة، من أصحاب النظَّام.</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الحادي عشر:</w:t>
      </w:r>
      <w:r w:rsidRPr="00D97163">
        <w:rPr>
          <w:rStyle w:val="spelle"/>
          <w:rFonts w:cs="Times New Roman"/>
          <w:sz w:val="18"/>
          <w:szCs w:val="18"/>
          <w:rtl/>
        </w:rPr>
        <w:t xml:space="preserve"> </w:t>
      </w:r>
      <w:r w:rsidRPr="00D97163">
        <w:rPr>
          <w:rStyle w:val="spelle"/>
          <w:rFonts w:cs="Times New Roman" w:hint="cs"/>
          <w:sz w:val="18"/>
          <w:szCs w:val="18"/>
          <w:rtl/>
        </w:rPr>
        <w:t>عيسى بن صبيح:</w:t>
      </w:r>
      <w:r w:rsidRPr="00D97163">
        <w:rPr>
          <w:rFonts w:cs="Times New Roman" w:hint="cs"/>
          <w:sz w:val="18"/>
          <w:szCs w:val="18"/>
          <w:rtl/>
        </w:rPr>
        <w:t xml:space="preserve"> المكنى بأبي موسى، الملقب بالمرداد، المتوفى سنة "ست وعشرين ومائتين" من الهجرة، وكان يقال له راهب المعتزلة، ومن تلامذته: جعفر بن حرب الثقفي المتوفى سنة "أربع وثلاثين ومائتين" من الهجرة، وجعفر بن مبشر الهمداني المتوفى سنة "236" من الهجرة، وأبو زفر، ومحمد بن سويد، وصاحب أبا جعفر محمد بن عبد الله الإسكافي، وعيسى بن الهيثم، وجعفر بن حرب الأشج</w:t>
      </w:r>
      <w:r w:rsidRPr="00D97163">
        <w:rPr>
          <w:rFonts w:cs="Times New Roman"/>
          <w:sz w:val="18"/>
          <w:szCs w:val="18"/>
          <w:rtl/>
        </w:rPr>
        <w:t>.</w:t>
      </w:r>
      <w:r w:rsidRPr="00D97163">
        <w:rPr>
          <w:rFonts w:cs="Times New Roman" w:hint="cs"/>
          <w:sz w:val="18"/>
          <w:szCs w:val="18"/>
          <w:rtl/>
        </w:rPr>
        <w:t xml:space="preserve"> </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الثاني عشر: هشام بن عمرو الفوطي:</w:t>
      </w:r>
      <w:r w:rsidRPr="00D97163">
        <w:rPr>
          <w:rFonts w:cs="Times New Roman" w:hint="cs"/>
          <w:sz w:val="18"/>
          <w:szCs w:val="18"/>
          <w:rtl/>
        </w:rPr>
        <w:t xml:space="preserve"> المتوفى سنة "226" من الهجرة. </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الثالث عشر:أبو الحسين بن عمرو الخياط:</w:t>
      </w:r>
      <w:r w:rsidRPr="00D97163">
        <w:rPr>
          <w:rFonts w:cs="Times New Roman" w:hint="cs"/>
          <w:sz w:val="18"/>
          <w:szCs w:val="18"/>
          <w:rtl/>
        </w:rPr>
        <w:t xml:space="preserve"> أستاذ أبي القاسم بن محمد الكعبي، المتوفى سنة "300" من الهجرة.</w:t>
      </w:r>
    </w:p>
    <w:p w:rsidR="00D97163" w:rsidRPr="00D97163" w:rsidRDefault="00D97163" w:rsidP="00D97163">
      <w:pPr>
        <w:pStyle w:val="NormalWeb"/>
        <w:bidi/>
        <w:ind w:left="0" w:right="0"/>
        <w:jc w:val="left"/>
        <w:rPr>
          <w:rFonts w:cs="Times New Roman"/>
          <w:sz w:val="18"/>
          <w:szCs w:val="18"/>
          <w:rtl/>
        </w:rPr>
      </w:pPr>
      <w:r w:rsidRPr="00D97163">
        <w:rPr>
          <w:rStyle w:val="spelle"/>
          <w:rFonts w:cs="Times New Roman" w:hint="cs"/>
          <w:sz w:val="18"/>
          <w:szCs w:val="18"/>
          <w:rtl/>
        </w:rPr>
        <w:t>الرابع عشر: أبو محمد بن عبد الوهاب الجبائي:</w:t>
      </w:r>
      <w:r w:rsidRPr="00D97163">
        <w:rPr>
          <w:rFonts w:cs="Times New Roman" w:hint="cs"/>
          <w:sz w:val="18"/>
          <w:szCs w:val="18"/>
          <w:rtl/>
        </w:rPr>
        <w:t xml:space="preserve"> وابنه أبو هاشم عبد السلام، وهما من معتزلة البصرة.</w:t>
      </w:r>
    </w:p>
    <w:p w:rsidR="00D97163" w:rsidRPr="00D97163" w:rsidRDefault="00D97163" w:rsidP="00D97163">
      <w:pPr>
        <w:pStyle w:val="NormalWeb"/>
        <w:bidi/>
        <w:ind w:left="0" w:right="0"/>
        <w:jc w:val="left"/>
        <w:rPr>
          <w:rFonts w:cs="Times New Roman"/>
          <w:sz w:val="18"/>
          <w:szCs w:val="18"/>
          <w:rtl/>
        </w:rPr>
      </w:pPr>
      <w:r w:rsidRPr="00D97163">
        <w:rPr>
          <w:rFonts w:cs="Times New Roman" w:hint="cs"/>
          <w:sz w:val="18"/>
          <w:szCs w:val="18"/>
          <w:rtl/>
        </w:rPr>
        <w:lastRenderedPageBreak/>
        <w:t>وكلُّ واحد من هؤلاء الأعلام، كان يمثل فرقة من فرق المعتزلة التي بلغت نحوًا من عشرين فرقة</w:t>
      </w:r>
      <w:r w:rsidRPr="00D97163">
        <w:rPr>
          <w:rFonts w:cs="Times New Roman"/>
          <w:sz w:val="18"/>
          <w:szCs w:val="18"/>
          <w:rtl/>
        </w:rPr>
        <w:t>.</w:t>
      </w:r>
      <w:r w:rsidRPr="00D97163">
        <w:rPr>
          <w:rFonts w:cs="Times New Roman" w:hint="cs"/>
          <w:sz w:val="18"/>
          <w:szCs w:val="18"/>
          <w:rtl/>
        </w:rPr>
        <w:t xml:space="preserve"> </w:t>
      </w:r>
    </w:p>
    <w:p w:rsidR="00D97163" w:rsidRDefault="00D97163" w:rsidP="00D97163">
      <w:pPr>
        <w:jc w:val="center"/>
        <w:rPr>
          <w:rFonts w:asciiTheme="majorBidi" w:hAnsiTheme="majorBidi" w:cstheme="majorBidi"/>
          <w:b/>
          <w:bCs/>
          <w:sz w:val="18"/>
          <w:szCs w:val="18"/>
          <w:rtl/>
        </w:rPr>
      </w:pPr>
    </w:p>
    <w:p w:rsidR="00D97163" w:rsidRDefault="00D97163" w:rsidP="00D97163">
      <w:pPr>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D97163" w:rsidRPr="00545C45" w:rsidRDefault="00D97163" w:rsidP="00D97163">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D97163" w:rsidRPr="00545C45" w:rsidRDefault="00D97163" w:rsidP="00D97163">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p w:rsidR="00197F86" w:rsidRDefault="00197F86" w:rsidP="00197F86">
      <w:pPr>
        <w:jc w:val="right"/>
        <w:rPr>
          <w:rFonts w:asciiTheme="majorBidi" w:hAnsiTheme="majorBidi" w:cstheme="majorBidi"/>
          <w:b/>
          <w:bCs/>
          <w:sz w:val="18"/>
          <w:szCs w:val="18"/>
        </w:rPr>
        <w:sectPr w:rsidR="00197F86" w:rsidSect="00D97163">
          <w:type w:val="continuous"/>
          <w:pgSz w:w="11906" w:h="16838" w:code="9"/>
          <w:pgMar w:top="567" w:right="566" w:bottom="709" w:left="851" w:header="709" w:footer="709" w:gutter="0"/>
          <w:cols w:num="2" w:space="708"/>
          <w:titlePg/>
          <w:bidi/>
          <w:docGrid w:linePitch="360"/>
        </w:sectPr>
      </w:pPr>
    </w:p>
    <w:p w:rsidR="004219C3" w:rsidRDefault="004219C3" w:rsidP="00D97163">
      <w:pPr>
        <w:tabs>
          <w:tab w:val="num" w:pos="281"/>
        </w:tabs>
        <w:ind w:left="-2" w:firstLine="1"/>
        <w:jc w:val="right"/>
      </w:pPr>
    </w:p>
    <w:sectPr w:rsidR="004219C3" w:rsidSect="00D97163">
      <w:pgSz w:w="11906" w:h="16838"/>
      <w:pgMar w:top="731" w:right="737" w:bottom="2432" w:left="73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3E6" w:rsidRDefault="004B73E6" w:rsidP="003377BD">
      <w:r>
        <w:separator/>
      </w:r>
    </w:p>
  </w:endnote>
  <w:endnote w:type="continuationSeparator" w:id="1">
    <w:p w:rsidR="004B73E6" w:rsidRDefault="004B73E6" w:rsidP="003377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Mateen">
    <w:charset w:val="B2"/>
    <w:family w:val="auto"/>
    <w:pitch w:val="variable"/>
    <w:sig w:usb0="00002001" w:usb1="00000000" w:usb2="00000000" w:usb3="00000000" w:csb0="00000040" w:csb1="00000000"/>
  </w:font>
  <w:font w:name="AGA Granada Regular">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6A" w:rsidRPr="00C54812" w:rsidRDefault="004B73E6" w:rsidP="004E38E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3E6" w:rsidRDefault="004B73E6" w:rsidP="003377BD">
      <w:r>
        <w:separator/>
      </w:r>
    </w:p>
  </w:footnote>
  <w:footnote w:type="continuationSeparator" w:id="1">
    <w:p w:rsidR="004B73E6" w:rsidRDefault="004B73E6" w:rsidP="003377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56" w:rsidRPr="00C54812" w:rsidRDefault="000B72E3">
    <w:pPr>
      <w:pStyle w:val="Header"/>
    </w:pPr>
    <w:r>
      <w:rPr>
        <w:noProof/>
      </w:rPr>
      <w:pict>
        <v:group id="_x0000_s1025" style="position:absolute;margin-left:3.5pt;margin-top:76.05pt;width:333.5pt;height:619.25pt;z-index:251660288" coordorigin="2622,2230" coordsize="6670,12385">
          <v:line id="_x0000_s1026" style="position:absolute" from="2645,14400" to="9266,14400" strokecolor="#95b3d7" strokeweight="1pt"/>
          <v:shapetype id="_x0000_t202" coordsize="21600,21600" o:spt="202" path="m,l,21600r21600,l21600,xe">
            <v:stroke joinstyle="miter"/>
            <v:path gradientshapeok="t" o:connecttype="rect"/>
          </v:shapetype>
          <v:shape id="_x0000_s1027" type="#_x0000_t202" style="position:absolute;left:8509;top:14161;width:754;height:454" fillcolor="#4f81bd">
            <v:fill color2="fill darken(118)" rotate="t" angle="-135" method="linear sigma" focus="100%" type="gradient"/>
            <v:shadow on="t" type="perspective" opacity=".5" origin=",.5" offset="0,0" matrix=",56756f,,.5"/>
            <v:textbox style="mso-next-textbox:#_x0000_s1027" inset="0,,0">
              <w:txbxContent>
                <w:p w:rsidR="00607D56" w:rsidRPr="00907733" w:rsidRDefault="000B72E3" w:rsidP="00832151">
                  <w:pPr>
                    <w:spacing w:line="280" w:lineRule="exact"/>
                    <w:jc w:val="center"/>
                    <w:rPr>
                      <w:rFonts w:cs="AL-Mateen"/>
                      <w:color w:val="FFFFFF"/>
                      <w:sz w:val="40"/>
                      <w:szCs w:val="40"/>
                      <w:rtl/>
                    </w:rPr>
                  </w:pPr>
                  <w:r w:rsidRPr="00907733">
                    <w:rPr>
                      <w:rStyle w:val="PageNumber"/>
                      <w:rFonts w:cs="AL-Mateen"/>
                      <w:color w:val="FFFFFF"/>
                      <w:sz w:val="40"/>
                      <w:szCs w:val="40"/>
                    </w:rPr>
                    <w:fldChar w:fldCharType="begin"/>
                  </w:r>
                  <w:r w:rsidR="00696026" w:rsidRPr="00907733">
                    <w:rPr>
                      <w:rStyle w:val="PageNumber"/>
                      <w:rFonts w:cs="AL-Mateen"/>
                      <w:color w:val="FFFFFF"/>
                      <w:sz w:val="40"/>
                      <w:szCs w:val="40"/>
                    </w:rPr>
                    <w:instrText xml:space="preserve"> PAGE </w:instrText>
                  </w:r>
                  <w:r w:rsidRPr="00907733">
                    <w:rPr>
                      <w:rStyle w:val="PageNumber"/>
                      <w:rFonts w:cs="AL-Mateen"/>
                      <w:color w:val="FFFFFF"/>
                      <w:sz w:val="40"/>
                      <w:szCs w:val="40"/>
                    </w:rPr>
                    <w:fldChar w:fldCharType="separate"/>
                  </w:r>
                  <w:r w:rsidR="00696026">
                    <w:rPr>
                      <w:rStyle w:val="PageNumber"/>
                      <w:rFonts w:cs="AL-Mateen"/>
                      <w:noProof/>
                      <w:color w:val="FFFFFF"/>
                      <w:sz w:val="40"/>
                      <w:szCs w:val="40"/>
                      <w:rtl/>
                    </w:rPr>
                    <w:t>556</w:t>
                  </w:r>
                  <w:r w:rsidRPr="00907733">
                    <w:rPr>
                      <w:rStyle w:val="PageNumber"/>
                      <w:rFonts w:cs="AL-Mateen"/>
                      <w:color w:val="FFFFFF"/>
                      <w:sz w:val="40"/>
                      <w:szCs w:val="40"/>
                    </w:rPr>
                    <w:fldChar w:fldCharType="end"/>
                  </w:r>
                </w:p>
              </w:txbxContent>
            </v:textbox>
          </v:shape>
          <v:shapetype id="_x0000_t32" coordsize="21600,21600" o:spt="32" o:oned="t" path="m,l21600,21600e" filled="f">
            <v:path arrowok="t" fillok="f" o:connecttype="none"/>
            <o:lock v:ext="edit" shapetype="t"/>
          </v:shapetype>
          <v:shape id="_x0000_s1028" type="#_x0000_t32" style="position:absolute;left:5302;top:2497;width:3969;height:0;flip:x" o:connectortype="straight" strokecolor="#95b3d7" strokeweight="1pt">
            <v:shadow type="perspective" color="#243f60" opacity=".5" offset="1pt" offset2="-3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2622;top:2278;width:2551;height:397" fillcolor="#369" stroked="f">
            <v:shadow on="t" color="#b2b2b2" opacity="52429f" offset="1pt,0" offset2="-4pt,-4pt"/>
            <v:textpath style="font-family:&quot;Al-Mothnna&quot;;v-text-kern:t" trim="t" fitpath="t" string="بقية الفرق المنسبة للإسلام"/>
          </v:shape>
          <v:rect id="_x0000_s1030" style="position:absolute;left:7591;top:2230;width:1701;height:509" fillcolor="#4f81bd" strokecolor="#f2f2f2" strokeweight="1pt">
            <v:fill color2="#243f60" angle="-135" focusposition="1" focussize="" focus="100%" type="gradient"/>
            <v:shadow on="t" type="perspective" color="#b8cce4" opacity=".5" origin=",.5" offset="0,0" matrix=",56756f,,.5"/>
            <v:textbox style="mso-next-textbox:#_x0000_s1030">
              <w:txbxContent>
                <w:p w:rsidR="00607D56" w:rsidRPr="00E31343" w:rsidRDefault="004B73E6" w:rsidP="00832151">
                  <w:pPr>
                    <w:ind w:left="428"/>
                    <w:rPr>
                      <w:rFonts w:cs="AGA Granada Regular"/>
                      <w:color w:val="FFFFFF"/>
                      <w:sz w:val="36"/>
                      <w:szCs w:val="36"/>
                      <w:rtl/>
                    </w:rPr>
                  </w:pPr>
                </w:p>
              </w:txbxContent>
            </v:textbox>
          </v:rect>
          <v:shape id="_x0000_s1031" type="#_x0000_t136" style="position:absolute;left:7733;top:2326;width:1417;height:317" stroked="f">
            <v:shadow on="t" color="black" opacity="52429f" offset="1pt,0" offset2="-4pt,-4pt"/>
            <v:textpath style="font-family:&quot;AGA Granada Regular&quot;;v-text-kern:t" trim="t" fitpath="t" string="قائمة المراجع العامة"/>
          </v:shape>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170"/>
    <o:shapelayout v:ext="edit">
      <o:idmap v:ext="edit" data="1"/>
      <o:rules v:ext="edit">
        <o:r id="V:Rule2" type="connector" idref="#_x0000_s1028"/>
      </o:rules>
    </o:shapelayout>
  </w:hdrShapeDefaults>
  <w:footnotePr>
    <w:footnote w:id="0"/>
    <w:footnote w:id="1"/>
  </w:footnotePr>
  <w:endnotePr>
    <w:endnote w:id="0"/>
    <w:endnote w:id="1"/>
  </w:endnotePr>
  <w:compat/>
  <w:rsids>
    <w:rsidRoot w:val="00197F86"/>
    <w:rsid w:val="000B72E3"/>
    <w:rsid w:val="00197F86"/>
    <w:rsid w:val="001A2769"/>
    <w:rsid w:val="003377BD"/>
    <w:rsid w:val="003C12CF"/>
    <w:rsid w:val="004168A0"/>
    <w:rsid w:val="004219C3"/>
    <w:rsid w:val="004B73E6"/>
    <w:rsid w:val="00696026"/>
    <w:rsid w:val="00705E14"/>
    <w:rsid w:val="00AD759D"/>
    <w:rsid w:val="00B56836"/>
    <w:rsid w:val="00D971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7F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97F86"/>
    <w:pPr>
      <w:ind w:left="75" w:right="75"/>
      <w:jc w:val="both"/>
    </w:pPr>
    <w:rPr>
      <w:rFonts w:ascii="Tahoma" w:hAnsi="Tahoma" w:cs="Tahoma"/>
      <w:sz w:val="36"/>
      <w:szCs w:val="36"/>
    </w:rPr>
  </w:style>
  <w:style w:type="character" w:customStyle="1" w:styleId="grame">
    <w:name w:val="grame"/>
    <w:basedOn w:val="DefaultParagraphFont"/>
    <w:rsid w:val="00197F86"/>
  </w:style>
  <w:style w:type="character" w:customStyle="1" w:styleId="spelle">
    <w:name w:val="spelle"/>
    <w:basedOn w:val="DefaultParagraphFont"/>
    <w:rsid w:val="00197F86"/>
  </w:style>
  <w:style w:type="paragraph" w:styleId="Header">
    <w:name w:val="header"/>
    <w:basedOn w:val="Normal"/>
    <w:link w:val="HeaderChar"/>
    <w:rsid w:val="00197F86"/>
    <w:pPr>
      <w:tabs>
        <w:tab w:val="center" w:pos="4153"/>
        <w:tab w:val="right" w:pos="8306"/>
      </w:tabs>
    </w:pPr>
  </w:style>
  <w:style w:type="character" w:customStyle="1" w:styleId="HeaderChar">
    <w:name w:val="Header Char"/>
    <w:basedOn w:val="DefaultParagraphFont"/>
    <w:link w:val="Header"/>
    <w:rsid w:val="00197F86"/>
    <w:rPr>
      <w:rFonts w:ascii="Times New Roman" w:eastAsia="Times New Roman" w:hAnsi="Times New Roman" w:cs="Times New Roman"/>
      <w:sz w:val="24"/>
      <w:szCs w:val="24"/>
    </w:rPr>
  </w:style>
  <w:style w:type="paragraph" w:styleId="Footer">
    <w:name w:val="footer"/>
    <w:basedOn w:val="Normal"/>
    <w:link w:val="FooterChar"/>
    <w:rsid w:val="00197F86"/>
    <w:pPr>
      <w:tabs>
        <w:tab w:val="center" w:pos="4153"/>
        <w:tab w:val="right" w:pos="8306"/>
      </w:tabs>
    </w:pPr>
  </w:style>
  <w:style w:type="character" w:customStyle="1" w:styleId="FooterChar">
    <w:name w:val="Footer Char"/>
    <w:basedOn w:val="DefaultParagraphFont"/>
    <w:link w:val="Footer"/>
    <w:rsid w:val="00197F86"/>
    <w:rPr>
      <w:rFonts w:ascii="Times New Roman" w:eastAsia="Times New Roman" w:hAnsi="Times New Roman" w:cs="Times New Roman"/>
      <w:sz w:val="24"/>
      <w:szCs w:val="24"/>
    </w:rPr>
  </w:style>
  <w:style w:type="character" w:styleId="PageNumber">
    <w:name w:val="page number"/>
    <w:basedOn w:val="DefaultParagraphFont"/>
    <w:rsid w:val="00197F86"/>
  </w:style>
  <w:style w:type="paragraph" w:customStyle="1" w:styleId="Affiliation">
    <w:name w:val="Affiliation"/>
    <w:rsid w:val="00197F86"/>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197F86"/>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197F86"/>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97F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l.mater@mediu.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0726D-0592-414C-BF4D-4F17C02C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Fannan</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3</cp:revision>
  <dcterms:created xsi:type="dcterms:W3CDTF">2013-06-18T17:49:00Z</dcterms:created>
  <dcterms:modified xsi:type="dcterms:W3CDTF">2013-07-03T08:12:00Z</dcterms:modified>
</cp:coreProperties>
</file>