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CB" w:rsidRDefault="00C6254D" w:rsidP="00C6254D">
      <w:pPr>
        <w:spacing w:line="240" w:lineRule="auto"/>
        <w:jc w:val="center"/>
        <w:rPr>
          <w:i/>
          <w:iCs/>
          <w:rtl/>
        </w:rPr>
      </w:pPr>
      <w:r w:rsidRPr="00C6254D">
        <w:rPr>
          <w:rFonts w:asciiTheme="majorBidi" w:eastAsia="Calibri" w:hAnsiTheme="majorBidi" w:cstheme="majorBidi"/>
          <w:i/>
          <w:iCs/>
          <w:sz w:val="48"/>
          <w:szCs w:val="48"/>
          <w:rtl/>
        </w:rPr>
        <w:t>قصة عصا موسى</w:t>
      </w:r>
      <w:r w:rsidRPr="00C6254D">
        <w:rPr>
          <w:rFonts w:ascii="Calibri" w:eastAsia="Calibri" w:hAnsi="Calibri" w:cs="AGA Rasheeq Bold" w:hint="cs"/>
          <w:i/>
          <w:iCs/>
          <w:sz w:val="28"/>
          <w:szCs w:val="28"/>
          <w:rtl/>
        </w:rPr>
        <w:t xml:space="preserve"> </w:t>
      </w:r>
      <w:r w:rsidRPr="00C6254D">
        <w:rPr>
          <w:rFonts w:ascii="Calibri" w:eastAsia="Calibri" w:hAnsi="Calibri" w:cs="SC_ALYERMOOK" w:hint="cs"/>
          <w:i/>
          <w:iCs/>
          <w:position w:val="-4"/>
          <w:sz w:val="48"/>
          <w:szCs w:val="48"/>
          <w:rtl/>
        </w:rPr>
        <w:t>#</w:t>
      </w:r>
      <w:r w:rsidRPr="00C6254D">
        <w:rPr>
          <w:rFonts w:ascii="Calibri" w:eastAsia="Calibri" w:hAnsi="Calibri" w:cs="AGA Rasheeq Bold" w:hint="cs"/>
          <w:i/>
          <w:iCs/>
          <w:sz w:val="48"/>
          <w:szCs w:val="48"/>
          <w:rtl/>
        </w:rPr>
        <w:t xml:space="preserve">، </w:t>
      </w:r>
      <w:r w:rsidRPr="00C6254D">
        <w:rPr>
          <w:rFonts w:asciiTheme="majorBidi" w:eastAsia="Calibri" w:hAnsiTheme="majorBidi" w:cstheme="majorBidi"/>
          <w:i/>
          <w:iCs/>
          <w:sz w:val="48"/>
          <w:szCs w:val="48"/>
          <w:rtl/>
        </w:rPr>
        <w:t>وقضية الأجلين</w:t>
      </w:r>
    </w:p>
    <w:p w:rsidR="00C6254D" w:rsidRPr="009264EA" w:rsidRDefault="00C6254D" w:rsidP="00C6254D">
      <w:pPr>
        <w:pStyle w:val="papersubtitle"/>
        <w:bidi/>
        <w:rPr>
          <w:i/>
          <w:iCs/>
          <w:rtl/>
        </w:rPr>
      </w:pPr>
      <w:r w:rsidRPr="009264EA">
        <w:rPr>
          <w:i/>
          <w:iCs/>
          <w:rtl/>
        </w:rPr>
        <w:t xml:space="preserve">بحث  </w:t>
      </w:r>
      <w:proofErr w:type="spellStart"/>
      <w:r w:rsidRPr="009264EA">
        <w:rPr>
          <w:i/>
          <w:iCs/>
          <w:rtl/>
        </w:rPr>
        <w:t>فى</w:t>
      </w:r>
      <w:proofErr w:type="spellEnd"/>
      <w:r w:rsidRPr="009264EA"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الدخيل </w:t>
      </w:r>
      <w:proofErr w:type="spellStart"/>
      <w:r>
        <w:rPr>
          <w:rFonts w:hint="cs"/>
          <w:i/>
          <w:iCs/>
          <w:rtl/>
        </w:rPr>
        <w:t>فى</w:t>
      </w:r>
      <w:proofErr w:type="spellEnd"/>
      <w:r>
        <w:rPr>
          <w:rFonts w:hint="cs"/>
          <w:i/>
          <w:iCs/>
          <w:rtl/>
        </w:rPr>
        <w:t xml:space="preserve"> التفسير</w:t>
      </w:r>
    </w:p>
    <w:p w:rsidR="00C6254D" w:rsidRPr="009264EA" w:rsidRDefault="00C6254D" w:rsidP="00635349">
      <w:pPr>
        <w:pStyle w:val="papersubtitle"/>
        <w:bidi/>
        <w:rPr>
          <w:i/>
          <w:iCs/>
          <w:sz w:val="24"/>
          <w:szCs w:val="24"/>
          <w:lang w:bidi="ar-EG"/>
        </w:rPr>
      </w:pPr>
      <w:r w:rsidRPr="009264EA">
        <w:rPr>
          <w:i/>
          <w:iCs/>
          <w:sz w:val="24"/>
          <w:szCs w:val="24"/>
          <w:rtl/>
        </w:rPr>
        <w:t xml:space="preserve">إعداد أ/ </w:t>
      </w:r>
      <w:r w:rsidR="00635349" w:rsidRPr="00635349">
        <w:rPr>
          <w:i/>
          <w:iCs/>
          <w:sz w:val="22"/>
          <w:szCs w:val="22"/>
          <w:rtl/>
          <w:lang w:bidi="ar-EG"/>
        </w:rPr>
        <w:t>محمد سعد حسن</w:t>
      </w:r>
    </w:p>
    <w:p w:rsidR="00C6254D" w:rsidRPr="009264EA" w:rsidRDefault="00C6254D" w:rsidP="00C6254D">
      <w:pPr>
        <w:pStyle w:val="papersubtitle"/>
        <w:bidi/>
        <w:rPr>
          <w:i/>
          <w:iCs/>
          <w:sz w:val="22"/>
          <w:szCs w:val="22"/>
        </w:rPr>
      </w:pPr>
      <w:r w:rsidRPr="009264EA">
        <w:rPr>
          <w:i/>
          <w:iCs/>
          <w:sz w:val="22"/>
          <w:szCs w:val="22"/>
          <w:rtl/>
        </w:rPr>
        <w:t>قسم</w:t>
      </w:r>
      <w:r>
        <w:rPr>
          <w:rFonts w:hint="cs"/>
          <w:i/>
          <w:iCs/>
          <w:sz w:val="22"/>
          <w:szCs w:val="22"/>
          <w:rtl/>
        </w:rPr>
        <w:t xml:space="preserve"> التفسير وعلوم القراَن</w:t>
      </w:r>
    </w:p>
    <w:p w:rsidR="00C6254D" w:rsidRPr="009264EA" w:rsidRDefault="00C6254D" w:rsidP="00C6254D">
      <w:pPr>
        <w:pStyle w:val="papersubtitle"/>
        <w:bidi/>
        <w:rPr>
          <w:i/>
          <w:iCs/>
          <w:sz w:val="22"/>
          <w:szCs w:val="22"/>
        </w:rPr>
      </w:pPr>
      <w:r w:rsidRPr="009264EA">
        <w:rPr>
          <w:i/>
          <w:iCs/>
          <w:sz w:val="22"/>
          <w:szCs w:val="22"/>
          <w:rtl/>
        </w:rPr>
        <w:t>كلية ال</w:t>
      </w:r>
      <w:r w:rsidRPr="009264EA">
        <w:rPr>
          <w:rFonts w:hint="cs"/>
          <w:i/>
          <w:iCs/>
          <w:sz w:val="22"/>
          <w:szCs w:val="22"/>
          <w:rtl/>
        </w:rPr>
        <w:t>علوم الإسلامية</w:t>
      </w:r>
      <w:r w:rsidRPr="009264EA">
        <w:rPr>
          <w:i/>
          <w:iCs/>
          <w:sz w:val="22"/>
          <w:szCs w:val="22"/>
          <w:rtl/>
        </w:rPr>
        <w:t xml:space="preserve"> – جامعة المدينة العالمية</w:t>
      </w:r>
    </w:p>
    <w:p w:rsidR="00C6254D" w:rsidRPr="009264EA" w:rsidRDefault="00C6254D" w:rsidP="00C6254D">
      <w:pPr>
        <w:pStyle w:val="papersubtitle"/>
        <w:bidi/>
        <w:rPr>
          <w:i/>
          <w:iCs/>
          <w:sz w:val="22"/>
          <w:szCs w:val="22"/>
          <w:rtl/>
        </w:rPr>
      </w:pPr>
      <w:r w:rsidRPr="009264EA">
        <w:rPr>
          <w:i/>
          <w:iCs/>
          <w:sz w:val="22"/>
          <w:szCs w:val="22"/>
          <w:rtl/>
        </w:rPr>
        <w:t>شاه علم – ماليزيا</w:t>
      </w:r>
    </w:p>
    <w:p w:rsidR="00C6254D" w:rsidRDefault="00635349" w:rsidP="00C6254D">
      <w:pPr>
        <w:spacing w:line="240" w:lineRule="auto"/>
        <w:jc w:val="center"/>
        <w:rPr>
          <w:rFonts w:ascii="Calibri" w:hAnsi="Calibri" w:cs="AL-Mateen"/>
          <w:sz w:val="32"/>
          <w:szCs w:val="32"/>
          <w:lang w:bidi="ar-EG"/>
        </w:rPr>
      </w:pPr>
      <w:r w:rsidRPr="00635349">
        <w:rPr>
          <w:rFonts w:asciiTheme="majorBidi" w:hAnsiTheme="majorBidi" w:cs="AL-Hotham"/>
          <w:i/>
          <w:iCs/>
          <w:lang w:bidi="ar-EG"/>
        </w:rPr>
        <w:t>mohamad.saad@mediu.ws</w:t>
      </w:r>
    </w:p>
    <w:p w:rsidR="00C6254D" w:rsidRDefault="00C6254D" w:rsidP="00C6254D">
      <w:pPr>
        <w:spacing w:after="12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  <w:sectPr w:rsidR="00C6254D" w:rsidSect="00BF7572">
          <w:pgSz w:w="11906" w:h="16838"/>
          <w:pgMar w:top="964" w:right="1021" w:bottom="964" w:left="1021" w:header="709" w:footer="709" w:gutter="0"/>
          <w:cols w:space="708"/>
          <w:bidi/>
          <w:rtlGutter/>
          <w:docGrid w:linePitch="360"/>
        </w:sectPr>
      </w:pPr>
    </w:p>
    <w:p w:rsidR="00C6254D" w:rsidRPr="00C6254D" w:rsidRDefault="00C6254D" w:rsidP="00C6254D">
      <w:pPr>
        <w:spacing w:after="12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lastRenderedPageBreak/>
        <w:t xml:space="preserve">خلاصة ـــ هذا البحث يبحث في </w:t>
      </w:r>
      <w:r w:rsidRPr="00C6254D">
        <w:rPr>
          <w:rFonts w:asciiTheme="majorBidi" w:eastAsia="Calibri" w:hAnsiTheme="majorBidi" w:cstheme="majorBidi"/>
          <w:b/>
          <w:bCs/>
          <w:sz w:val="20"/>
          <w:szCs w:val="20"/>
          <w:rtl/>
        </w:rPr>
        <w:t xml:space="preserve">قصة عصا موسى </w:t>
      </w:r>
      <w:r w:rsidRPr="00C6254D">
        <w:rPr>
          <w:rFonts w:asciiTheme="majorBidi" w:eastAsia="Calibri" w:hAnsiTheme="majorBidi" w:cstheme="majorBidi"/>
          <w:b/>
          <w:bCs/>
          <w:position w:val="-4"/>
          <w:sz w:val="20"/>
          <w:szCs w:val="20"/>
          <w:rtl/>
        </w:rPr>
        <w:t>#</w:t>
      </w:r>
      <w:r w:rsidRPr="00C6254D">
        <w:rPr>
          <w:rFonts w:asciiTheme="majorBidi" w:eastAsia="Calibri" w:hAnsiTheme="majorBidi" w:cstheme="majorBidi"/>
          <w:b/>
          <w:bCs/>
          <w:sz w:val="20"/>
          <w:szCs w:val="20"/>
          <w:rtl/>
        </w:rPr>
        <w:t>، وقضية الأجلين</w:t>
      </w:r>
    </w:p>
    <w:p w:rsidR="00C6254D" w:rsidRPr="00C6254D" w:rsidRDefault="00C6254D" w:rsidP="00C6254D">
      <w:pPr>
        <w:spacing w:after="120"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الكلمات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المفتاحية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: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الإسرائيليات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الكتب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الروايات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</w:p>
    <w:p w:rsidR="00C6254D" w:rsidRPr="00C6254D" w:rsidRDefault="00C6254D" w:rsidP="00C6254D">
      <w:pPr>
        <w:pStyle w:val="a4"/>
        <w:numPr>
          <w:ilvl w:val="0"/>
          <w:numId w:val="1"/>
        </w:numPr>
        <w:spacing w:after="120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المقدمة</w:t>
      </w:r>
    </w:p>
    <w:p w:rsidR="00C6254D" w:rsidRPr="00C6254D" w:rsidRDefault="00C6254D" w:rsidP="00C6254D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الحمد لله، والصلاة والسلام على سيدنا رسول الله، وعلى آله وصحبه ومن والاه، سوف نتحدث في هذا المقال عن </w:t>
      </w:r>
      <w:r w:rsidRPr="00C6254D">
        <w:rPr>
          <w:rFonts w:asciiTheme="majorBidi" w:eastAsia="Calibri" w:hAnsiTheme="majorBidi" w:cstheme="majorBidi"/>
          <w:b/>
          <w:bCs/>
          <w:sz w:val="20"/>
          <w:szCs w:val="20"/>
          <w:rtl/>
        </w:rPr>
        <w:t xml:space="preserve">قصة عصا موسى </w:t>
      </w:r>
      <w:r w:rsidRPr="00C6254D">
        <w:rPr>
          <w:rFonts w:asciiTheme="majorBidi" w:eastAsia="Calibri" w:hAnsiTheme="majorBidi" w:cstheme="majorBidi"/>
          <w:b/>
          <w:bCs/>
          <w:position w:val="-4"/>
          <w:sz w:val="20"/>
          <w:szCs w:val="20"/>
          <w:rtl/>
        </w:rPr>
        <w:t>#</w:t>
      </w:r>
      <w:r w:rsidRPr="00C6254D">
        <w:rPr>
          <w:rFonts w:asciiTheme="majorBidi" w:eastAsia="Calibri" w:hAnsiTheme="majorBidi" w:cstheme="majorBidi"/>
          <w:b/>
          <w:bCs/>
          <w:sz w:val="20"/>
          <w:szCs w:val="20"/>
          <w:rtl/>
        </w:rPr>
        <w:t>، وقضية الأجلين</w:t>
      </w:r>
    </w:p>
    <w:p w:rsidR="00C6254D" w:rsidRPr="00C6254D" w:rsidRDefault="00C6254D" w:rsidP="00C6254D">
      <w:pPr>
        <w:pStyle w:val="a3"/>
        <w:numPr>
          <w:ilvl w:val="0"/>
          <w:numId w:val="1"/>
        </w:numPr>
        <w:bidi/>
        <w:spacing w:before="0" w:beforeAutospacing="0" w:after="120" w:afterAutospacing="0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عنوان المقال</w:t>
      </w:r>
    </w:p>
    <w:p w:rsidR="00C6254D" w:rsidRPr="00C6254D" w:rsidRDefault="00C6254D" w:rsidP="00C6254D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الحمد لله رب العالمين، وصلى الله على سيدنا محمد وعلى آله وصحبه أجمعين، وبعد:</w:t>
      </w:r>
    </w:p>
    <w:p w:rsidR="00C6254D" w:rsidRPr="00C6254D" w:rsidRDefault="00C6254D" w:rsidP="00C6254D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نذكر أن كتب التفسير التي عُنيت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بالإسرائيليات، أو ذكرتها سواء بحسن قصد أو بعدم تعمد، ابن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جرير الطبري (معالم التنزيل)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للبغوي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، (لباب التنزيل) للخازن،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ابن كثير القرطبي، أبو السعود،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النسفي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 هذه الكتب مع أن ابن كثير من أميزها وأفضلها؛ إذ أنه عقَّب على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كثير مما ذكر، ومحَّص كثيرًا من الروايات إلا أن أكثر ما ورد في هذه الكتب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لا يزال يحتاج إلى تنقية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.</w:t>
      </w:r>
    </w:p>
    <w:p w:rsidR="00C6254D" w:rsidRPr="00C6254D" w:rsidRDefault="00C6254D" w:rsidP="00C6254D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وردت روايات بشأن العصا مع صِهر موسى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position w:val="-4"/>
          <w:sz w:val="20"/>
          <w:szCs w:val="20"/>
          <w:rtl/>
        </w:rPr>
        <w:t>#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: </w:t>
      </w:r>
    </w:p>
    <w:p w:rsidR="00C6254D" w:rsidRPr="00C6254D" w:rsidRDefault="00C6254D" w:rsidP="00C6254D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ورد في تفسير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النسفي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: أن موسى </w:t>
      </w:r>
      <w:r w:rsidRPr="00C6254D">
        <w:rPr>
          <w:rFonts w:asciiTheme="majorBidi" w:hAnsiTheme="majorBidi" w:cstheme="majorBidi"/>
          <w:b/>
          <w:bCs/>
          <w:position w:val="-4"/>
          <w:sz w:val="20"/>
          <w:szCs w:val="20"/>
          <w:rtl/>
          <w:lang w:bidi="ar-EG"/>
        </w:rPr>
        <w:t>#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هو الذي أخذ العصا بعدما ردَّها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سبع مرات، وأن هذه العصا توارثها الأنبياء حتى وصلت إلى شعيب </w:t>
      </w:r>
      <w:r w:rsidRPr="00C6254D">
        <w:rPr>
          <w:rFonts w:asciiTheme="majorBidi" w:hAnsiTheme="majorBidi" w:cstheme="majorBidi"/>
          <w:b/>
          <w:bCs/>
          <w:position w:val="-4"/>
          <w:sz w:val="20"/>
          <w:szCs w:val="20"/>
          <w:rtl/>
          <w:lang w:bidi="ar-EG"/>
        </w:rPr>
        <w:t>#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فكان مكفوفَ البصر فلما مسَّها هداه الله وأكرمه الله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بها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، وأنه ضَنَّ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بها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position w:val="-4"/>
          <w:sz w:val="20"/>
          <w:szCs w:val="20"/>
          <w:rtl/>
        </w:rPr>
        <w:t>#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. </w:t>
      </w:r>
    </w:p>
    <w:p w:rsidR="00C6254D" w:rsidRPr="00C6254D" w:rsidRDefault="00C6254D" w:rsidP="00C6254D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وفي رواية الطبري: أن العصا استودعها ملِك في صورة رجل عند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شعيب، وأن الذي أعطى موسى العصا ابنة شعيب، وفي رواية أخرى للطبري: أن العصا هي التي طارت إلى موسى، وليس موسى ولا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ابنة شعيب أخذها أو أعطتها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له، وهي رواية مقاتل عند الثعلبي في قصصه. وهناك رواية أخرى ثالثة عند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الطبري: أن الذي أعطى العصا لموسى هو جبريل، ولا شك أن تناقض هذه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الروايات واختلافها يدل على بطلانها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.</w:t>
      </w:r>
    </w:p>
    <w:p w:rsidR="00C6254D" w:rsidRPr="00C6254D" w:rsidRDefault="00C6254D" w:rsidP="00C6254D">
      <w:pPr>
        <w:pStyle w:val="a3"/>
        <w:bidi/>
        <w:jc w:val="lowKashida"/>
        <w:rPr>
          <w:rFonts w:asciiTheme="majorBidi" w:hAnsiTheme="majorBidi" w:cstheme="majorBidi"/>
          <w:b/>
          <w:bCs/>
          <w:color w:val="000080"/>
          <w:sz w:val="20"/>
          <w:szCs w:val="20"/>
          <w:lang w:bidi="ar-EG"/>
        </w:rPr>
      </w:pPr>
      <w:r w:rsidRPr="00C6254D">
        <w:rPr>
          <w:rFonts w:asciiTheme="majorBidi" w:hAnsiTheme="majorBidi" w:cstheme="majorBidi"/>
          <w:b/>
          <w:bCs/>
          <w:color w:val="000080"/>
          <w:sz w:val="20"/>
          <w:szCs w:val="20"/>
          <w:rtl/>
          <w:lang w:bidi="ar-EG"/>
        </w:rPr>
        <w:t>الرد على ذلك:</w:t>
      </w:r>
    </w:p>
    <w:p w:rsidR="00C6254D" w:rsidRPr="00C6254D" w:rsidRDefault="00C6254D" w:rsidP="00C6254D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إن إبطال هذه الروايات يتأتى من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وجوه: هذه الروايات كلها ضعيفة، فرواية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النسفي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عن طريق محمد بن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السائب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الكلبي وهو معروف بالضعف، ورواية الطبري الأولى من طريق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السدي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وهو ضعيف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أيضًا، والروايات الأخرى تأتي عن طريقهما، وهذان الراويان مشهوران برواية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الإسرائيليات، كما أن رواية الإمام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النسفي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ذكرت أن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شعيبًا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كان مكفوفًا، وفي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هذا وصف للأنبياء بما لا يليق بهم؛ إذ إن العمى نقص بشري، والأنبياء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منزهون عن كل نقص بشري؛ لأنهم يرسلون إلى الناس، ولا بد أن يكونوا مع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الفطانة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 والتبليغ، والصدق، والأمانة يكون شكلهم مقبولًا وطيبًا، لا يقدح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في أداء رسالتهم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.</w:t>
      </w:r>
    </w:p>
    <w:p w:rsidR="00C6254D" w:rsidRPr="00C6254D" w:rsidRDefault="00C6254D" w:rsidP="00C6254D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لقد ورد في رواية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النسفي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أن موسى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position w:val="-4"/>
          <w:sz w:val="20"/>
          <w:szCs w:val="20"/>
          <w:rtl/>
        </w:rPr>
        <w:t>#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عرف قيمة العصا، وجاء في تفسير قوله تعالى</w:t>
      </w:r>
      <w:r w:rsidRPr="00C6254D">
        <w:rPr>
          <w:rFonts w:ascii="Tahoma" w:hAnsi="Tahoma" w:cs="DecoType Thuluth" w:hint="cs"/>
          <w:color w:val="008000"/>
          <w:sz w:val="20"/>
          <w:szCs w:val="20"/>
          <w:rtl/>
        </w:rPr>
        <w:t>{</w:t>
      </w:r>
      <w:r w:rsidRPr="00C6254D">
        <w:rPr>
          <w:rFonts w:ascii="QCF_P313" w:hAnsi="QCF_P313" w:cs="QCF_P313"/>
          <w:color w:val="008000"/>
          <w:sz w:val="20"/>
          <w:szCs w:val="20"/>
          <w:rtl/>
        </w:rPr>
        <w:t>ﮇ ﮈ ﮉ ﮊ</w:t>
      </w:r>
      <w:r w:rsidRPr="00C6254D">
        <w:rPr>
          <w:rFonts w:ascii="QCF_P313" w:hAnsi="QCF_P313" w:cs="DecoType Thuluth"/>
          <w:color w:val="008000"/>
          <w:sz w:val="20"/>
          <w:szCs w:val="20"/>
          <w:rtl/>
        </w:rPr>
        <w:t>}</w:t>
      </w:r>
      <w:r w:rsidRPr="00C6254D">
        <w:rPr>
          <w:rFonts w:ascii="Tahoma" w:hAnsi="Tahoma" w:cs="AL-Hotham" w:hint="cs"/>
          <w:color w:val="008000"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[طه: 18]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أن موسى </w:t>
      </w:r>
      <w:r w:rsidRPr="00C6254D">
        <w:rPr>
          <w:rFonts w:asciiTheme="majorBidi" w:hAnsiTheme="majorBidi" w:cstheme="majorBidi"/>
          <w:b/>
          <w:bCs/>
          <w:position w:val="-4"/>
          <w:sz w:val="20"/>
          <w:szCs w:val="20"/>
          <w:rtl/>
          <w:lang w:bidi="ar-EG"/>
        </w:rPr>
        <w:t>#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لما ذكر بعض المآرب شكرًا أجمل الباقي؛ حياءً من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التطويل، أو ليسأل عنها الملك العلام فيزيد في الإكرام، والمآرب الأخرى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أنها كانت تماشيه، وتحدثه، وتحارب العدو والسباع، وتصير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رِشاء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فتطول بطول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البئر أي: كالحبل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lastRenderedPageBreak/>
        <w:t xml:space="preserve">الذي يُنزل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به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الدلو ليملأ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به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الماء، وتصير شعبتاها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دلوًا، وتكونان شمعتين بالليل وتحمل زاده ويركزها،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فتثمر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ثمرة يشتهيها،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ويركزها فينبع الماء، فإذا رفعها نضب، وكانت تقيه الهوامّ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.</w:t>
      </w:r>
    </w:p>
    <w:p w:rsidR="00C6254D" w:rsidRPr="00C6254D" w:rsidRDefault="00C6254D" w:rsidP="00C6254D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C6254D">
        <w:rPr>
          <w:rFonts w:asciiTheme="majorBidi" w:hAnsiTheme="majorBidi" w:cstheme="majorBidi"/>
          <w:b/>
          <w:bCs/>
          <w:spacing w:val="-4"/>
          <w:sz w:val="20"/>
          <w:szCs w:val="20"/>
          <w:rtl/>
          <w:lang w:bidi="ar-EG"/>
        </w:rPr>
        <w:t>هذا تكلف صعب وتعسف بالغ الشدة، إذ لو كانت كذلك</w:t>
      </w:r>
      <w:r w:rsidRPr="00C6254D">
        <w:rPr>
          <w:rFonts w:asciiTheme="majorBidi" w:hAnsiTheme="majorBidi" w:cstheme="majorBidi"/>
          <w:b/>
          <w:bCs/>
          <w:spacing w:val="-4"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pacing w:val="-4"/>
          <w:sz w:val="20"/>
          <w:szCs w:val="20"/>
          <w:rtl/>
          <w:lang w:bidi="ar-EG"/>
        </w:rPr>
        <w:t xml:space="preserve">لما استنكر موسى </w:t>
      </w:r>
      <w:r w:rsidRPr="00C6254D">
        <w:rPr>
          <w:rFonts w:asciiTheme="majorBidi" w:hAnsiTheme="majorBidi" w:cstheme="majorBidi"/>
          <w:b/>
          <w:bCs/>
          <w:spacing w:val="-4"/>
          <w:position w:val="-4"/>
          <w:sz w:val="20"/>
          <w:szCs w:val="20"/>
          <w:rtl/>
          <w:lang w:bidi="ar-EG"/>
        </w:rPr>
        <w:t>#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صيرورتها ثعبانًا، أو حيةً تسعى، أو جانًّا كما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كان يفرّ منها هاربًا، ويولي مُدبرًا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.</w:t>
      </w:r>
    </w:p>
    <w:p w:rsidR="00C6254D" w:rsidRPr="00C6254D" w:rsidRDefault="00C6254D" w:rsidP="00C6254D">
      <w:pPr>
        <w:pStyle w:val="a3"/>
        <w:bidi/>
        <w:spacing w:before="0" w:beforeAutospacing="0" w:after="120" w:afterAutospacing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إذًا فكل ذلك من الإسرائيليات المنقولة عن أهل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الأخبار والقصص، وكذا قولهم: أن العصا كانت لآدم </w:t>
      </w:r>
      <w:r w:rsidRPr="00C6254D">
        <w:rPr>
          <w:rFonts w:asciiTheme="majorBidi" w:hAnsiTheme="majorBidi" w:cstheme="majorBidi"/>
          <w:b/>
          <w:bCs/>
          <w:position w:val="-4"/>
          <w:sz w:val="20"/>
          <w:szCs w:val="20"/>
          <w:rtl/>
          <w:lang w:bidi="ar-EG"/>
        </w:rPr>
        <w:t>#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أو أعطاه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إيَّاه جبريل </w:t>
      </w:r>
      <w:r w:rsidRPr="00C6254D">
        <w:rPr>
          <w:rFonts w:asciiTheme="majorBidi" w:hAnsiTheme="majorBidi" w:cstheme="majorBidi"/>
          <w:b/>
          <w:bCs/>
          <w:position w:val="-4"/>
          <w:sz w:val="20"/>
          <w:szCs w:val="20"/>
          <w:rtl/>
          <w:lang w:bidi="ar-EG"/>
        </w:rPr>
        <w:t>#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وأيضًا بينما ذكره الإمام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النسفي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في شأن العصا،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وبين ما جاء في القرآن الكريم تناقض واضح، ففي قوله تعالى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: </w:t>
      </w:r>
      <w:r w:rsidRPr="00C6254D">
        <w:rPr>
          <w:rFonts w:ascii="Tahoma" w:hAnsi="Tahoma" w:cs="DecoType Thuluth" w:hint="cs"/>
          <w:color w:val="008000"/>
          <w:sz w:val="20"/>
          <w:szCs w:val="20"/>
          <w:rtl/>
        </w:rPr>
        <w:t>{</w:t>
      </w:r>
      <w:r w:rsidRPr="00C6254D">
        <w:rPr>
          <w:rFonts w:ascii="QCF_P313" w:hAnsi="QCF_P313" w:cs="QCF_P313"/>
          <w:color w:val="008000"/>
          <w:sz w:val="20"/>
          <w:szCs w:val="20"/>
          <w:rtl/>
        </w:rPr>
        <w:t>ﭹ ﭺ ﭻ ﭼ ﭽ</w:t>
      </w:r>
      <w:r w:rsidRPr="00C6254D">
        <w:rPr>
          <w:rFonts w:ascii="QCF_BSML" w:hAnsi="QCF_BSML" w:cs="QCF_BSML" w:hint="cs"/>
          <w:color w:val="008000"/>
          <w:sz w:val="20"/>
          <w:szCs w:val="20"/>
          <w:rtl/>
        </w:rPr>
        <w:t xml:space="preserve"> </w:t>
      </w:r>
      <w:r w:rsidRPr="00C6254D">
        <w:rPr>
          <w:rFonts w:ascii="QCF_P313" w:hAnsi="QCF_P313" w:cs="QCF_P313"/>
          <w:color w:val="008000"/>
          <w:sz w:val="20"/>
          <w:szCs w:val="20"/>
          <w:rtl/>
        </w:rPr>
        <w:t>ﭾ ﭿ ﮀ ﮁ ﮂ ﮃ ﮄ ﮅ ﮆ ﮇ ﮈ ﮉ ﮊ ﮋ</w:t>
      </w:r>
      <w:r w:rsidRPr="00C6254D">
        <w:rPr>
          <w:rFonts w:ascii="QCF_BSML" w:hAnsi="QCF_BSML" w:cs="QCF_BSML" w:hint="cs"/>
          <w:color w:val="008000"/>
          <w:sz w:val="20"/>
          <w:szCs w:val="20"/>
          <w:rtl/>
        </w:rPr>
        <w:t xml:space="preserve"> </w:t>
      </w:r>
      <w:r w:rsidRPr="00C6254D">
        <w:rPr>
          <w:rFonts w:ascii="QCF_P313" w:hAnsi="QCF_P313" w:cs="QCF_P313"/>
          <w:color w:val="008000"/>
          <w:sz w:val="20"/>
          <w:szCs w:val="20"/>
          <w:rtl/>
        </w:rPr>
        <w:t>ﮌ ﮍ ﮎ ﮏ</w:t>
      </w:r>
      <w:r w:rsidRPr="00C6254D">
        <w:rPr>
          <w:rFonts w:ascii="QCF_BSML" w:hAnsi="QCF_BSML" w:cs="QCF_BSML" w:hint="cs"/>
          <w:color w:val="008000"/>
          <w:sz w:val="20"/>
          <w:szCs w:val="20"/>
          <w:rtl/>
        </w:rPr>
        <w:t xml:space="preserve"> </w:t>
      </w:r>
      <w:r w:rsidRPr="00C6254D">
        <w:rPr>
          <w:rFonts w:ascii="QCF_P313" w:hAnsi="QCF_P313" w:cs="QCF_P313"/>
          <w:color w:val="008000"/>
          <w:sz w:val="20"/>
          <w:szCs w:val="20"/>
          <w:rtl/>
        </w:rPr>
        <w:t>ﮐ ﮑ ﮒ ﮓ ﮔ ﮕ</w:t>
      </w:r>
      <w:r w:rsidRPr="00C6254D">
        <w:rPr>
          <w:rFonts w:ascii="QCF_BSML" w:hAnsi="QCF_BSML" w:cs="QCF_BSML" w:hint="cs"/>
          <w:color w:val="008000"/>
          <w:sz w:val="20"/>
          <w:szCs w:val="20"/>
          <w:rtl/>
        </w:rPr>
        <w:t xml:space="preserve"> </w:t>
      </w:r>
      <w:r w:rsidRPr="00C6254D">
        <w:rPr>
          <w:rFonts w:ascii="QCF_P313" w:hAnsi="QCF_P313" w:cs="QCF_P313"/>
          <w:color w:val="008000"/>
          <w:sz w:val="20"/>
          <w:szCs w:val="20"/>
          <w:rtl/>
        </w:rPr>
        <w:t>ﮖ ﮗ ﮘ ﮙ ﮚ ﮛ ﮜ ﮝ ﮞ</w:t>
      </w:r>
      <w:r w:rsidRPr="00C6254D">
        <w:rPr>
          <w:rFonts w:ascii="QCF_BSML" w:hAnsi="QCF_BSML" w:cs="QCF_BSML" w:hint="cs"/>
          <w:color w:val="008000"/>
          <w:sz w:val="20"/>
          <w:szCs w:val="20"/>
          <w:rtl/>
        </w:rPr>
        <w:t xml:space="preserve"> </w:t>
      </w:r>
      <w:r w:rsidRPr="00C6254D">
        <w:rPr>
          <w:rFonts w:ascii="QCF_P313" w:hAnsi="QCF_P313" w:cs="QCF_P313"/>
          <w:color w:val="008000"/>
          <w:sz w:val="20"/>
          <w:szCs w:val="20"/>
          <w:rtl/>
        </w:rPr>
        <w:t>ﮟ ﮠ ﮡ ﮢ ﮣ ﮤ ﮥ ﮦ ﮧ ﮨ ﮩ ﮪ</w:t>
      </w:r>
      <w:r w:rsidRPr="00C6254D">
        <w:rPr>
          <w:rFonts w:ascii="QCF_P313" w:hAnsi="QCF_P313" w:cs="QCF_P313" w:hint="cs"/>
          <w:color w:val="008000"/>
          <w:sz w:val="20"/>
          <w:szCs w:val="20"/>
          <w:rtl/>
        </w:rPr>
        <w:t xml:space="preserve"> </w:t>
      </w:r>
      <w:r w:rsidRPr="00C6254D">
        <w:rPr>
          <w:rFonts w:ascii="QCF_P313" w:hAnsi="QCF_P313" w:cs="QCF_P313"/>
          <w:color w:val="008000"/>
          <w:sz w:val="20"/>
          <w:szCs w:val="20"/>
          <w:rtl/>
        </w:rPr>
        <w:t>ﮫ ﮬ ﮭ ﮮ</w:t>
      </w:r>
      <w:r w:rsidRPr="00C6254D">
        <w:rPr>
          <w:rFonts w:ascii="QCF_P313" w:hAnsi="QCF_P313" w:cs="DecoType Thuluth"/>
          <w:color w:val="008000"/>
          <w:sz w:val="20"/>
          <w:szCs w:val="20"/>
          <w:rtl/>
        </w:rPr>
        <w:t>}</w:t>
      </w:r>
      <w:r w:rsidRPr="00C6254D">
        <w:rPr>
          <w:rFonts w:ascii="Tahoma" w:hAnsi="Tahoma" w:cs="AL-Hotham" w:hint="cs"/>
          <w:color w:val="008000"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[طه: 17- 23] تدل هذه الآيات على أن موسى </w:t>
      </w:r>
      <w:r w:rsidRPr="00C6254D">
        <w:rPr>
          <w:rFonts w:asciiTheme="majorBidi" w:hAnsiTheme="majorBidi" w:cstheme="majorBidi"/>
          <w:b/>
          <w:bCs/>
          <w:position w:val="-4"/>
          <w:sz w:val="20"/>
          <w:szCs w:val="20"/>
          <w:rtl/>
        </w:rPr>
        <w:t>#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لم يكن يعرف ما في العصا من أسرار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وإنما عَرَف ذلك بعدما ألقاها بأمر ربه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ولما تحولت إلى حية تسعى خاف منها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فأمَّنه الله. </w:t>
      </w:r>
    </w:p>
    <w:p w:rsidR="00C6254D" w:rsidRPr="00C6254D" w:rsidRDefault="00C6254D" w:rsidP="00C6254D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وكون العصا آية من آيات الله الكبرى يبطل كل ما ذكر فيها من روايات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فإن العصا عصى عادية تمامًا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وليست كما صوروا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وقد صوروها ووصفوها بكل هذه الأوصاف التي لا تُتصوَّر قبل أن يوحى إلى موسى </w:t>
      </w:r>
      <w:r w:rsidRPr="00C6254D">
        <w:rPr>
          <w:rFonts w:asciiTheme="majorBidi" w:hAnsiTheme="majorBidi" w:cstheme="majorBidi"/>
          <w:b/>
          <w:bCs/>
          <w:position w:val="-4"/>
          <w:sz w:val="20"/>
          <w:szCs w:val="20"/>
          <w:rtl/>
        </w:rPr>
        <w:t>#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وكانت العصا آية ومعجزة لموسى بعد الوحي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كما أن هناك فرقًا بين المقامين كما جاء في حال موسى والعصا في سورة "النمل" و"القصص".</w:t>
      </w:r>
    </w:p>
    <w:p w:rsidR="00C6254D" w:rsidRPr="00C6254D" w:rsidRDefault="00C6254D" w:rsidP="00C6254D">
      <w:pPr>
        <w:pStyle w:val="a3"/>
        <w:bidi/>
        <w:spacing w:before="0" w:beforeAutospacing="0" w:after="120" w:afterAutospacing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قال الإمام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النسفي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في المآرب: إن العصا شعبتاها تكونان شمعتين بالليل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فإذا كان الأمر كذلك فلماذا قال موسى لأهله: </w:t>
      </w:r>
      <w:r w:rsidRPr="00C6254D">
        <w:rPr>
          <w:rFonts w:ascii="Tahoma" w:hAnsi="Tahoma" w:cs="DecoType Thuluth" w:hint="cs"/>
          <w:color w:val="008000"/>
          <w:sz w:val="20"/>
          <w:szCs w:val="20"/>
          <w:rtl/>
        </w:rPr>
        <w:t>{</w:t>
      </w:r>
      <w:r w:rsidRPr="00C6254D">
        <w:rPr>
          <w:rFonts w:ascii="QCF_P389" w:hAnsi="QCF_P389" w:cs="QCF_P389"/>
          <w:color w:val="008000"/>
          <w:sz w:val="20"/>
          <w:szCs w:val="20"/>
          <w:rtl/>
        </w:rPr>
        <w:t xml:space="preserve"> ﭟ ﭠ ﭡ ﭢ ﭣ ﭤ ﭥ ﭦ ﭧ ﭨ ﭩ ﭪ ﭫ ﭬ</w:t>
      </w:r>
      <w:r w:rsidRPr="00C6254D">
        <w:rPr>
          <w:rFonts w:ascii="Tahoma" w:hAnsi="Tahoma" w:cs="DecoType Thuluth" w:hint="cs"/>
          <w:color w:val="008000"/>
          <w:sz w:val="20"/>
          <w:szCs w:val="20"/>
          <w:rtl/>
        </w:rPr>
        <w:t>}</w:t>
      </w:r>
      <w:r w:rsidRPr="00C6254D">
        <w:rPr>
          <w:rFonts w:ascii="Tahoma" w:hAnsi="Tahoma" w:cs="AL-Hotham" w:hint="cs"/>
          <w:color w:val="008000"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[القصص: 29].</w:t>
      </w:r>
    </w:p>
    <w:p w:rsidR="00C6254D" w:rsidRPr="00C6254D" w:rsidRDefault="00C6254D" w:rsidP="00C6254D">
      <w:pPr>
        <w:pStyle w:val="a3"/>
        <w:bidi/>
        <w:jc w:val="lowKashida"/>
        <w:rPr>
          <w:rFonts w:asciiTheme="majorBidi" w:hAnsiTheme="majorBidi" w:cstheme="majorBidi"/>
          <w:b/>
          <w:bCs/>
          <w:color w:val="000080"/>
          <w:sz w:val="20"/>
          <w:szCs w:val="20"/>
          <w:lang w:bidi="ar-EG"/>
        </w:rPr>
      </w:pPr>
      <w:r w:rsidRPr="00C6254D">
        <w:rPr>
          <w:rFonts w:asciiTheme="majorBidi" w:hAnsiTheme="majorBidi" w:cstheme="majorBidi"/>
          <w:b/>
          <w:bCs/>
          <w:color w:val="000080"/>
          <w:sz w:val="20"/>
          <w:szCs w:val="20"/>
          <w:rtl/>
          <w:lang w:bidi="ar-EG"/>
        </w:rPr>
        <w:t xml:space="preserve">قضية الأجلين: </w:t>
      </w:r>
    </w:p>
    <w:p w:rsidR="00C6254D" w:rsidRPr="00C6254D" w:rsidRDefault="00C6254D" w:rsidP="00C6254D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الذي يظهر من نص القرآن الكريم أن موسى قضى أبعد الأجلين عشر سنين عند صهره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وهذا ما تدلّ عليه الآية: </w:t>
      </w:r>
      <w:r w:rsidRPr="00C6254D">
        <w:rPr>
          <w:rFonts w:ascii="Tahoma" w:hAnsi="Tahoma" w:cs="DecoType Thuluth" w:hint="cs"/>
          <w:color w:val="008000"/>
          <w:sz w:val="20"/>
          <w:szCs w:val="20"/>
          <w:rtl/>
        </w:rPr>
        <w:t>{</w:t>
      </w:r>
      <w:r w:rsidRPr="00C6254D">
        <w:rPr>
          <w:rFonts w:ascii="QCF_P389" w:hAnsi="QCF_P389" w:cs="QCF_P389"/>
          <w:color w:val="008000"/>
          <w:sz w:val="20"/>
          <w:szCs w:val="20"/>
          <w:rtl/>
        </w:rPr>
        <w:t>ﭒ ﭓ ﭔ ﭕ ﭖ ﭗ ﭘ ﭙ ﭚ ﭛ ﭜ</w:t>
      </w:r>
      <w:r w:rsidRPr="00C6254D">
        <w:rPr>
          <w:rFonts w:ascii="QCF_P389" w:hAnsi="QCF_P389" w:cs="DecoType Thuluth"/>
          <w:color w:val="008000"/>
          <w:sz w:val="20"/>
          <w:szCs w:val="20"/>
          <w:rtl/>
        </w:rPr>
        <w:t>}</w:t>
      </w:r>
      <w:r w:rsidRPr="00C6254D">
        <w:rPr>
          <w:rFonts w:ascii="Tahoma" w:hAnsi="Tahoma" w:cs="AL-Hotham" w:hint="cs"/>
          <w:color w:val="008000"/>
          <w:sz w:val="20"/>
          <w:szCs w:val="20"/>
          <w:rtl/>
        </w:rPr>
        <w:t xml:space="preserve"> 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[القصص: 29]، ذكرت الآية هذا الكلام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وعُطفت بالفاء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والفاء للترتيب والتعقيب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يعني: عقب انقضاء الأجل سار موسى لأهله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وقد ذُكرت فيه أخبار موقوفة على ابن عباس تدل على هذا. أما ما ذكره الإمام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النسفي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عن وهب بن منبه قال: لبث موسى عند شعيب ثمانية وعشرين سنة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عشر منها نهر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بصافوراء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وأقام عنده ثماني عشرة سنة بعدها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حتى ولد له أولاد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فهو ظاهر أنه من الإسرائيليات التي لا حاجة لنا فيها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وليست متطابقة مع النص القرآني.</w:t>
      </w:r>
    </w:p>
    <w:p w:rsidR="00C6254D" w:rsidRPr="00C6254D" w:rsidRDefault="00C6254D" w:rsidP="00C6254D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أيّ البنتين تزوج موسى </w:t>
      </w:r>
      <w:r w:rsidRPr="00C6254D">
        <w:rPr>
          <w:rFonts w:asciiTheme="majorBidi" w:hAnsiTheme="majorBidi" w:cstheme="majorBidi"/>
          <w:b/>
          <w:bCs/>
          <w:position w:val="-4"/>
          <w:sz w:val="20"/>
          <w:szCs w:val="20"/>
          <w:rtl/>
        </w:rPr>
        <w:t>#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؟ </w:t>
      </w:r>
    </w:p>
    <w:p w:rsidR="00C6254D" w:rsidRDefault="00C6254D" w:rsidP="00C6254D">
      <w:pPr>
        <w:spacing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lastRenderedPageBreak/>
        <w:t xml:space="preserve">وردت الروايات تفيد أن موسى </w:t>
      </w:r>
      <w:r w:rsidRPr="00C6254D">
        <w:rPr>
          <w:rFonts w:asciiTheme="majorBidi" w:hAnsiTheme="majorBidi" w:cstheme="majorBidi"/>
          <w:b/>
          <w:bCs/>
          <w:position w:val="-4"/>
          <w:sz w:val="20"/>
          <w:szCs w:val="20"/>
          <w:rtl/>
        </w:rPr>
        <w:t>#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تزوج من الصغرى لكنها روايات ضعيفة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والأرجح أن موسى </w:t>
      </w:r>
      <w:r w:rsidRPr="00C6254D">
        <w:rPr>
          <w:rFonts w:asciiTheme="majorBidi" w:hAnsiTheme="majorBidi" w:cstheme="majorBidi"/>
          <w:b/>
          <w:bCs/>
          <w:position w:val="-4"/>
          <w:sz w:val="20"/>
          <w:szCs w:val="20"/>
          <w:rtl/>
        </w:rPr>
        <w:t>#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تزوج واحدة من ابنتي الشيخ الكبير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والله أعلم أهي الصغرى أم الكبرى؟.</w:t>
      </w:r>
    </w:p>
    <w:p w:rsidR="008972EC" w:rsidRPr="00C6254D" w:rsidRDefault="008972EC" w:rsidP="00C6254D">
      <w:pPr>
        <w:spacing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</w:pPr>
    </w:p>
    <w:p w:rsidR="00C6254D" w:rsidRPr="00C6254D" w:rsidRDefault="00C6254D" w:rsidP="00C6254D">
      <w:pPr>
        <w:spacing w:after="12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المصادر والمراجع</w:t>
      </w:r>
    </w:p>
    <w:p w:rsidR="00C6254D" w:rsidRPr="00C6254D" w:rsidRDefault="00C6254D" w:rsidP="00C6254D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المحمدي عبد الرحمن، (الدخيل في التفسير) ، القاهرة،  جامعة الأزهر، مطبعة حسان، 2009م.</w:t>
      </w:r>
    </w:p>
    <w:p w:rsidR="00C6254D" w:rsidRPr="00C6254D" w:rsidRDefault="00C6254D" w:rsidP="00C6254D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الذهبي، محمد حسين الذهبي،  (التفسير والمفسرون) ، طبعة دار الأرقم، 1999م.</w:t>
      </w:r>
    </w:p>
    <w:p w:rsidR="00C6254D" w:rsidRPr="00C6254D" w:rsidRDefault="00C6254D" w:rsidP="00C6254D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الذهبي، محمد حسين الذهبي،  (الإسرائيليات في التفسير والحديث) ، طبعة مكتبة وهبة، 1990م.</w:t>
      </w:r>
    </w:p>
    <w:p w:rsidR="00C6254D" w:rsidRPr="00C6254D" w:rsidRDefault="00C6254D" w:rsidP="00C6254D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شليوه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، سمير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شليوه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،  (الدخيل والإسرائيليات) ، القاهرة، جامعة الأزهر </w:t>
      </w:r>
    </w:p>
    <w:p w:rsidR="00C6254D" w:rsidRPr="00C6254D" w:rsidRDefault="00C6254D" w:rsidP="00C6254D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رضوان، على حسن السيد رضوان،  (الدخيل في التفسير) ، جامعة الأزهر، مجلة الشريعة والدراسات الإسلامية. </w:t>
      </w:r>
    </w:p>
    <w:p w:rsidR="00C6254D" w:rsidRPr="00C6254D" w:rsidRDefault="00C6254D" w:rsidP="00C6254D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lastRenderedPageBreak/>
        <w:t xml:space="preserve">السيوطي، جلال الدين السيوطي،  (تدريب الراوي في شرح تقريب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النواوي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) ، دار الكتاب العربي للطباعة والنشر 20003م.</w:t>
      </w:r>
    </w:p>
    <w:p w:rsidR="00C6254D" w:rsidRPr="00C6254D" w:rsidRDefault="00C6254D" w:rsidP="00C6254D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الشهرستاني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، محمد بن عبد الكريم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الشهرستاني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،  (الملل والنحل) ، طبعة دار الفكر، 2001م.</w:t>
      </w:r>
    </w:p>
    <w:p w:rsidR="00C6254D" w:rsidRPr="00C6254D" w:rsidRDefault="00C6254D" w:rsidP="00C6254D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محمد الخضر حسين، (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البابية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أو البهائية) ،مجمع البحوث الإسلامية</w:t>
      </w:r>
    </w:p>
    <w:p w:rsidR="00C6254D" w:rsidRPr="00C6254D" w:rsidRDefault="00C6254D" w:rsidP="00C6254D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القاسمي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، محمد جمال الدين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القاسمي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، (تفسير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القاسمي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المسمى محاسن التأويل) ، طبعة دار إحياء الكتب العربية، 1960م.</w:t>
      </w:r>
    </w:p>
    <w:p w:rsidR="00C6254D" w:rsidRPr="00C6254D" w:rsidRDefault="00C6254D" w:rsidP="00C6254D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الشعراوي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، فضيلة الشيخ محمد متولي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الشعراوي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،  (معجزة القرآن) ، القاهرة، طبعة مكتبة أخبار اليوم، 1993م.</w:t>
      </w:r>
    </w:p>
    <w:p w:rsidR="00C6254D" w:rsidRPr="00C6254D" w:rsidRDefault="00C6254D" w:rsidP="00C6254D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الشاطبي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، إبراهيم بن موسى أبو إسحاق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الشاطبي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،  (الموافقات في أصول الشريعة) ، دار الكتب العلمية، 1993م.</w:t>
      </w:r>
    </w:p>
    <w:p w:rsidR="00C6254D" w:rsidRPr="00C6254D" w:rsidRDefault="00C6254D" w:rsidP="00C6254D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الأصفهاني، الراغب الأصفهاني، تحقيق:محمد سيد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كيلاني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(المفردات في غريب القرآن) ، القاهرة، مطبعة مصطفى </w:t>
      </w:r>
      <w:proofErr w:type="spellStart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البابي</w:t>
      </w:r>
      <w:proofErr w:type="spellEnd"/>
      <w:r w:rsidRPr="00C6254D">
        <w:rPr>
          <w:rFonts w:asciiTheme="majorBidi" w:hAnsiTheme="majorBidi" w:cstheme="majorBidi"/>
          <w:b/>
          <w:bCs/>
          <w:sz w:val="20"/>
          <w:szCs w:val="20"/>
          <w:rtl/>
        </w:rPr>
        <w:t>، 1961م.</w:t>
      </w:r>
    </w:p>
    <w:p w:rsidR="00C6254D" w:rsidRPr="00C6254D" w:rsidRDefault="00C6254D" w:rsidP="00C6254D">
      <w:pPr>
        <w:rPr>
          <w:i/>
          <w:iCs/>
          <w:sz w:val="20"/>
          <w:szCs w:val="20"/>
          <w:rtl/>
        </w:rPr>
        <w:sectPr w:rsidR="00C6254D" w:rsidRPr="00C6254D" w:rsidSect="00C6254D">
          <w:type w:val="continuous"/>
          <w:pgSz w:w="11906" w:h="16838"/>
          <w:pgMar w:top="964" w:right="1021" w:bottom="964" w:left="1021" w:header="709" w:footer="709" w:gutter="0"/>
          <w:cols w:num="2" w:space="708"/>
          <w:bidi/>
          <w:rtlGutter/>
          <w:docGrid w:linePitch="360"/>
        </w:sectPr>
      </w:pPr>
    </w:p>
    <w:p w:rsidR="00C6254D" w:rsidRPr="00C6254D" w:rsidRDefault="00C6254D" w:rsidP="00C6254D">
      <w:pPr>
        <w:rPr>
          <w:i/>
          <w:iCs/>
          <w:sz w:val="20"/>
          <w:szCs w:val="20"/>
        </w:rPr>
      </w:pPr>
    </w:p>
    <w:sectPr w:rsidR="00C6254D" w:rsidRPr="00C6254D" w:rsidSect="00C6254D">
      <w:type w:val="continuous"/>
      <w:pgSz w:w="11906" w:h="16838"/>
      <w:pgMar w:top="964" w:right="1021" w:bottom="964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GA Rasheeq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31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8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C1744"/>
    <w:multiLevelType w:val="hybridMultilevel"/>
    <w:tmpl w:val="7F206CB0"/>
    <w:lvl w:ilvl="0" w:tplc="2F0AF552">
      <w:start w:val="1"/>
      <w:numFmt w:val="decimal"/>
      <w:lvlText w:val="%1.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9232C5"/>
    <w:multiLevelType w:val="hybridMultilevel"/>
    <w:tmpl w:val="270C6956"/>
    <w:lvl w:ilvl="0" w:tplc="2BEA30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6254D"/>
    <w:rsid w:val="000207C1"/>
    <w:rsid w:val="00514443"/>
    <w:rsid w:val="00635349"/>
    <w:rsid w:val="008972EC"/>
    <w:rsid w:val="009556CB"/>
    <w:rsid w:val="00BD6104"/>
    <w:rsid w:val="00BF7572"/>
    <w:rsid w:val="00C6254D"/>
    <w:rsid w:val="00DE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persubtitle">
    <w:name w:val="paper subtitle"/>
    <w:rsid w:val="00C6254D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sz w:val="28"/>
      <w:szCs w:val="28"/>
    </w:rPr>
  </w:style>
  <w:style w:type="paragraph" w:styleId="a3">
    <w:name w:val="Normal (Web)"/>
    <w:basedOn w:val="a"/>
    <w:rsid w:val="00C6254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625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mohmed 2</dc:creator>
  <cp:lastModifiedBy>A</cp:lastModifiedBy>
  <cp:revision>3</cp:revision>
  <dcterms:created xsi:type="dcterms:W3CDTF">2013-06-19T11:08:00Z</dcterms:created>
  <dcterms:modified xsi:type="dcterms:W3CDTF">2013-06-26T08:36:00Z</dcterms:modified>
</cp:coreProperties>
</file>