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C146E" w:rsidP="00DC146E">
      <w:pPr>
        <w:spacing w:line="240" w:lineRule="auto"/>
        <w:jc w:val="center"/>
        <w:rPr>
          <w:i/>
          <w:iCs/>
          <w:rtl/>
        </w:rPr>
      </w:pPr>
      <w:r w:rsidRPr="00DC146E">
        <w:rPr>
          <w:rFonts w:asciiTheme="majorBidi" w:eastAsia="Calibri" w:hAnsiTheme="majorBidi" w:cstheme="majorBidi"/>
          <w:i/>
          <w:iCs/>
          <w:sz w:val="48"/>
          <w:szCs w:val="48"/>
          <w:rtl/>
        </w:rPr>
        <w:t>علامات الحديث الموضوع</w:t>
      </w:r>
    </w:p>
    <w:p w:rsidR="00DC146E" w:rsidRPr="009264EA" w:rsidRDefault="00DC146E" w:rsidP="00DC146E">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 xml:space="preserve">الدخيل </w:t>
      </w:r>
      <w:proofErr w:type="spellStart"/>
      <w:r>
        <w:rPr>
          <w:rFonts w:hint="cs"/>
          <w:i/>
          <w:iCs/>
          <w:rtl/>
        </w:rPr>
        <w:t>فى</w:t>
      </w:r>
      <w:proofErr w:type="spellEnd"/>
      <w:r>
        <w:rPr>
          <w:rFonts w:hint="cs"/>
          <w:i/>
          <w:iCs/>
          <w:rtl/>
        </w:rPr>
        <w:t xml:space="preserve"> التفسير</w:t>
      </w:r>
    </w:p>
    <w:p w:rsidR="00DC146E" w:rsidRPr="009264EA" w:rsidRDefault="00DC146E" w:rsidP="006423E6">
      <w:pPr>
        <w:pStyle w:val="papersubtitle"/>
        <w:bidi/>
        <w:rPr>
          <w:i/>
          <w:iCs/>
          <w:sz w:val="24"/>
          <w:szCs w:val="24"/>
        </w:rPr>
      </w:pPr>
      <w:r w:rsidRPr="009264EA">
        <w:rPr>
          <w:i/>
          <w:iCs/>
          <w:sz w:val="24"/>
          <w:szCs w:val="24"/>
          <w:rtl/>
        </w:rPr>
        <w:t xml:space="preserve">إعداد أ/ </w:t>
      </w:r>
      <w:r w:rsidR="006423E6" w:rsidRPr="006423E6">
        <w:rPr>
          <w:i/>
          <w:iCs/>
          <w:sz w:val="24"/>
          <w:szCs w:val="24"/>
          <w:rtl/>
        </w:rPr>
        <w:t>أيمن محمد أبو</w:t>
      </w:r>
      <w:r w:rsidR="006423E6" w:rsidRPr="006423E6">
        <w:rPr>
          <w:rFonts w:hint="cs"/>
          <w:i/>
          <w:iCs/>
          <w:sz w:val="24"/>
          <w:szCs w:val="24"/>
          <w:rtl/>
        </w:rPr>
        <w:t xml:space="preserve"> </w:t>
      </w:r>
      <w:r w:rsidR="006423E6" w:rsidRPr="006423E6">
        <w:rPr>
          <w:i/>
          <w:iCs/>
          <w:sz w:val="24"/>
          <w:szCs w:val="24"/>
          <w:rtl/>
        </w:rPr>
        <w:t>بكر</w:t>
      </w:r>
    </w:p>
    <w:p w:rsidR="00DC146E" w:rsidRPr="009264EA" w:rsidRDefault="00DC146E" w:rsidP="00DC146E">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C146E" w:rsidRPr="009264EA" w:rsidRDefault="00DC146E" w:rsidP="00DC146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C146E" w:rsidRPr="009264EA" w:rsidRDefault="00DC146E" w:rsidP="00DC146E">
      <w:pPr>
        <w:pStyle w:val="papersubtitle"/>
        <w:bidi/>
        <w:rPr>
          <w:i/>
          <w:iCs/>
          <w:sz w:val="22"/>
          <w:szCs w:val="22"/>
          <w:rtl/>
        </w:rPr>
      </w:pPr>
      <w:r w:rsidRPr="009264EA">
        <w:rPr>
          <w:i/>
          <w:iCs/>
          <w:sz w:val="22"/>
          <w:szCs w:val="22"/>
          <w:rtl/>
        </w:rPr>
        <w:t>شاه علم – ماليزيا</w:t>
      </w:r>
    </w:p>
    <w:p w:rsidR="00DC146E" w:rsidRDefault="006423E6" w:rsidP="00DC146E">
      <w:pPr>
        <w:spacing w:line="240" w:lineRule="auto"/>
        <w:jc w:val="center"/>
        <w:rPr>
          <w:rFonts w:ascii="Calibri" w:hAnsi="Calibri" w:cs="AL-Mateen"/>
          <w:sz w:val="32"/>
          <w:szCs w:val="32"/>
          <w:lang w:bidi="ar-EG"/>
        </w:rPr>
      </w:pPr>
      <w:r w:rsidRPr="006423E6">
        <w:rPr>
          <w:rFonts w:asciiTheme="majorBidi" w:hAnsiTheme="majorBidi" w:cs="AL-Hotham"/>
          <w:i/>
          <w:iCs/>
          <w:lang w:bidi="ar-EG"/>
        </w:rPr>
        <w:t>ayman.abobakr@mediu.ws</w:t>
      </w:r>
    </w:p>
    <w:p w:rsidR="00DC146E" w:rsidRDefault="00DC146E" w:rsidP="00DC146E">
      <w:pPr>
        <w:spacing w:after="120" w:line="240" w:lineRule="auto"/>
        <w:rPr>
          <w:rFonts w:asciiTheme="majorBidi" w:hAnsiTheme="majorBidi" w:cstheme="majorBidi"/>
          <w:sz w:val="20"/>
          <w:szCs w:val="20"/>
          <w:rtl/>
        </w:rPr>
        <w:sectPr w:rsidR="00DC146E" w:rsidSect="00BF7572">
          <w:pgSz w:w="11906" w:h="16838"/>
          <w:pgMar w:top="964" w:right="1021" w:bottom="964" w:left="1021" w:header="709" w:footer="709" w:gutter="0"/>
          <w:cols w:space="708"/>
          <w:bidi/>
          <w:rtlGutter/>
          <w:docGrid w:linePitch="360"/>
        </w:sectPr>
      </w:pPr>
    </w:p>
    <w:p w:rsidR="00DC146E" w:rsidRPr="00DC146E" w:rsidRDefault="00DC146E" w:rsidP="00DC146E">
      <w:pPr>
        <w:spacing w:after="120"/>
        <w:rPr>
          <w:rFonts w:asciiTheme="majorBidi" w:hAnsiTheme="majorBidi" w:cstheme="majorBidi"/>
          <w:b/>
          <w:bCs/>
          <w:sz w:val="20"/>
          <w:szCs w:val="20"/>
          <w:rtl/>
        </w:rPr>
      </w:pPr>
      <w:r w:rsidRPr="00DC146E">
        <w:rPr>
          <w:rFonts w:asciiTheme="majorBidi" w:hAnsiTheme="majorBidi" w:cstheme="majorBidi"/>
          <w:b/>
          <w:bCs/>
          <w:sz w:val="20"/>
          <w:szCs w:val="20"/>
          <w:rtl/>
        </w:rPr>
        <w:lastRenderedPageBreak/>
        <w:t xml:space="preserve">خلاصة ـــ هذا البحث يبحث في </w:t>
      </w:r>
      <w:r w:rsidRPr="00DC146E">
        <w:rPr>
          <w:rFonts w:asciiTheme="majorBidi" w:eastAsia="Calibri" w:hAnsiTheme="majorBidi" w:cstheme="majorBidi"/>
          <w:b/>
          <w:bCs/>
          <w:sz w:val="20"/>
          <w:szCs w:val="20"/>
          <w:rtl/>
        </w:rPr>
        <w:t>علامات الحديث الموضوع</w:t>
      </w:r>
    </w:p>
    <w:p w:rsidR="00DC146E" w:rsidRPr="00DC146E" w:rsidRDefault="00DC146E" w:rsidP="00DC146E">
      <w:pPr>
        <w:spacing w:after="120"/>
        <w:rPr>
          <w:rFonts w:asciiTheme="majorBidi" w:hAnsiTheme="majorBidi" w:cstheme="majorBidi"/>
          <w:b/>
          <w:bCs/>
          <w:sz w:val="20"/>
          <w:szCs w:val="20"/>
          <w:rtl/>
          <w:lang w:bidi="ar-EG"/>
        </w:rPr>
      </w:pPr>
      <w:r w:rsidRPr="00DC146E">
        <w:rPr>
          <w:rFonts w:asciiTheme="majorBidi" w:hAnsiTheme="majorBidi" w:cstheme="majorBidi"/>
          <w:b/>
          <w:bCs/>
          <w:sz w:val="20"/>
          <w:szCs w:val="20"/>
          <w:rtl/>
        </w:rPr>
        <w:t xml:space="preserve">الكلمات </w:t>
      </w:r>
      <w:proofErr w:type="spellStart"/>
      <w:r w:rsidRPr="00DC146E">
        <w:rPr>
          <w:rFonts w:asciiTheme="majorBidi" w:hAnsiTheme="majorBidi" w:cstheme="majorBidi"/>
          <w:b/>
          <w:bCs/>
          <w:sz w:val="20"/>
          <w:szCs w:val="20"/>
          <w:rtl/>
        </w:rPr>
        <w:t>المفتاحية</w:t>
      </w:r>
      <w:proofErr w:type="spellEnd"/>
      <w:r w:rsidRPr="00DC146E">
        <w:rPr>
          <w:rFonts w:asciiTheme="majorBidi" w:hAnsiTheme="majorBidi" w:cstheme="majorBidi"/>
          <w:b/>
          <w:bCs/>
          <w:sz w:val="20"/>
          <w:szCs w:val="20"/>
          <w:rtl/>
        </w:rPr>
        <w:t xml:space="preserve"> : الحديث ، الراوي ، القرآن</w:t>
      </w:r>
    </w:p>
    <w:p w:rsidR="00DC146E" w:rsidRPr="00DC146E" w:rsidRDefault="00DC146E" w:rsidP="00DC146E">
      <w:pPr>
        <w:pStyle w:val="a4"/>
        <w:numPr>
          <w:ilvl w:val="0"/>
          <w:numId w:val="1"/>
        </w:numPr>
        <w:spacing w:after="120" w:line="276" w:lineRule="auto"/>
        <w:jc w:val="center"/>
        <w:rPr>
          <w:rFonts w:asciiTheme="majorBidi" w:hAnsiTheme="majorBidi" w:cstheme="majorBidi"/>
          <w:b/>
          <w:bCs/>
          <w:sz w:val="20"/>
          <w:szCs w:val="20"/>
          <w:rtl/>
        </w:rPr>
      </w:pPr>
      <w:r w:rsidRPr="00DC146E">
        <w:rPr>
          <w:rFonts w:asciiTheme="majorBidi" w:hAnsiTheme="majorBidi" w:cstheme="majorBidi"/>
          <w:b/>
          <w:bCs/>
          <w:sz w:val="20"/>
          <w:szCs w:val="20"/>
          <w:rtl/>
        </w:rPr>
        <w:t>المقدمة</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C146E">
        <w:rPr>
          <w:rFonts w:asciiTheme="majorBidi" w:eastAsia="Calibri" w:hAnsiTheme="majorBidi" w:cstheme="majorBidi"/>
          <w:b/>
          <w:bCs/>
          <w:sz w:val="20"/>
          <w:szCs w:val="20"/>
          <w:rtl/>
        </w:rPr>
        <w:t>علامات الحديث الموضوع</w:t>
      </w:r>
    </w:p>
    <w:p w:rsidR="00DC146E" w:rsidRPr="00DC146E" w:rsidRDefault="00DC146E" w:rsidP="00DC146E">
      <w:pPr>
        <w:pStyle w:val="a3"/>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DC146E">
        <w:rPr>
          <w:rFonts w:asciiTheme="majorBidi" w:hAnsiTheme="majorBidi" w:cstheme="majorBidi"/>
          <w:b/>
          <w:bCs/>
          <w:sz w:val="20"/>
          <w:szCs w:val="20"/>
          <w:rtl/>
        </w:rPr>
        <w:t>عنوان المقال</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 xml:space="preserve">علامات الحديث الموضوع: إنها علامات متنوعة؛ فمنها ما هو خاص بالراوي، ومنها ما هو خاص بالمروي؛ المتن الكلام نفسه، ومنها ما يشمل الأمرين معًا: </w:t>
      </w:r>
    </w:p>
    <w:p w:rsidR="00DC146E" w:rsidRPr="00DC146E" w:rsidRDefault="00DC146E" w:rsidP="00DC146E">
      <w:pPr>
        <w:pStyle w:val="a3"/>
        <w:bidi/>
        <w:spacing w:line="276" w:lineRule="auto"/>
        <w:jc w:val="lowKashida"/>
        <w:rPr>
          <w:rFonts w:asciiTheme="majorBidi" w:hAnsiTheme="majorBidi" w:cstheme="majorBidi"/>
          <w:b/>
          <w:bCs/>
          <w:color w:val="000080"/>
          <w:sz w:val="20"/>
          <w:szCs w:val="20"/>
          <w:rtl/>
          <w:lang w:bidi="ar-EG"/>
        </w:rPr>
      </w:pPr>
      <w:r w:rsidRPr="00DC146E">
        <w:rPr>
          <w:rFonts w:asciiTheme="majorBidi" w:hAnsiTheme="majorBidi" w:cstheme="majorBidi"/>
          <w:b/>
          <w:bCs/>
          <w:color w:val="000080"/>
          <w:sz w:val="20"/>
          <w:szCs w:val="20"/>
          <w:rtl/>
          <w:lang w:bidi="ar-EG"/>
        </w:rPr>
        <w:t xml:space="preserve">من العلامات الموجودة في الراوي: </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color w:val="000080"/>
          <w:sz w:val="20"/>
          <w:szCs w:val="20"/>
          <w:rtl/>
          <w:lang w:bidi="ar-EG"/>
        </w:rPr>
        <w:t>أولًا:</w:t>
      </w:r>
      <w:r w:rsidRPr="00DC146E">
        <w:rPr>
          <w:rFonts w:asciiTheme="majorBidi" w:hAnsiTheme="majorBidi" w:cstheme="majorBidi"/>
          <w:b/>
          <w:bCs/>
          <w:sz w:val="20"/>
          <w:szCs w:val="20"/>
          <w:rtl/>
        </w:rPr>
        <w:t xml:space="preserve"> أن يُقِرَّ الراوي بأنه هو الذي وضع الحديث، كما أقر ميسرة بن عبد ربه الفارسي، أنه هو الذي وضع أحاديث في فضل القرآن، سورةً سورة، وكما اعترف عمر بن صبح بوضع خطبة على النبي </w:t>
      </w:r>
      <w:r w:rsidRPr="00DC146E">
        <w:rPr>
          <w:rFonts w:asciiTheme="majorBidi" w:hAnsiTheme="majorBidi" w:cstheme="majorBidi"/>
          <w:b/>
          <w:bCs/>
          <w:position w:val="-4"/>
          <w:sz w:val="20"/>
          <w:szCs w:val="20"/>
        </w:rPr>
        <w:t></w:t>
      </w:r>
      <w:r w:rsidRPr="00DC146E">
        <w:rPr>
          <w:rFonts w:asciiTheme="majorBidi" w:hAnsiTheme="majorBidi" w:cstheme="majorBidi"/>
          <w:b/>
          <w:bCs/>
          <w:sz w:val="20"/>
          <w:szCs w:val="20"/>
          <w:rtl/>
        </w:rPr>
        <w:t>.</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وقد اعترض ابن دقيق العيد على الحكم بالوضع بإقرار من ادعى وضعه، كيف يعمل بقوله مع اعترافه بالوضع؟ يعني: إذا كان هو كذابًا، فكيف يعمل بقوله؟ ثم أجاب عن هذا الاعتراض بقوله: وهذا كاف في ردِّهِ كونه يكذب ويضع، فما يرويه وينقله بعد ذلك مردود، لكن ليس بقاطع في كونه موضوعًا؛ لجواز أن يكذب في هذا الإقرار بعينه، هكذا ذكر الإمام السيوطي، قال ابن عراق: وإنما هو مؤاخذة له بموجب إقراره، كما يؤخذ الشخص باعترافه بجريمة الزنا، أو جريمة القتل، ونحو ذلك.</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color w:val="000080"/>
          <w:sz w:val="20"/>
          <w:szCs w:val="20"/>
          <w:rtl/>
          <w:lang w:bidi="ar-EG"/>
        </w:rPr>
        <w:t>ثانيًا:</w:t>
      </w:r>
      <w:r w:rsidRPr="00DC146E">
        <w:rPr>
          <w:rFonts w:asciiTheme="majorBidi" w:hAnsiTheme="majorBidi" w:cstheme="majorBidi"/>
          <w:b/>
          <w:bCs/>
          <w:sz w:val="20"/>
          <w:szCs w:val="20"/>
          <w:rtl/>
        </w:rPr>
        <w:t xml:space="preserve"> من العلامات الموجودة في الراوي؛ ما يُنَزَّل منزلة إقراره بالوضع بأن يكون هناك قرينة مانعة من صحة الحديث، كأن يروي الحديث عن شخص ثم لم يثبت لقاؤه </w:t>
      </w:r>
      <w:proofErr w:type="spellStart"/>
      <w:r w:rsidRPr="00DC146E">
        <w:rPr>
          <w:rFonts w:asciiTheme="majorBidi" w:hAnsiTheme="majorBidi" w:cstheme="majorBidi"/>
          <w:b/>
          <w:bCs/>
          <w:sz w:val="20"/>
          <w:szCs w:val="20"/>
          <w:rtl/>
        </w:rPr>
        <w:t>به</w:t>
      </w:r>
      <w:proofErr w:type="spellEnd"/>
      <w:r w:rsidRPr="00DC146E">
        <w:rPr>
          <w:rFonts w:asciiTheme="majorBidi" w:hAnsiTheme="majorBidi" w:cstheme="majorBidi"/>
          <w:b/>
          <w:bCs/>
          <w:sz w:val="20"/>
          <w:szCs w:val="20"/>
          <w:rtl/>
        </w:rPr>
        <w:t>، أو أنه ولد بعد وفاته، أو أنه لم يدخل المكان الذي ولد فيه.</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 xml:space="preserve">قال الإمام السيوطي: سأل إسماعيل بن </w:t>
      </w:r>
      <w:proofErr w:type="spellStart"/>
      <w:r w:rsidRPr="00DC146E">
        <w:rPr>
          <w:rFonts w:asciiTheme="majorBidi" w:hAnsiTheme="majorBidi" w:cstheme="majorBidi"/>
          <w:b/>
          <w:bCs/>
          <w:sz w:val="20"/>
          <w:szCs w:val="20"/>
          <w:rtl/>
        </w:rPr>
        <w:t>عياش</w:t>
      </w:r>
      <w:proofErr w:type="spellEnd"/>
      <w:r w:rsidRPr="00DC146E">
        <w:rPr>
          <w:rFonts w:asciiTheme="majorBidi" w:hAnsiTheme="majorBidi" w:cstheme="majorBidi"/>
          <w:b/>
          <w:bCs/>
          <w:sz w:val="20"/>
          <w:szCs w:val="20"/>
          <w:rtl/>
        </w:rPr>
        <w:t xml:space="preserve"> رجلًا اختبارًا، أي سنة كتبت عن خالد بن معدان؟ قال: سنة ثلاثة عشرة ومائة، فقال: أنت تزعم أنك سمعت منه بعد موته بسبع سنين؛ فإنه مات سنة ستٍّ ومائة.</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 xml:space="preserve">وسأل الحاكم محمد بن حاتم الكيني عن مولده لما حدث عن عبد بن حميد، فقال: سنة ستين ومائتين، فقال: هذا سمع من عبد بن حميد بعد موته بثلاث عشرة سنة، هذا كلام (تدريب الراوي) على ما في هذه العبارات من أخطاء. </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 xml:space="preserve">ولهذا فقد اهتم المحدثون بمعرفة وفيات الرواة ومواليدهم، ومقدار أعمارهم، وهو فن عظيم يعرف </w:t>
      </w:r>
      <w:proofErr w:type="spellStart"/>
      <w:r w:rsidRPr="00DC146E">
        <w:rPr>
          <w:rFonts w:asciiTheme="majorBidi" w:hAnsiTheme="majorBidi" w:cstheme="majorBidi"/>
          <w:b/>
          <w:bCs/>
          <w:sz w:val="20"/>
          <w:szCs w:val="20"/>
          <w:rtl/>
        </w:rPr>
        <w:t>به</w:t>
      </w:r>
      <w:proofErr w:type="spellEnd"/>
      <w:r w:rsidRPr="00DC146E">
        <w:rPr>
          <w:rFonts w:asciiTheme="majorBidi" w:hAnsiTheme="majorBidi" w:cstheme="majorBidi"/>
          <w:b/>
          <w:bCs/>
          <w:sz w:val="20"/>
          <w:szCs w:val="20"/>
          <w:rtl/>
        </w:rPr>
        <w:t xml:space="preserve"> اتصال السند وانقطاعه، ويعرف </w:t>
      </w:r>
      <w:proofErr w:type="spellStart"/>
      <w:r w:rsidRPr="00DC146E">
        <w:rPr>
          <w:rFonts w:asciiTheme="majorBidi" w:hAnsiTheme="majorBidi" w:cstheme="majorBidi"/>
          <w:b/>
          <w:bCs/>
          <w:sz w:val="20"/>
          <w:szCs w:val="20"/>
          <w:rtl/>
        </w:rPr>
        <w:t>به</w:t>
      </w:r>
      <w:proofErr w:type="spellEnd"/>
      <w:r w:rsidRPr="00DC146E">
        <w:rPr>
          <w:rFonts w:asciiTheme="majorBidi" w:hAnsiTheme="majorBidi" w:cstheme="majorBidi"/>
          <w:b/>
          <w:bCs/>
          <w:sz w:val="20"/>
          <w:szCs w:val="20"/>
          <w:rtl/>
        </w:rPr>
        <w:t xml:space="preserve"> كذلك الكذابون والمدلسون، قال سفيان الثوري: لما استعمَلَ الرواةُ الكذبَ؛ استعملنا لهم التاريخ.</w:t>
      </w:r>
    </w:p>
    <w:p w:rsidR="00DC146E" w:rsidRPr="00DC146E" w:rsidRDefault="00DC146E" w:rsidP="00DC146E">
      <w:pPr>
        <w:pStyle w:val="a3"/>
        <w:bidi/>
        <w:spacing w:line="276" w:lineRule="auto"/>
        <w:jc w:val="lowKashida"/>
        <w:rPr>
          <w:rFonts w:asciiTheme="majorBidi" w:hAnsiTheme="majorBidi" w:cstheme="majorBidi"/>
          <w:b/>
          <w:bCs/>
          <w:color w:val="000080"/>
          <w:sz w:val="20"/>
          <w:szCs w:val="20"/>
          <w:rtl/>
          <w:lang w:bidi="ar-EG"/>
        </w:rPr>
      </w:pPr>
      <w:r w:rsidRPr="00DC146E">
        <w:rPr>
          <w:rFonts w:asciiTheme="majorBidi" w:hAnsiTheme="majorBidi" w:cstheme="majorBidi"/>
          <w:b/>
          <w:bCs/>
          <w:color w:val="000080"/>
          <w:sz w:val="20"/>
          <w:szCs w:val="20"/>
          <w:rtl/>
          <w:lang w:bidi="ar-EG"/>
        </w:rPr>
        <w:t>من علامات الوضع المتعلقة بمتن الحديث:</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color w:val="000080"/>
          <w:sz w:val="20"/>
          <w:szCs w:val="20"/>
          <w:rtl/>
          <w:lang w:bidi="ar-EG"/>
        </w:rPr>
        <w:lastRenderedPageBreak/>
        <w:t>أولًا:</w:t>
      </w:r>
      <w:r w:rsidRPr="00DC146E">
        <w:rPr>
          <w:rFonts w:asciiTheme="majorBidi" w:hAnsiTheme="majorBidi" w:cstheme="majorBidi"/>
          <w:b/>
          <w:bCs/>
          <w:sz w:val="20"/>
          <w:szCs w:val="20"/>
          <w:rtl/>
        </w:rPr>
        <w:t xml:space="preserve"> أن يكون الحديث مخالفًا للقرآن الكريم؛ مثال ذلك حديث: "إذا روي عني حديث فعرضوه على كتاب الله، فإذا وافقه فاقبلوه، وإن خالفه فردوه".</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z w:val="20"/>
          <w:szCs w:val="20"/>
          <w:rtl/>
        </w:rPr>
        <w:t xml:space="preserve">قال عنه الإمام </w:t>
      </w:r>
      <w:proofErr w:type="spellStart"/>
      <w:r w:rsidRPr="00DC146E">
        <w:rPr>
          <w:rFonts w:asciiTheme="majorBidi" w:hAnsiTheme="majorBidi" w:cstheme="majorBidi"/>
          <w:b/>
          <w:bCs/>
          <w:sz w:val="20"/>
          <w:szCs w:val="20"/>
          <w:rtl/>
        </w:rPr>
        <w:t>الشوكاني</w:t>
      </w:r>
      <w:proofErr w:type="spellEnd"/>
      <w:r w:rsidRPr="00DC146E">
        <w:rPr>
          <w:rFonts w:asciiTheme="majorBidi" w:hAnsiTheme="majorBidi" w:cstheme="majorBidi"/>
          <w:b/>
          <w:bCs/>
          <w:sz w:val="20"/>
          <w:szCs w:val="20"/>
          <w:rtl/>
        </w:rPr>
        <w:t xml:space="preserve">: قال الخطابي: وضعته الزنادقة، ويدفعه حديث </w:t>
      </w:r>
      <w:r w:rsidRPr="00DC146E">
        <w:rPr>
          <w:rFonts w:asciiTheme="majorBidi" w:hAnsiTheme="majorBidi" w:cstheme="majorBidi"/>
          <w:b/>
          <w:bCs/>
          <w:color w:val="0000FF"/>
          <w:sz w:val="20"/>
          <w:szCs w:val="20"/>
          <w:rtl/>
        </w:rPr>
        <w:t>((أوتيت الكتاب ومثله مع))</w:t>
      </w:r>
      <w:r w:rsidRPr="00DC146E">
        <w:rPr>
          <w:rFonts w:asciiTheme="majorBidi" w:hAnsiTheme="majorBidi" w:cstheme="majorBidi"/>
          <w:b/>
          <w:bCs/>
          <w:sz w:val="20"/>
          <w:szCs w:val="20"/>
          <w:rtl/>
        </w:rPr>
        <w:t xml:space="preserve"> كذا قال </w:t>
      </w:r>
      <w:proofErr w:type="spellStart"/>
      <w:r w:rsidRPr="00DC146E">
        <w:rPr>
          <w:rFonts w:asciiTheme="majorBidi" w:hAnsiTheme="majorBidi" w:cstheme="majorBidi"/>
          <w:b/>
          <w:bCs/>
          <w:sz w:val="20"/>
          <w:szCs w:val="20"/>
          <w:rtl/>
        </w:rPr>
        <w:t>الصنعاني</w:t>
      </w:r>
      <w:proofErr w:type="spellEnd"/>
      <w:r w:rsidRPr="00DC146E">
        <w:rPr>
          <w:rFonts w:asciiTheme="majorBidi" w:hAnsiTheme="majorBidi" w:cstheme="majorBidi"/>
          <w:b/>
          <w:bCs/>
          <w:sz w:val="20"/>
          <w:szCs w:val="20"/>
          <w:rtl/>
        </w:rPr>
        <w:t xml:space="preserve">: قلت: وقد سبقهما إلى نسبة وضعِهِ إلى الزنادقة الإمام يحيى بن معين، كما حكاه عنه الذهبي على أن في هذا الحديث الموضوع نفسه ما يدل على رده؛ لأنا إذا عرضناه على كتاب الله </w:t>
      </w:r>
      <w:r w:rsidRPr="00DC146E">
        <w:rPr>
          <w:rFonts w:asciiTheme="majorBidi" w:hAnsiTheme="majorBidi" w:cstheme="majorBidi"/>
          <w:b/>
          <w:bCs/>
          <w:position w:val="-4"/>
          <w:sz w:val="20"/>
          <w:szCs w:val="20"/>
        </w:rPr>
        <w:t></w:t>
      </w:r>
      <w:r w:rsidRPr="00DC146E">
        <w:rPr>
          <w:rFonts w:asciiTheme="majorBidi" w:hAnsiTheme="majorBidi" w:cstheme="majorBidi"/>
          <w:b/>
          <w:bCs/>
          <w:sz w:val="20"/>
          <w:szCs w:val="20"/>
          <w:rtl/>
        </w:rPr>
        <w:t xml:space="preserve"> خالفه؛ ففي كتاب الله </w:t>
      </w:r>
      <w:r w:rsidRPr="00DC146E">
        <w:rPr>
          <w:rFonts w:asciiTheme="majorBidi" w:hAnsiTheme="majorBidi" w:cstheme="majorBidi"/>
          <w:b/>
          <w:bCs/>
          <w:position w:val="-4"/>
          <w:sz w:val="20"/>
          <w:szCs w:val="20"/>
        </w:rPr>
        <w:t></w:t>
      </w:r>
      <w:r w:rsidRPr="00DC146E">
        <w:rPr>
          <w:rFonts w:asciiTheme="majorBidi" w:hAnsiTheme="majorBidi" w:cstheme="majorBidi"/>
          <w:b/>
          <w:bCs/>
          <w:sz w:val="20"/>
          <w:szCs w:val="20"/>
          <w:rtl/>
        </w:rPr>
        <w:t xml:space="preserve"> قوله: </w:t>
      </w:r>
      <w:r w:rsidRPr="00DC146E">
        <w:rPr>
          <w:rFonts w:ascii="Tahoma" w:hAnsi="Tahoma" w:cs="DecoType Thuluth" w:hint="cs"/>
          <w:color w:val="008000"/>
          <w:sz w:val="20"/>
          <w:szCs w:val="20"/>
          <w:rtl/>
        </w:rPr>
        <w:t>{</w:t>
      </w:r>
      <w:r w:rsidRPr="00DC146E">
        <w:rPr>
          <w:rFonts w:ascii="QCF_P546" w:hAnsi="QCF_P546" w:cs="QCF_P546"/>
          <w:color w:val="008000"/>
          <w:sz w:val="20"/>
          <w:szCs w:val="20"/>
          <w:rtl/>
        </w:rPr>
        <w:t>ﮠ ﮡ ﮢ ﮣ ﮤ ﮥ ﮦ ﮧ</w:t>
      </w:r>
      <w:r w:rsidRPr="00DC146E">
        <w:rPr>
          <w:rFonts w:ascii="QCF_P546" w:hAnsi="QCF_P546" w:cs="DecoType Thuluth"/>
          <w:color w:val="008000"/>
          <w:sz w:val="20"/>
          <w:szCs w:val="20"/>
          <w:rtl/>
        </w:rPr>
        <w:t>}</w:t>
      </w:r>
      <w:r w:rsidRPr="00DC146E">
        <w:rPr>
          <w:rFonts w:ascii="Tahoma" w:hAnsi="Tahoma" w:cs="AL-Hotham" w:hint="cs"/>
          <w:color w:val="008000"/>
          <w:sz w:val="20"/>
          <w:szCs w:val="20"/>
          <w:rtl/>
        </w:rPr>
        <w:t xml:space="preserve"> </w:t>
      </w:r>
      <w:r w:rsidRPr="00DC146E">
        <w:rPr>
          <w:rFonts w:asciiTheme="majorBidi" w:hAnsiTheme="majorBidi" w:cstheme="majorBidi"/>
          <w:b/>
          <w:bCs/>
          <w:sz w:val="20"/>
          <w:szCs w:val="20"/>
          <w:rtl/>
        </w:rPr>
        <w:t>[الحشر: 7].</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spacing w:val="4"/>
          <w:sz w:val="20"/>
          <w:szCs w:val="20"/>
          <w:rtl/>
        </w:rPr>
        <w:t xml:space="preserve">فإن قول رسول الله </w:t>
      </w:r>
      <w:r w:rsidRPr="00DC146E">
        <w:rPr>
          <w:rFonts w:asciiTheme="majorBidi" w:hAnsiTheme="majorBidi" w:cstheme="majorBidi"/>
          <w:b/>
          <w:bCs/>
          <w:spacing w:val="4"/>
          <w:position w:val="-4"/>
          <w:sz w:val="20"/>
          <w:szCs w:val="20"/>
        </w:rPr>
        <w:t></w:t>
      </w:r>
      <w:r w:rsidRPr="00DC146E">
        <w:rPr>
          <w:rFonts w:asciiTheme="majorBidi" w:hAnsiTheme="majorBidi" w:cstheme="majorBidi"/>
          <w:b/>
          <w:bCs/>
          <w:spacing w:val="4"/>
          <w:sz w:val="20"/>
          <w:szCs w:val="20"/>
          <w:rtl/>
        </w:rPr>
        <w:t xml:space="preserve"> يقبل بنص القرآن: </w:t>
      </w:r>
      <w:r w:rsidRPr="00DC146E">
        <w:rPr>
          <w:rFonts w:ascii="Tahoma" w:hAnsi="Tahoma" w:cs="DecoType Thuluth" w:hint="cs"/>
          <w:color w:val="008000"/>
          <w:spacing w:val="4"/>
          <w:sz w:val="20"/>
          <w:szCs w:val="20"/>
          <w:rtl/>
        </w:rPr>
        <w:t>{</w:t>
      </w:r>
      <w:r w:rsidRPr="00DC146E">
        <w:rPr>
          <w:rFonts w:ascii="QCF_P054" w:hAnsi="QCF_P054" w:cs="QCF_P054"/>
          <w:color w:val="008000"/>
          <w:spacing w:val="4"/>
          <w:sz w:val="20"/>
          <w:szCs w:val="20"/>
          <w:rtl/>
        </w:rPr>
        <w:t>ﭮ ﭯ ﭰ ﭱ ﭲ ﭳ</w:t>
      </w:r>
      <w:r w:rsidRPr="00DC146E">
        <w:rPr>
          <w:rFonts w:ascii="QCF_P054" w:hAnsi="QCF_P054" w:cs="DecoType Thuluth"/>
          <w:color w:val="008000"/>
          <w:spacing w:val="4"/>
          <w:sz w:val="20"/>
          <w:szCs w:val="20"/>
          <w:rtl/>
        </w:rPr>
        <w:t>}</w:t>
      </w:r>
      <w:r w:rsidRPr="00DC146E">
        <w:rPr>
          <w:rFonts w:ascii="Tahoma" w:hAnsi="Tahoma" w:cs="AL-Hotham" w:hint="cs"/>
          <w:color w:val="008000"/>
          <w:sz w:val="20"/>
          <w:szCs w:val="20"/>
          <w:rtl/>
        </w:rPr>
        <w:t xml:space="preserve"> </w:t>
      </w:r>
      <w:r w:rsidRPr="00DC146E">
        <w:rPr>
          <w:rFonts w:asciiTheme="majorBidi" w:hAnsiTheme="majorBidi" w:cstheme="majorBidi"/>
          <w:b/>
          <w:bCs/>
          <w:sz w:val="20"/>
          <w:szCs w:val="20"/>
          <w:rtl/>
        </w:rPr>
        <w:t xml:space="preserve">[آل عمران: 31] وهذه الآية: </w:t>
      </w:r>
      <w:r w:rsidRPr="00DC146E">
        <w:rPr>
          <w:rFonts w:ascii="Tahoma" w:hAnsi="Tahoma" w:cs="DecoType Thuluth" w:hint="cs"/>
          <w:color w:val="008000"/>
          <w:sz w:val="20"/>
          <w:szCs w:val="20"/>
          <w:rtl/>
        </w:rPr>
        <w:t>{</w:t>
      </w:r>
      <w:r w:rsidRPr="00DC146E">
        <w:rPr>
          <w:rFonts w:ascii="QCF_P546" w:hAnsi="QCF_P546" w:cs="QCF_P546"/>
          <w:color w:val="008000"/>
          <w:sz w:val="20"/>
          <w:szCs w:val="20"/>
          <w:rtl/>
        </w:rPr>
        <w:t>ﮠ ﮡ ﮢ ﮣ</w:t>
      </w:r>
      <w:r w:rsidRPr="00DC146E">
        <w:rPr>
          <w:rFonts w:ascii="QCF_P546" w:hAnsi="QCF_P546" w:cs="DecoType Thuluth"/>
          <w:color w:val="008000"/>
          <w:sz w:val="20"/>
          <w:szCs w:val="20"/>
          <w:rtl/>
        </w:rPr>
        <w:t>}</w:t>
      </w:r>
      <w:r w:rsidRPr="00DC146E">
        <w:rPr>
          <w:rFonts w:ascii="Tahoma" w:hAnsi="Tahoma" w:cs="AL-Hotham" w:hint="cs"/>
          <w:sz w:val="20"/>
          <w:szCs w:val="20"/>
          <w:rtl/>
        </w:rPr>
        <w:t xml:space="preserve"> </w:t>
      </w:r>
      <w:r w:rsidRPr="00DC146E">
        <w:rPr>
          <w:rFonts w:asciiTheme="majorBidi" w:hAnsiTheme="majorBidi" w:cstheme="majorBidi"/>
          <w:b/>
          <w:bCs/>
          <w:sz w:val="20"/>
          <w:szCs w:val="20"/>
          <w:rtl/>
        </w:rPr>
        <w:t xml:space="preserve">فكل ما يأتي من رسول الله </w:t>
      </w:r>
      <w:r w:rsidRPr="00DC146E">
        <w:rPr>
          <w:rFonts w:asciiTheme="majorBidi" w:hAnsiTheme="majorBidi" w:cstheme="majorBidi"/>
          <w:b/>
          <w:bCs/>
          <w:position w:val="-4"/>
          <w:sz w:val="20"/>
          <w:szCs w:val="20"/>
        </w:rPr>
        <w:t></w:t>
      </w:r>
      <w:r w:rsidRPr="00DC146E">
        <w:rPr>
          <w:rFonts w:asciiTheme="majorBidi" w:hAnsiTheme="majorBidi" w:cstheme="majorBidi"/>
          <w:b/>
          <w:bCs/>
          <w:sz w:val="20"/>
          <w:szCs w:val="20"/>
          <w:rtl/>
        </w:rPr>
        <w:t xml:space="preserve"> ويصح نقله عنه يقبل، ولن نجد فيه مخالفةً لما في كتاب الله؛ لأن مصدرَ الوحي واحدٌ، والله </w:t>
      </w:r>
      <w:r w:rsidRPr="00DC146E">
        <w:rPr>
          <w:rFonts w:asciiTheme="majorBidi" w:hAnsiTheme="majorBidi" w:cstheme="majorBidi"/>
          <w:b/>
          <w:bCs/>
          <w:position w:val="-2"/>
          <w:sz w:val="20"/>
          <w:szCs w:val="20"/>
        </w:rPr>
        <w:sym w:font="AGA Arabesque" w:char="F059"/>
      </w:r>
      <w:r w:rsidRPr="00DC146E">
        <w:rPr>
          <w:rFonts w:asciiTheme="majorBidi" w:hAnsiTheme="majorBidi" w:cstheme="majorBidi"/>
          <w:b/>
          <w:bCs/>
          <w:sz w:val="20"/>
          <w:szCs w:val="20"/>
          <w:rtl/>
        </w:rPr>
        <w:t xml:space="preserve"> يقول: </w:t>
      </w:r>
      <w:r w:rsidRPr="00DC146E">
        <w:rPr>
          <w:rFonts w:ascii="Tahoma" w:hAnsi="Tahoma" w:cs="DecoType Thuluth" w:hint="cs"/>
          <w:color w:val="008000"/>
          <w:sz w:val="20"/>
          <w:szCs w:val="20"/>
          <w:rtl/>
        </w:rPr>
        <w:t>{</w:t>
      </w:r>
      <w:r w:rsidRPr="00DC146E">
        <w:rPr>
          <w:rFonts w:ascii="QCF_P526" w:hAnsi="QCF_P526" w:cs="QCF_P526"/>
          <w:color w:val="008000"/>
          <w:sz w:val="20"/>
          <w:szCs w:val="20"/>
          <w:rtl/>
        </w:rPr>
        <w:t>ﭕ ﭖ ﭗ ﭘ ﭙ ﭚ</w:t>
      </w:r>
      <w:r w:rsidRPr="00DC146E">
        <w:rPr>
          <w:rFonts w:ascii="QCF_P526" w:hAnsi="QCF_P526" w:cs="QCF_P526" w:hint="cs"/>
          <w:color w:val="008000"/>
          <w:sz w:val="20"/>
          <w:szCs w:val="20"/>
          <w:rtl/>
        </w:rPr>
        <w:t xml:space="preserve"> </w:t>
      </w:r>
      <w:r w:rsidRPr="00DC146E">
        <w:rPr>
          <w:rFonts w:ascii="QCF_P526" w:hAnsi="QCF_P526" w:cs="QCF_P526"/>
          <w:color w:val="008000"/>
          <w:sz w:val="20"/>
          <w:szCs w:val="20"/>
          <w:rtl/>
        </w:rPr>
        <w:t>ﭛ ﭜ ﭝ ﭞ ﭟ</w:t>
      </w:r>
      <w:r w:rsidRPr="00DC146E">
        <w:rPr>
          <w:rFonts w:ascii="QCF_P526" w:hAnsi="QCF_P526" w:cs="QCF_P526" w:hint="cs"/>
          <w:color w:val="008000"/>
          <w:sz w:val="20"/>
          <w:szCs w:val="20"/>
          <w:rtl/>
        </w:rPr>
        <w:t xml:space="preserve"> </w:t>
      </w:r>
      <w:r w:rsidRPr="00DC146E">
        <w:rPr>
          <w:rFonts w:ascii="QCF_P526" w:hAnsi="QCF_P526" w:cs="QCF_P526"/>
          <w:color w:val="008000"/>
          <w:sz w:val="20"/>
          <w:szCs w:val="20"/>
          <w:rtl/>
        </w:rPr>
        <w:t>ﭠ ﭡ ﭢ ﭣ ﭤ</w:t>
      </w:r>
      <w:r w:rsidRPr="00DC146E">
        <w:rPr>
          <w:rFonts w:ascii="QCF_P526" w:hAnsi="QCF_P526" w:cs="DecoType Thuluth"/>
          <w:color w:val="008000"/>
          <w:sz w:val="20"/>
          <w:szCs w:val="20"/>
          <w:rtl/>
        </w:rPr>
        <w:t>}</w:t>
      </w:r>
      <w:r w:rsidRPr="00DC146E">
        <w:rPr>
          <w:rFonts w:ascii="Tahoma" w:hAnsi="Tahoma" w:cs="AL-Hotham" w:hint="cs"/>
          <w:color w:val="008000"/>
          <w:sz w:val="20"/>
          <w:szCs w:val="20"/>
          <w:rtl/>
        </w:rPr>
        <w:t xml:space="preserve"> </w:t>
      </w:r>
      <w:r w:rsidRPr="00DC146E">
        <w:rPr>
          <w:rFonts w:asciiTheme="majorBidi" w:hAnsiTheme="majorBidi" w:cstheme="majorBidi"/>
          <w:b/>
          <w:bCs/>
          <w:sz w:val="20"/>
          <w:szCs w:val="20"/>
          <w:rtl/>
        </w:rPr>
        <w:t>[ النجم: 2- 4].</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color w:val="000080"/>
          <w:sz w:val="20"/>
          <w:szCs w:val="20"/>
          <w:rtl/>
          <w:lang w:bidi="ar-EG"/>
        </w:rPr>
        <w:t>ثانيًا:</w:t>
      </w:r>
      <w:r w:rsidRPr="00DC146E">
        <w:rPr>
          <w:rFonts w:asciiTheme="majorBidi" w:hAnsiTheme="majorBidi" w:cstheme="majorBidi"/>
          <w:b/>
          <w:bCs/>
          <w:sz w:val="20"/>
          <w:szCs w:val="20"/>
          <w:rtl/>
        </w:rPr>
        <w:t xml:space="preserve"> أن يكون الحديث مخالفًا للسنة مثاله الحديث: "إذا حدثتم عني بحديث يوافق الحق؛ فخذوا </w:t>
      </w:r>
      <w:proofErr w:type="spellStart"/>
      <w:r w:rsidRPr="00DC146E">
        <w:rPr>
          <w:rFonts w:asciiTheme="majorBidi" w:hAnsiTheme="majorBidi" w:cstheme="majorBidi"/>
          <w:b/>
          <w:bCs/>
          <w:sz w:val="20"/>
          <w:szCs w:val="20"/>
          <w:rtl/>
        </w:rPr>
        <w:t>به</w:t>
      </w:r>
      <w:proofErr w:type="spellEnd"/>
      <w:r w:rsidRPr="00DC146E">
        <w:rPr>
          <w:rFonts w:asciiTheme="majorBidi" w:hAnsiTheme="majorBidi" w:cstheme="majorBidi"/>
          <w:b/>
          <w:bCs/>
          <w:sz w:val="20"/>
          <w:szCs w:val="20"/>
          <w:rtl/>
        </w:rPr>
        <w:t xml:space="preserve"> حدثت </w:t>
      </w:r>
      <w:proofErr w:type="spellStart"/>
      <w:r w:rsidRPr="00DC146E">
        <w:rPr>
          <w:rFonts w:asciiTheme="majorBidi" w:hAnsiTheme="majorBidi" w:cstheme="majorBidi"/>
          <w:b/>
          <w:bCs/>
          <w:sz w:val="20"/>
          <w:szCs w:val="20"/>
          <w:rtl/>
        </w:rPr>
        <w:t>به</w:t>
      </w:r>
      <w:proofErr w:type="spellEnd"/>
      <w:r w:rsidRPr="00DC146E">
        <w:rPr>
          <w:rFonts w:asciiTheme="majorBidi" w:hAnsiTheme="majorBidi" w:cstheme="majorBidi"/>
          <w:b/>
          <w:bCs/>
          <w:sz w:val="20"/>
          <w:szCs w:val="20"/>
          <w:rtl/>
        </w:rPr>
        <w:t xml:space="preserve"> أو لم أحدث" فهذا مناقض لقول النبي </w:t>
      </w:r>
      <w:r w:rsidRPr="00DC146E">
        <w:rPr>
          <w:rFonts w:asciiTheme="majorBidi" w:hAnsiTheme="majorBidi" w:cstheme="majorBidi"/>
          <w:b/>
          <w:bCs/>
          <w:position w:val="-4"/>
          <w:sz w:val="20"/>
          <w:szCs w:val="20"/>
        </w:rPr>
        <w:t></w:t>
      </w:r>
      <w:r w:rsidRPr="00DC146E">
        <w:rPr>
          <w:rFonts w:asciiTheme="majorBidi" w:hAnsiTheme="majorBidi" w:cstheme="majorBidi"/>
          <w:b/>
          <w:bCs/>
          <w:sz w:val="20"/>
          <w:szCs w:val="20"/>
          <w:rtl/>
        </w:rPr>
        <w:t xml:space="preserve"> في الحديث المتواتر السابق ذكره:</w:t>
      </w:r>
      <w:r w:rsidRPr="00DC146E">
        <w:rPr>
          <w:rFonts w:asciiTheme="majorBidi" w:hAnsiTheme="majorBidi" w:cstheme="majorBidi"/>
          <w:b/>
          <w:bCs/>
          <w:color w:val="0000FF"/>
          <w:sz w:val="20"/>
          <w:szCs w:val="20"/>
          <w:rtl/>
        </w:rPr>
        <w:t xml:space="preserve"> ((من كذب على متعمدًا فليتبوأ مقعده من النار))</w:t>
      </w:r>
      <w:r w:rsidRPr="00DC146E">
        <w:rPr>
          <w:rFonts w:asciiTheme="majorBidi" w:hAnsiTheme="majorBidi" w:cstheme="majorBidi"/>
          <w:b/>
          <w:bCs/>
          <w:sz w:val="20"/>
          <w:szCs w:val="20"/>
          <w:rtl/>
        </w:rPr>
        <w:t>.</w:t>
      </w:r>
    </w:p>
    <w:p w:rsidR="00DC146E" w:rsidRPr="00DC146E" w:rsidRDefault="00DC146E" w:rsidP="00DC146E">
      <w:pPr>
        <w:pStyle w:val="a3"/>
        <w:bidi/>
        <w:spacing w:before="0" w:beforeAutospacing="0" w:after="120" w:afterAutospacing="0" w:line="276" w:lineRule="auto"/>
        <w:jc w:val="lowKashida"/>
        <w:rPr>
          <w:rFonts w:asciiTheme="majorBidi" w:hAnsiTheme="majorBidi" w:cstheme="majorBidi"/>
          <w:b/>
          <w:bCs/>
          <w:sz w:val="20"/>
          <w:szCs w:val="20"/>
          <w:rtl/>
        </w:rPr>
      </w:pPr>
      <w:r w:rsidRPr="00DC146E">
        <w:rPr>
          <w:rFonts w:asciiTheme="majorBidi" w:hAnsiTheme="majorBidi" w:cstheme="majorBidi"/>
          <w:b/>
          <w:bCs/>
          <w:color w:val="000080"/>
          <w:sz w:val="20"/>
          <w:szCs w:val="20"/>
          <w:rtl/>
          <w:lang w:bidi="ar-EG"/>
        </w:rPr>
        <w:t>ثالثًا:</w:t>
      </w:r>
      <w:r w:rsidRPr="00DC146E">
        <w:rPr>
          <w:rFonts w:asciiTheme="majorBidi" w:hAnsiTheme="majorBidi" w:cstheme="majorBidi"/>
          <w:b/>
          <w:bCs/>
          <w:sz w:val="20"/>
          <w:szCs w:val="20"/>
          <w:rtl/>
        </w:rPr>
        <w:t xml:space="preserve"> أن يكون الحديث مخالفًا للإجماع، وذلك مثل حديث: "من قضى صلاة من الفرائض في آخر جمعة من شهر رمضان؛ كان ذلك </w:t>
      </w:r>
      <w:proofErr w:type="spellStart"/>
      <w:r w:rsidRPr="00DC146E">
        <w:rPr>
          <w:rFonts w:asciiTheme="majorBidi" w:hAnsiTheme="majorBidi" w:cstheme="majorBidi"/>
          <w:b/>
          <w:bCs/>
          <w:sz w:val="20"/>
          <w:szCs w:val="20"/>
          <w:rtl/>
        </w:rPr>
        <w:t>جابرًا</w:t>
      </w:r>
      <w:proofErr w:type="spellEnd"/>
      <w:r w:rsidRPr="00DC146E">
        <w:rPr>
          <w:rFonts w:asciiTheme="majorBidi" w:hAnsiTheme="majorBidi" w:cstheme="majorBidi"/>
          <w:b/>
          <w:bCs/>
          <w:sz w:val="20"/>
          <w:szCs w:val="20"/>
          <w:rtl/>
        </w:rPr>
        <w:t xml:space="preserve"> لكل صلاة فاتته في عمره إلى سبعين سنة" قال القاضي عن هذا الحديث: باطل؛ لأنه مناقض لإجماع الأمة، على أن شيئًا من العبادات لا تقوم مقام صلاة فاتته سنوات، ثم لا عبرة بنقل النهاية ولا تبعية. (شرح </w:t>
      </w:r>
      <w:proofErr w:type="spellStart"/>
      <w:r w:rsidRPr="00DC146E">
        <w:rPr>
          <w:rFonts w:asciiTheme="majorBidi" w:hAnsiTheme="majorBidi" w:cstheme="majorBidi"/>
          <w:b/>
          <w:bCs/>
          <w:sz w:val="20"/>
          <w:szCs w:val="20"/>
          <w:rtl/>
        </w:rPr>
        <w:t>الهداية</w:t>
      </w:r>
      <w:proofErr w:type="spellEnd"/>
      <w:r w:rsidRPr="00DC146E">
        <w:rPr>
          <w:rFonts w:asciiTheme="majorBidi" w:hAnsiTheme="majorBidi" w:cstheme="majorBidi"/>
          <w:b/>
          <w:bCs/>
          <w:sz w:val="20"/>
          <w:szCs w:val="20"/>
          <w:rtl/>
        </w:rPr>
        <w:t>) فإنهم ليسوا من المحدثين، ولا أسندوا الحديث إلى أحد من المخرجين.</w:t>
      </w:r>
    </w:p>
    <w:p w:rsidR="00DC146E" w:rsidRDefault="00DC146E" w:rsidP="00DC146E">
      <w:pPr>
        <w:rPr>
          <w:rFonts w:asciiTheme="majorBidi" w:hAnsiTheme="majorBidi" w:cstheme="majorBidi"/>
          <w:b/>
          <w:bCs/>
          <w:i/>
          <w:iCs/>
          <w:sz w:val="20"/>
          <w:szCs w:val="20"/>
          <w:rtl/>
        </w:rPr>
      </w:pPr>
      <w:r w:rsidRPr="00DC146E">
        <w:rPr>
          <w:rFonts w:asciiTheme="majorBidi" w:hAnsiTheme="majorBidi" w:cstheme="majorBidi"/>
          <w:b/>
          <w:bCs/>
          <w:color w:val="000080"/>
          <w:sz w:val="20"/>
          <w:szCs w:val="20"/>
          <w:rtl/>
          <w:lang w:bidi="ar-EG"/>
        </w:rPr>
        <w:t>رابعًا:</w:t>
      </w:r>
      <w:r w:rsidRPr="00DC146E">
        <w:rPr>
          <w:rFonts w:asciiTheme="majorBidi" w:hAnsiTheme="majorBidi" w:cstheme="majorBidi"/>
          <w:b/>
          <w:bCs/>
          <w:sz w:val="20"/>
          <w:szCs w:val="20"/>
          <w:rtl/>
        </w:rPr>
        <w:t xml:space="preserve"> من علامات الوضع التي تعود إلى متن الحديث: أن يكذبه الحس والمشاهدة وترده، كحديث ما ورد في بعض الخضر، </w:t>
      </w:r>
      <w:proofErr w:type="spellStart"/>
      <w:r w:rsidRPr="00DC146E">
        <w:rPr>
          <w:rFonts w:asciiTheme="majorBidi" w:hAnsiTheme="majorBidi" w:cstheme="majorBidi"/>
          <w:b/>
          <w:bCs/>
          <w:sz w:val="20"/>
          <w:szCs w:val="20"/>
          <w:rtl/>
        </w:rPr>
        <w:t>والمطعومات</w:t>
      </w:r>
      <w:proofErr w:type="spellEnd"/>
      <w:r w:rsidRPr="00DC146E">
        <w:rPr>
          <w:rFonts w:asciiTheme="majorBidi" w:hAnsiTheme="majorBidi" w:cstheme="majorBidi"/>
          <w:b/>
          <w:bCs/>
          <w:sz w:val="20"/>
          <w:szCs w:val="20"/>
          <w:rtl/>
        </w:rPr>
        <w:t xml:space="preserve"> "إنما الباذنجان شفاء من كل داء، ولا دواء فيه" قال عنه ابن </w:t>
      </w:r>
      <w:proofErr w:type="spellStart"/>
      <w:r w:rsidRPr="00DC146E">
        <w:rPr>
          <w:rFonts w:asciiTheme="majorBidi" w:hAnsiTheme="majorBidi" w:cstheme="majorBidi"/>
          <w:b/>
          <w:bCs/>
          <w:sz w:val="20"/>
          <w:szCs w:val="20"/>
          <w:rtl/>
        </w:rPr>
        <w:t>الجوزي</w:t>
      </w:r>
      <w:proofErr w:type="spellEnd"/>
      <w:r w:rsidRPr="00DC146E">
        <w:rPr>
          <w:rFonts w:asciiTheme="majorBidi" w:hAnsiTheme="majorBidi" w:cstheme="majorBidi"/>
          <w:b/>
          <w:bCs/>
          <w:sz w:val="20"/>
          <w:szCs w:val="20"/>
          <w:rtl/>
        </w:rPr>
        <w:t xml:space="preserve">: هذا حديث موضوع على رسول الله </w:t>
      </w:r>
      <w:r w:rsidRPr="00DC146E">
        <w:rPr>
          <w:rFonts w:asciiTheme="majorBidi" w:hAnsiTheme="majorBidi" w:cstheme="majorBidi"/>
          <w:b/>
          <w:bCs/>
          <w:position w:val="-4"/>
          <w:sz w:val="20"/>
          <w:szCs w:val="20"/>
        </w:rPr>
        <w:t></w:t>
      </w:r>
      <w:r w:rsidRPr="00DC146E">
        <w:rPr>
          <w:rFonts w:asciiTheme="majorBidi" w:hAnsiTheme="majorBidi" w:cstheme="majorBidi"/>
          <w:b/>
          <w:bCs/>
          <w:sz w:val="20"/>
          <w:szCs w:val="20"/>
          <w:rtl/>
        </w:rPr>
        <w:t xml:space="preserve"> فلا سقى الغيث قبر من وضعه؛ لأنه قصد شين الشريعة؛ بنسبة رسول الله إلى غير مقتضى الحكمة والطب، ثم نسبه إلى ترك الأدب في أكل باذنجانة في لقمة إلى أن يقول: والمتهم في هذا الحديث أحمد بن محمد بن حرب، قال ابن عدي: كان يتعمد الكذب، ويلقن </w:t>
      </w:r>
      <w:proofErr w:type="spellStart"/>
      <w:r w:rsidRPr="00DC146E">
        <w:rPr>
          <w:rFonts w:asciiTheme="majorBidi" w:hAnsiTheme="majorBidi" w:cstheme="majorBidi"/>
          <w:b/>
          <w:bCs/>
          <w:sz w:val="20"/>
          <w:szCs w:val="20"/>
          <w:rtl/>
        </w:rPr>
        <w:t>فيتلقن</w:t>
      </w:r>
      <w:proofErr w:type="spellEnd"/>
      <w:r w:rsidRPr="00DC146E">
        <w:rPr>
          <w:rFonts w:asciiTheme="majorBidi" w:hAnsiTheme="majorBidi" w:cstheme="majorBidi"/>
          <w:b/>
          <w:bCs/>
          <w:sz w:val="20"/>
          <w:szCs w:val="20"/>
          <w:rtl/>
        </w:rPr>
        <w:t>، وهو مشهور بالكذب، ووضع الأحاديث.</w:t>
      </w:r>
    </w:p>
    <w:p w:rsidR="00A6654E" w:rsidRDefault="00A6654E" w:rsidP="00DC146E">
      <w:pPr>
        <w:rPr>
          <w:rFonts w:asciiTheme="majorBidi" w:hAnsiTheme="majorBidi" w:cstheme="majorBidi"/>
          <w:b/>
          <w:bCs/>
          <w:i/>
          <w:iCs/>
          <w:sz w:val="20"/>
          <w:szCs w:val="20"/>
          <w:rtl/>
        </w:rPr>
      </w:pPr>
    </w:p>
    <w:p w:rsidR="00A6654E" w:rsidRDefault="00A6654E" w:rsidP="00DC146E">
      <w:pPr>
        <w:rPr>
          <w:rFonts w:asciiTheme="majorBidi" w:hAnsiTheme="majorBidi" w:cstheme="majorBidi"/>
          <w:b/>
          <w:bCs/>
          <w:i/>
          <w:iCs/>
          <w:sz w:val="20"/>
          <w:szCs w:val="20"/>
          <w:rtl/>
        </w:rPr>
      </w:pPr>
    </w:p>
    <w:p w:rsidR="00A6654E" w:rsidRPr="00DC146E" w:rsidRDefault="00A6654E" w:rsidP="00DC146E">
      <w:pPr>
        <w:rPr>
          <w:rFonts w:asciiTheme="majorBidi" w:hAnsiTheme="majorBidi" w:cstheme="majorBidi"/>
          <w:b/>
          <w:bCs/>
          <w:i/>
          <w:iCs/>
          <w:sz w:val="20"/>
          <w:szCs w:val="20"/>
          <w:rtl/>
        </w:rPr>
      </w:pPr>
    </w:p>
    <w:p w:rsidR="00DC146E" w:rsidRPr="00DC146E" w:rsidRDefault="00DC146E" w:rsidP="00DC146E">
      <w:pPr>
        <w:spacing w:after="120"/>
        <w:jc w:val="center"/>
        <w:rPr>
          <w:rFonts w:asciiTheme="majorBidi" w:hAnsiTheme="majorBidi" w:cstheme="majorBidi"/>
          <w:b/>
          <w:bCs/>
          <w:sz w:val="20"/>
          <w:szCs w:val="20"/>
          <w:rtl/>
        </w:rPr>
      </w:pPr>
      <w:r w:rsidRPr="00DC146E">
        <w:rPr>
          <w:rFonts w:asciiTheme="majorBidi" w:hAnsiTheme="majorBidi" w:cstheme="majorBidi"/>
          <w:b/>
          <w:bCs/>
          <w:sz w:val="20"/>
          <w:szCs w:val="20"/>
          <w:rtl/>
        </w:rPr>
        <w:t>المصادر والمراجع</w:t>
      </w:r>
    </w:p>
    <w:p w:rsidR="00DC146E" w:rsidRPr="00DC146E" w:rsidRDefault="00DC146E" w:rsidP="00DC146E">
      <w:pPr>
        <w:numPr>
          <w:ilvl w:val="0"/>
          <w:numId w:val="2"/>
        </w:numPr>
        <w:spacing w:after="120"/>
        <w:jc w:val="both"/>
        <w:rPr>
          <w:rFonts w:asciiTheme="majorBidi" w:hAnsiTheme="majorBidi" w:cstheme="majorBidi"/>
          <w:b/>
          <w:bCs/>
          <w:sz w:val="20"/>
          <w:szCs w:val="20"/>
          <w:rtl/>
        </w:rPr>
      </w:pPr>
      <w:r w:rsidRPr="00DC146E">
        <w:rPr>
          <w:rFonts w:asciiTheme="majorBidi" w:hAnsiTheme="majorBidi" w:cstheme="majorBidi"/>
          <w:b/>
          <w:bCs/>
          <w:sz w:val="20"/>
          <w:szCs w:val="20"/>
          <w:rtl/>
        </w:rPr>
        <w:t>المحمدي عبد الرحمن، (الدخيل في التفسير) ، القاهرة،  جامعة الأزهر، مطبعة حسان، 2009م.</w:t>
      </w:r>
    </w:p>
    <w:p w:rsidR="00DC146E" w:rsidRPr="00DC146E" w:rsidRDefault="00DC146E" w:rsidP="00DC146E">
      <w:pPr>
        <w:numPr>
          <w:ilvl w:val="0"/>
          <w:numId w:val="2"/>
        </w:numPr>
        <w:spacing w:after="120"/>
        <w:jc w:val="both"/>
        <w:rPr>
          <w:rFonts w:asciiTheme="majorBidi" w:hAnsiTheme="majorBidi" w:cstheme="majorBidi"/>
          <w:b/>
          <w:bCs/>
          <w:sz w:val="20"/>
          <w:szCs w:val="20"/>
          <w:rtl/>
        </w:rPr>
      </w:pPr>
      <w:r w:rsidRPr="00DC146E">
        <w:rPr>
          <w:rFonts w:asciiTheme="majorBidi" w:hAnsiTheme="majorBidi" w:cstheme="majorBidi"/>
          <w:b/>
          <w:bCs/>
          <w:sz w:val="20"/>
          <w:szCs w:val="20"/>
          <w:rtl/>
        </w:rPr>
        <w:t>الذهبي، محمد حسين الذهبي،  (التفسير والمفسرون) ، طبعة دار الأرقم، 1999م.</w:t>
      </w:r>
    </w:p>
    <w:p w:rsidR="00DC146E" w:rsidRPr="00DC146E" w:rsidRDefault="00DC146E" w:rsidP="00DC146E">
      <w:pPr>
        <w:numPr>
          <w:ilvl w:val="0"/>
          <w:numId w:val="2"/>
        </w:numPr>
        <w:spacing w:after="120"/>
        <w:jc w:val="both"/>
        <w:rPr>
          <w:rFonts w:asciiTheme="majorBidi" w:hAnsiTheme="majorBidi" w:cstheme="majorBidi"/>
          <w:b/>
          <w:bCs/>
          <w:sz w:val="20"/>
          <w:szCs w:val="20"/>
        </w:rPr>
      </w:pPr>
      <w:r w:rsidRPr="00DC146E">
        <w:rPr>
          <w:rFonts w:asciiTheme="majorBidi" w:hAnsiTheme="majorBidi" w:cstheme="majorBidi"/>
          <w:b/>
          <w:bCs/>
          <w:sz w:val="20"/>
          <w:szCs w:val="20"/>
          <w:rtl/>
        </w:rPr>
        <w:t>الذهبي، محمد حسين الذهبي،  (الإسرائيليات في التفسير والحديث) ، طبعة مكتبة وهبة، 1990م.</w:t>
      </w:r>
    </w:p>
    <w:p w:rsidR="00DC146E" w:rsidRPr="00DC146E" w:rsidRDefault="00DC146E" w:rsidP="00DC146E">
      <w:pPr>
        <w:numPr>
          <w:ilvl w:val="0"/>
          <w:numId w:val="2"/>
        </w:numPr>
        <w:spacing w:after="120"/>
        <w:jc w:val="both"/>
        <w:rPr>
          <w:rFonts w:asciiTheme="majorBidi" w:hAnsiTheme="majorBidi" w:cstheme="majorBidi"/>
          <w:b/>
          <w:bCs/>
          <w:sz w:val="20"/>
          <w:szCs w:val="20"/>
        </w:rPr>
      </w:pPr>
      <w:proofErr w:type="spellStart"/>
      <w:r w:rsidRPr="00DC146E">
        <w:rPr>
          <w:rFonts w:asciiTheme="majorBidi" w:hAnsiTheme="majorBidi" w:cstheme="majorBidi"/>
          <w:b/>
          <w:bCs/>
          <w:sz w:val="20"/>
          <w:szCs w:val="20"/>
          <w:rtl/>
        </w:rPr>
        <w:t>شليوه</w:t>
      </w:r>
      <w:proofErr w:type="spellEnd"/>
      <w:r w:rsidRPr="00DC146E">
        <w:rPr>
          <w:rFonts w:asciiTheme="majorBidi" w:hAnsiTheme="majorBidi" w:cstheme="majorBidi"/>
          <w:b/>
          <w:bCs/>
          <w:sz w:val="20"/>
          <w:szCs w:val="20"/>
          <w:rtl/>
        </w:rPr>
        <w:t xml:space="preserve">، سمير </w:t>
      </w:r>
      <w:proofErr w:type="spellStart"/>
      <w:r w:rsidRPr="00DC146E">
        <w:rPr>
          <w:rFonts w:asciiTheme="majorBidi" w:hAnsiTheme="majorBidi" w:cstheme="majorBidi"/>
          <w:b/>
          <w:bCs/>
          <w:sz w:val="20"/>
          <w:szCs w:val="20"/>
          <w:rtl/>
        </w:rPr>
        <w:t>شليوه</w:t>
      </w:r>
      <w:proofErr w:type="spellEnd"/>
      <w:r w:rsidRPr="00DC146E">
        <w:rPr>
          <w:rFonts w:asciiTheme="majorBidi" w:hAnsiTheme="majorBidi" w:cstheme="majorBidi"/>
          <w:b/>
          <w:bCs/>
          <w:sz w:val="20"/>
          <w:szCs w:val="20"/>
          <w:rtl/>
        </w:rPr>
        <w:t xml:space="preserve">،  (الدخيل والإسرائيليات) ، القاهرة، جامعة الأزهر </w:t>
      </w:r>
    </w:p>
    <w:p w:rsidR="00DC146E" w:rsidRPr="00DC146E" w:rsidRDefault="00DC146E" w:rsidP="00DC146E">
      <w:pPr>
        <w:numPr>
          <w:ilvl w:val="0"/>
          <w:numId w:val="2"/>
        </w:numPr>
        <w:spacing w:after="120"/>
        <w:jc w:val="both"/>
        <w:rPr>
          <w:rFonts w:asciiTheme="majorBidi" w:hAnsiTheme="majorBidi" w:cstheme="majorBidi"/>
          <w:b/>
          <w:bCs/>
          <w:sz w:val="20"/>
          <w:szCs w:val="20"/>
        </w:rPr>
      </w:pPr>
      <w:r w:rsidRPr="00DC146E">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DC146E" w:rsidRPr="00DC146E" w:rsidRDefault="00DC146E" w:rsidP="00DC146E">
      <w:pPr>
        <w:numPr>
          <w:ilvl w:val="0"/>
          <w:numId w:val="2"/>
        </w:numPr>
        <w:spacing w:after="120"/>
        <w:jc w:val="both"/>
        <w:rPr>
          <w:rFonts w:asciiTheme="majorBidi" w:hAnsiTheme="majorBidi" w:cstheme="majorBidi"/>
          <w:b/>
          <w:bCs/>
          <w:sz w:val="20"/>
          <w:szCs w:val="20"/>
        </w:rPr>
      </w:pPr>
      <w:r w:rsidRPr="00DC146E">
        <w:rPr>
          <w:rFonts w:asciiTheme="majorBidi" w:hAnsiTheme="majorBidi" w:cstheme="majorBidi"/>
          <w:b/>
          <w:bCs/>
          <w:sz w:val="20"/>
          <w:szCs w:val="20"/>
          <w:rtl/>
        </w:rPr>
        <w:t xml:space="preserve">السيوطي، جلال الدين السيوطي،  (تدريب الراوي في شرح تقريب </w:t>
      </w:r>
      <w:proofErr w:type="spellStart"/>
      <w:r w:rsidRPr="00DC146E">
        <w:rPr>
          <w:rFonts w:asciiTheme="majorBidi" w:hAnsiTheme="majorBidi" w:cstheme="majorBidi"/>
          <w:b/>
          <w:bCs/>
          <w:sz w:val="20"/>
          <w:szCs w:val="20"/>
          <w:rtl/>
        </w:rPr>
        <w:t>النواوي</w:t>
      </w:r>
      <w:proofErr w:type="spellEnd"/>
      <w:r w:rsidRPr="00DC146E">
        <w:rPr>
          <w:rFonts w:asciiTheme="majorBidi" w:hAnsiTheme="majorBidi" w:cstheme="majorBidi"/>
          <w:b/>
          <w:bCs/>
          <w:sz w:val="20"/>
          <w:szCs w:val="20"/>
          <w:rtl/>
        </w:rPr>
        <w:t>) ، دار الكتاب العربي للطباعة والنشر 20003م.</w:t>
      </w:r>
    </w:p>
    <w:p w:rsidR="00DC146E" w:rsidRPr="00DC146E" w:rsidRDefault="00DC146E" w:rsidP="00DC146E">
      <w:pPr>
        <w:numPr>
          <w:ilvl w:val="0"/>
          <w:numId w:val="2"/>
        </w:numPr>
        <w:spacing w:after="120"/>
        <w:jc w:val="both"/>
        <w:rPr>
          <w:rFonts w:asciiTheme="majorBidi" w:hAnsiTheme="majorBidi" w:cstheme="majorBidi"/>
          <w:b/>
          <w:bCs/>
          <w:sz w:val="20"/>
          <w:szCs w:val="20"/>
        </w:rPr>
      </w:pPr>
      <w:proofErr w:type="spellStart"/>
      <w:r w:rsidRPr="00DC146E">
        <w:rPr>
          <w:rFonts w:asciiTheme="majorBidi" w:hAnsiTheme="majorBidi" w:cstheme="majorBidi"/>
          <w:b/>
          <w:bCs/>
          <w:sz w:val="20"/>
          <w:szCs w:val="20"/>
          <w:rtl/>
        </w:rPr>
        <w:lastRenderedPageBreak/>
        <w:t>الشهرستاني</w:t>
      </w:r>
      <w:proofErr w:type="spellEnd"/>
      <w:r w:rsidRPr="00DC146E">
        <w:rPr>
          <w:rFonts w:asciiTheme="majorBidi" w:hAnsiTheme="majorBidi" w:cstheme="majorBidi"/>
          <w:b/>
          <w:bCs/>
          <w:sz w:val="20"/>
          <w:szCs w:val="20"/>
          <w:rtl/>
        </w:rPr>
        <w:t xml:space="preserve">، محمد بن عبد الكريم </w:t>
      </w:r>
      <w:proofErr w:type="spellStart"/>
      <w:r w:rsidRPr="00DC146E">
        <w:rPr>
          <w:rFonts w:asciiTheme="majorBidi" w:hAnsiTheme="majorBidi" w:cstheme="majorBidi"/>
          <w:b/>
          <w:bCs/>
          <w:sz w:val="20"/>
          <w:szCs w:val="20"/>
          <w:rtl/>
        </w:rPr>
        <w:t>الشهرستاني</w:t>
      </w:r>
      <w:proofErr w:type="spellEnd"/>
      <w:r w:rsidRPr="00DC146E">
        <w:rPr>
          <w:rFonts w:asciiTheme="majorBidi" w:hAnsiTheme="majorBidi" w:cstheme="majorBidi"/>
          <w:b/>
          <w:bCs/>
          <w:sz w:val="20"/>
          <w:szCs w:val="20"/>
          <w:rtl/>
        </w:rPr>
        <w:t>،  (الملل والنحل) ، طبعة دار الفكر، 2001م.</w:t>
      </w:r>
    </w:p>
    <w:p w:rsidR="00DC146E" w:rsidRPr="00DC146E" w:rsidRDefault="00DC146E" w:rsidP="00DC146E">
      <w:pPr>
        <w:numPr>
          <w:ilvl w:val="0"/>
          <w:numId w:val="2"/>
        </w:numPr>
        <w:spacing w:after="120"/>
        <w:jc w:val="both"/>
        <w:rPr>
          <w:rFonts w:asciiTheme="majorBidi" w:hAnsiTheme="majorBidi" w:cstheme="majorBidi"/>
          <w:b/>
          <w:bCs/>
          <w:sz w:val="20"/>
          <w:szCs w:val="20"/>
        </w:rPr>
      </w:pPr>
      <w:r w:rsidRPr="00DC146E">
        <w:rPr>
          <w:rFonts w:asciiTheme="majorBidi" w:hAnsiTheme="majorBidi" w:cstheme="majorBidi"/>
          <w:b/>
          <w:bCs/>
          <w:sz w:val="20"/>
          <w:szCs w:val="20"/>
          <w:rtl/>
        </w:rPr>
        <w:t>محمد الخضر حسين، (</w:t>
      </w:r>
      <w:proofErr w:type="spellStart"/>
      <w:r w:rsidRPr="00DC146E">
        <w:rPr>
          <w:rFonts w:asciiTheme="majorBidi" w:hAnsiTheme="majorBidi" w:cstheme="majorBidi"/>
          <w:b/>
          <w:bCs/>
          <w:sz w:val="20"/>
          <w:szCs w:val="20"/>
          <w:rtl/>
        </w:rPr>
        <w:t>البابية</w:t>
      </w:r>
      <w:proofErr w:type="spellEnd"/>
      <w:r w:rsidRPr="00DC146E">
        <w:rPr>
          <w:rFonts w:asciiTheme="majorBidi" w:hAnsiTheme="majorBidi" w:cstheme="majorBidi"/>
          <w:b/>
          <w:bCs/>
          <w:sz w:val="20"/>
          <w:szCs w:val="20"/>
          <w:rtl/>
        </w:rPr>
        <w:t xml:space="preserve"> أو البهائية) ،مجمع البحوث الإسلامية</w:t>
      </w:r>
    </w:p>
    <w:p w:rsidR="00DC146E" w:rsidRPr="00DC146E" w:rsidRDefault="00DC146E" w:rsidP="00DC146E">
      <w:pPr>
        <w:numPr>
          <w:ilvl w:val="0"/>
          <w:numId w:val="2"/>
        </w:numPr>
        <w:spacing w:after="120"/>
        <w:jc w:val="both"/>
        <w:rPr>
          <w:rFonts w:asciiTheme="majorBidi" w:hAnsiTheme="majorBidi" w:cstheme="majorBidi"/>
          <w:b/>
          <w:bCs/>
          <w:sz w:val="20"/>
          <w:szCs w:val="20"/>
        </w:rPr>
      </w:pPr>
      <w:proofErr w:type="spellStart"/>
      <w:r w:rsidRPr="00DC146E">
        <w:rPr>
          <w:rFonts w:asciiTheme="majorBidi" w:hAnsiTheme="majorBidi" w:cstheme="majorBidi"/>
          <w:b/>
          <w:bCs/>
          <w:sz w:val="20"/>
          <w:szCs w:val="20"/>
          <w:rtl/>
        </w:rPr>
        <w:t>القاسمي</w:t>
      </w:r>
      <w:proofErr w:type="spellEnd"/>
      <w:r w:rsidRPr="00DC146E">
        <w:rPr>
          <w:rFonts w:asciiTheme="majorBidi" w:hAnsiTheme="majorBidi" w:cstheme="majorBidi"/>
          <w:b/>
          <w:bCs/>
          <w:sz w:val="20"/>
          <w:szCs w:val="20"/>
          <w:rtl/>
        </w:rPr>
        <w:t xml:space="preserve">، محمد جمال الدين </w:t>
      </w:r>
      <w:proofErr w:type="spellStart"/>
      <w:r w:rsidRPr="00DC146E">
        <w:rPr>
          <w:rFonts w:asciiTheme="majorBidi" w:hAnsiTheme="majorBidi" w:cstheme="majorBidi"/>
          <w:b/>
          <w:bCs/>
          <w:sz w:val="20"/>
          <w:szCs w:val="20"/>
          <w:rtl/>
        </w:rPr>
        <w:t>القاسمي</w:t>
      </w:r>
      <w:proofErr w:type="spellEnd"/>
      <w:r w:rsidRPr="00DC146E">
        <w:rPr>
          <w:rFonts w:asciiTheme="majorBidi" w:hAnsiTheme="majorBidi" w:cstheme="majorBidi"/>
          <w:b/>
          <w:bCs/>
          <w:sz w:val="20"/>
          <w:szCs w:val="20"/>
          <w:rtl/>
        </w:rPr>
        <w:t xml:space="preserve">، (تفسير </w:t>
      </w:r>
      <w:proofErr w:type="spellStart"/>
      <w:r w:rsidRPr="00DC146E">
        <w:rPr>
          <w:rFonts w:asciiTheme="majorBidi" w:hAnsiTheme="majorBidi" w:cstheme="majorBidi"/>
          <w:b/>
          <w:bCs/>
          <w:sz w:val="20"/>
          <w:szCs w:val="20"/>
          <w:rtl/>
        </w:rPr>
        <w:t>القاسمي</w:t>
      </w:r>
      <w:proofErr w:type="spellEnd"/>
      <w:r w:rsidRPr="00DC146E">
        <w:rPr>
          <w:rFonts w:asciiTheme="majorBidi" w:hAnsiTheme="majorBidi" w:cstheme="majorBidi"/>
          <w:b/>
          <w:bCs/>
          <w:sz w:val="20"/>
          <w:szCs w:val="20"/>
          <w:rtl/>
        </w:rPr>
        <w:t xml:space="preserve"> المسمى محاسن التأويل) ، طبعة دار إحياء الكتب العربية، 1960م.</w:t>
      </w:r>
    </w:p>
    <w:p w:rsidR="00DC146E" w:rsidRPr="00DC146E" w:rsidRDefault="00DC146E" w:rsidP="00DC146E">
      <w:pPr>
        <w:numPr>
          <w:ilvl w:val="0"/>
          <w:numId w:val="2"/>
        </w:numPr>
        <w:spacing w:after="120"/>
        <w:jc w:val="both"/>
        <w:rPr>
          <w:rFonts w:asciiTheme="majorBidi" w:hAnsiTheme="majorBidi" w:cstheme="majorBidi"/>
          <w:b/>
          <w:bCs/>
          <w:sz w:val="20"/>
          <w:szCs w:val="20"/>
        </w:rPr>
      </w:pPr>
      <w:proofErr w:type="spellStart"/>
      <w:r w:rsidRPr="00DC146E">
        <w:rPr>
          <w:rFonts w:asciiTheme="majorBidi" w:hAnsiTheme="majorBidi" w:cstheme="majorBidi"/>
          <w:b/>
          <w:bCs/>
          <w:sz w:val="20"/>
          <w:szCs w:val="20"/>
          <w:rtl/>
        </w:rPr>
        <w:t>الشعراوي</w:t>
      </w:r>
      <w:proofErr w:type="spellEnd"/>
      <w:r w:rsidRPr="00DC146E">
        <w:rPr>
          <w:rFonts w:asciiTheme="majorBidi" w:hAnsiTheme="majorBidi" w:cstheme="majorBidi"/>
          <w:b/>
          <w:bCs/>
          <w:sz w:val="20"/>
          <w:szCs w:val="20"/>
          <w:rtl/>
        </w:rPr>
        <w:t xml:space="preserve">، فضيلة الشيخ محمد متولي </w:t>
      </w:r>
      <w:proofErr w:type="spellStart"/>
      <w:r w:rsidRPr="00DC146E">
        <w:rPr>
          <w:rFonts w:asciiTheme="majorBidi" w:hAnsiTheme="majorBidi" w:cstheme="majorBidi"/>
          <w:b/>
          <w:bCs/>
          <w:sz w:val="20"/>
          <w:szCs w:val="20"/>
          <w:rtl/>
        </w:rPr>
        <w:t>الشعراوي</w:t>
      </w:r>
      <w:proofErr w:type="spellEnd"/>
      <w:r w:rsidRPr="00DC146E">
        <w:rPr>
          <w:rFonts w:asciiTheme="majorBidi" w:hAnsiTheme="majorBidi" w:cstheme="majorBidi"/>
          <w:b/>
          <w:bCs/>
          <w:sz w:val="20"/>
          <w:szCs w:val="20"/>
          <w:rtl/>
        </w:rPr>
        <w:t>،  (معجزة القرآن) ، القاهرة، طبعة مكتبة أخبار اليوم، 1993م.</w:t>
      </w:r>
    </w:p>
    <w:p w:rsidR="00DC146E" w:rsidRPr="00DC146E" w:rsidRDefault="00DC146E" w:rsidP="00DC146E">
      <w:pPr>
        <w:numPr>
          <w:ilvl w:val="0"/>
          <w:numId w:val="2"/>
        </w:numPr>
        <w:spacing w:after="120"/>
        <w:jc w:val="both"/>
        <w:rPr>
          <w:rFonts w:asciiTheme="majorBidi" w:hAnsiTheme="majorBidi" w:cstheme="majorBidi"/>
          <w:b/>
          <w:bCs/>
          <w:sz w:val="20"/>
          <w:szCs w:val="20"/>
          <w:rtl/>
        </w:rPr>
      </w:pPr>
      <w:proofErr w:type="spellStart"/>
      <w:r w:rsidRPr="00DC146E">
        <w:rPr>
          <w:rFonts w:asciiTheme="majorBidi" w:hAnsiTheme="majorBidi" w:cstheme="majorBidi"/>
          <w:b/>
          <w:bCs/>
          <w:sz w:val="20"/>
          <w:szCs w:val="20"/>
          <w:rtl/>
        </w:rPr>
        <w:t>الشاطبي</w:t>
      </w:r>
      <w:proofErr w:type="spellEnd"/>
      <w:r w:rsidRPr="00DC146E">
        <w:rPr>
          <w:rFonts w:asciiTheme="majorBidi" w:hAnsiTheme="majorBidi" w:cstheme="majorBidi"/>
          <w:b/>
          <w:bCs/>
          <w:sz w:val="20"/>
          <w:szCs w:val="20"/>
          <w:rtl/>
        </w:rPr>
        <w:t xml:space="preserve">، إبراهيم بن موسى أبو إسحاق </w:t>
      </w:r>
      <w:proofErr w:type="spellStart"/>
      <w:r w:rsidRPr="00DC146E">
        <w:rPr>
          <w:rFonts w:asciiTheme="majorBidi" w:hAnsiTheme="majorBidi" w:cstheme="majorBidi"/>
          <w:b/>
          <w:bCs/>
          <w:sz w:val="20"/>
          <w:szCs w:val="20"/>
          <w:rtl/>
        </w:rPr>
        <w:t>الشاطبي</w:t>
      </w:r>
      <w:proofErr w:type="spellEnd"/>
      <w:r w:rsidRPr="00DC146E">
        <w:rPr>
          <w:rFonts w:asciiTheme="majorBidi" w:hAnsiTheme="majorBidi" w:cstheme="majorBidi"/>
          <w:b/>
          <w:bCs/>
          <w:sz w:val="20"/>
          <w:szCs w:val="20"/>
          <w:rtl/>
        </w:rPr>
        <w:t>،  (الموافقات في أصول الشريعة) ، دار الكتب العلمية، 1993م.</w:t>
      </w:r>
    </w:p>
    <w:p w:rsidR="00DC146E" w:rsidRPr="00DC146E" w:rsidRDefault="00DC146E" w:rsidP="00DC146E">
      <w:pPr>
        <w:numPr>
          <w:ilvl w:val="0"/>
          <w:numId w:val="2"/>
        </w:numPr>
        <w:spacing w:after="120"/>
        <w:jc w:val="both"/>
        <w:rPr>
          <w:rFonts w:asciiTheme="majorBidi" w:hAnsiTheme="majorBidi" w:cstheme="majorBidi"/>
          <w:b/>
          <w:bCs/>
          <w:sz w:val="20"/>
          <w:szCs w:val="20"/>
        </w:rPr>
      </w:pPr>
      <w:r w:rsidRPr="00DC146E">
        <w:rPr>
          <w:rFonts w:asciiTheme="majorBidi" w:hAnsiTheme="majorBidi" w:cstheme="majorBidi"/>
          <w:b/>
          <w:bCs/>
          <w:sz w:val="20"/>
          <w:szCs w:val="20"/>
          <w:rtl/>
        </w:rPr>
        <w:t xml:space="preserve">الأصفهاني، الراغب الأصفهاني، تحقيق:محمد سيد </w:t>
      </w:r>
      <w:proofErr w:type="spellStart"/>
      <w:r w:rsidRPr="00DC146E">
        <w:rPr>
          <w:rFonts w:asciiTheme="majorBidi" w:hAnsiTheme="majorBidi" w:cstheme="majorBidi"/>
          <w:b/>
          <w:bCs/>
          <w:sz w:val="20"/>
          <w:szCs w:val="20"/>
          <w:rtl/>
        </w:rPr>
        <w:t>كيلاني</w:t>
      </w:r>
      <w:proofErr w:type="spellEnd"/>
      <w:r w:rsidRPr="00DC146E">
        <w:rPr>
          <w:rFonts w:asciiTheme="majorBidi" w:hAnsiTheme="majorBidi" w:cstheme="majorBidi"/>
          <w:b/>
          <w:bCs/>
          <w:sz w:val="20"/>
          <w:szCs w:val="20"/>
          <w:rtl/>
        </w:rPr>
        <w:t xml:space="preserve"> (المفردات في غريب القرآن) ، القاهرة، مطبعة مصطفى </w:t>
      </w:r>
      <w:proofErr w:type="spellStart"/>
      <w:r w:rsidRPr="00DC146E">
        <w:rPr>
          <w:rFonts w:asciiTheme="majorBidi" w:hAnsiTheme="majorBidi" w:cstheme="majorBidi"/>
          <w:b/>
          <w:bCs/>
          <w:sz w:val="20"/>
          <w:szCs w:val="20"/>
          <w:rtl/>
        </w:rPr>
        <w:t>البابي</w:t>
      </w:r>
      <w:proofErr w:type="spellEnd"/>
      <w:r w:rsidRPr="00DC146E">
        <w:rPr>
          <w:rFonts w:asciiTheme="majorBidi" w:hAnsiTheme="majorBidi" w:cstheme="majorBidi"/>
          <w:b/>
          <w:bCs/>
          <w:sz w:val="20"/>
          <w:szCs w:val="20"/>
          <w:rtl/>
        </w:rPr>
        <w:t>، 1961م.</w:t>
      </w:r>
    </w:p>
    <w:p w:rsidR="00DC146E" w:rsidRPr="00DC146E" w:rsidRDefault="00DC146E" w:rsidP="00DC146E">
      <w:pPr>
        <w:rPr>
          <w:i/>
          <w:iCs/>
          <w:sz w:val="20"/>
          <w:szCs w:val="20"/>
          <w:rtl/>
        </w:rPr>
        <w:sectPr w:rsidR="00DC146E" w:rsidRPr="00DC146E" w:rsidSect="00DC146E">
          <w:type w:val="continuous"/>
          <w:pgSz w:w="11906" w:h="16838"/>
          <w:pgMar w:top="964" w:right="1021" w:bottom="964" w:left="1021" w:header="709" w:footer="709" w:gutter="0"/>
          <w:cols w:num="2" w:space="708"/>
          <w:bidi/>
          <w:rtlGutter/>
          <w:docGrid w:linePitch="360"/>
        </w:sectPr>
      </w:pPr>
    </w:p>
    <w:p w:rsidR="00DC146E" w:rsidRPr="00DC146E" w:rsidRDefault="00DC146E" w:rsidP="00DC146E">
      <w:pPr>
        <w:rPr>
          <w:i/>
          <w:iCs/>
          <w:sz w:val="20"/>
          <w:szCs w:val="20"/>
          <w:rtl/>
        </w:rPr>
      </w:pPr>
    </w:p>
    <w:p w:rsidR="00DC146E" w:rsidRPr="00DC146E" w:rsidRDefault="00DC146E" w:rsidP="00DC146E">
      <w:pPr>
        <w:rPr>
          <w:i/>
          <w:iCs/>
          <w:sz w:val="20"/>
          <w:szCs w:val="20"/>
        </w:rPr>
      </w:pPr>
    </w:p>
    <w:sectPr w:rsidR="00DC146E" w:rsidRPr="00DC146E" w:rsidSect="00DC146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546">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AGA Arabesque">
    <w:altName w:val="Symbol"/>
    <w:panose1 w:val="05010101010101010101"/>
    <w:charset w:val="02"/>
    <w:family w:val="auto"/>
    <w:pitch w:val="variable"/>
    <w:sig w:usb0="00000000" w:usb1="10000000" w:usb2="00000000" w:usb3="00000000" w:csb0="80000000" w:csb1="00000000"/>
  </w:font>
  <w:font w:name="QCF_P52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5E6192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C146E"/>
    <w:rsid w:val="00425FBA"/>
    <w:rsid w:val="00514443"/>
    <w:rsid w:val="006423E6"/>
    <w:rsid w:val="009556CB"/>
    <w:rsid w:val="00A6654E"/>
    <w:rsid w:val="00BF7572"/>
    <w:rsid w:val="00C36023"/>
    <w:rsid w:val="00DC146E"/>
    <w:rsid w:val="00EF1E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DC146E"/>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DC146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C146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2013-06-20T07:28:00Z</dcterms:created>
  <dcterms:modified xsi:type="dcterms:W3CDTF">2013-06-26T08:34:00Z</dcterms:modified>
</cp:coreProperties>
</file>