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97" w:rsidRDefault="005D5297" w:rsidP="005D5297">
      <w:pPr>
        <w:spacing w:before="60"/>
        <w:jc w:val="center"/>
        <w:rPr>
          <w:rFonts w:asciiTheme="majorBidi" w:eastAsia="Calibri" w:hAnsiTheme="majorBidi" w:cstheme="majorBidi"/>
          <w:b/>
          <w:bCs/>
          <w:sz w:val="44"/>
          <w:szCs w:val="44"/>
          <w:rtl/>
        </w:rPr>
      </w:pPr>
      <w:r w:rsidRPr="005D5297">
        <w:rPr>
          <w:rFonts w:asciiTheme="majorBidi" w:eastAsia="Calibri" w:hAnsiTheme="majorBidi" w:cstheme="majorBidi"/>
          <w:b/>
          <w:bCs/>
          <w:sz w:val="44"/>
          <w:szCs w:val="44"/>
          <w:rtl/>
        </w:rPr>
        <w:t>الضوابط والقواعد التي تُحدد في ضوئها أسماء الله الحسنى</w:t>
      </w:r>
    </w:p>
    <w:p w:rsidR="005D5297" w:rsidRDefault="005D5297" w:rsidP="005D5297">
      <w:pPr>
        <w:jc w:val="center"/>
        <w:rPr>
          <w:rFonts w:asciiTheme="majorBidi" w:hAnsiTheme="majorBidi" w:cstheme="majorBidi" w:hint="cs"/>
          <w:b/>
          <w:bCs/>
          <w:i/>
          <w:iCs/>
          <w:sz w:val="28"/>
          <w:szCs w:val="28"/>
          <w:rtl/>
        </w:rPr>
      </w:pPr>
      <w:r w:rsidRPr="00B94C52">
        <w:rPr>
          <w:rFonts w:asciiTheme="majorBidi" w:hAnsiTheme="majorBidi" w:cstheme="majorBidi" w:hint="cs"/>
          <w:b/>
          <w:bCs/>
          <w:i/>
          <w:iCs/>
          <w:sz w:val="28"/>
          <w:szCs w:val="28"/>
          <w:rtl/>
        </w:rPr>
        <w:t>بحث فى : توحيد الصفات</w:t>
      </w:r>
    </w:p>
    <w:p w:rsidR="00A12F5A" w:rsidRPr="00B94C52" w:rsidRDefault="00A12F5A" w:rsidP="005D5297">
      <w:pPr>
        <w:jc w:val="center"/>
        <w:rPr>
          <w:rFonts w:asciiTheme="majorBidi" w:eastAsia="Calibri" w:hAnsiTheme="majorBidi" w:cstheme="majorBidi"/>
          <w:b/>
          <w:bCs/>
          <w:i/>
          <w:iCs/>
          <w:color w:val="4F81BD"/>
          <w:sz w:val="28"/>
          <w:szCs w:val="28"/>
          <w:rtl/>
          <w:lang w:bidi="ar-EG"/>
        </w:rPr>
      </w:pPr>
    </w:p>
    <w:p w:rsidR="005D5297" w:rsidRPr="00A12F5A" w:rsidRDefault="005D5297" w:rsidP="00A12F5A">
      <w:pPr>
        <w:pStyle w:val="Author"/>
        <w:tabs>
          <w:tab w:val="left" w:pos="4366"/>
          <w:tab w:val="center" w:pos="5244"/>
        </w:tabs>
        <w:bidi/>
        <w:spacing w:before="0" w:after="0"/>
        <w:jc w:val="left"/>
        <w:rPr>
          <w:rFonts w:asciiTheme="majorBidi" w:hAnsiTheme="majorBidi" w:cstheme="majorBidi"/>
          <w:i/>
          <w:iCs/>
          <w:sz w:val="28"/>
          <w:szCs w:val="28"/>
          <w:lang w:eastAsia="zh-CN"/>
        </w:rPr>
      </w:pPr>
      <w:r w:rsidRPr="00B94C52">
        <w:rPr>
          <w:rFonts w:asciiTheme="majorBidi" w:hAnsiTheme="majorBidi" w:cstheme="majorBidi"/>
          <w:b/>
          <w:bCs/>
          <w:i/>
          <w:iCs/>
          <w:sz w:val="28"/>
          <w:szCs w:val="28"/>
          <w:rtl/>
        </w:rPr>
        <w:tab/>
      </w:r>
      <w:r w:rsidRPr="00A12F5A">
        <w:rPr>
          <w:rFonts w:asciiTheme="majorBidi" w:hAnsiTheme="majorBidi" w:cstheme="majorBidi"/>
          <w:i/>
          <w:iCs/>
          <w:sz w:val="28"/>
          <w:szCs w:val="28"/>
          <w:rtl/>
          <w:lang w:eastAsia="zh-CN"/>
        </w:rPr>
        <w:tab/>
        <w:t xml:space="preserve">إعداد / </w:t>
      </w:r>
      <w:r w:rsidR="00A12F5A" w:rsidRPr="00A12F5A">
        <w:rPr>
          <w:rFonts w:asciiTheme="majorBidi" w:hAnsiTheme="majorBidi" w:cstheme="majorBidi"/>
          <w:i/>
          <w:iCs/>
          <w:sz w:val="28"/>
          <w:szCs w:val="28"/>
          <w:rtl/>
          <w:lang w:eastAsia="zh-CN"/>
        </w:rPr>
        <w:t>شادية بيومي حامد عطية</w:t>
      </w:r>
    </w:p>
    <w:p w:rsidR="005D5297" w:rsidRPr="00A12F5A" w:rsidRDefault="005D5297" w:rsidP="005D5297">
      <w:pPr>
        <w:pStyle w:val="Affiliation"/>
        <w:bidi/>
        <w:rPr>
          <w:rFonts w:asciiTheme="majorBidi" w:hAnsiTheme="majorBidi" w:cstheme="majorBidi"/>
          <w:i/>
          <w:iCs/>
          <w:sz w:val="28"/>
          <w:szCs w:val="28"/>
        </w:rPr>
      </w:pPr>
      <w:r w:rsidRPr="00A12F5A">
        <w:rPr>
          <w:rFonts w:asciiTheme="majorBidi" w:hAnsiTheme="majorBidi" w:cstheme="majorBidi"/>
          <w:i/>
          <w:iCs/>
          <w:sz w:val="28"/>
          <w:szCs w:val="28"/>
          <w:rtl/>
        </w:rPr>
        <w:t>قسم الدعوة وأصول الدين</w:t>
      </w:r>
    </w:p>
    <w:p w:rsidR="005D5297" w:rsidRPr="00A12F5A" w:rsidRDefault="005D5297" w:rsidP="005D5297">
      <w:pPr>
        <w:pStyle w:val="Affiliation"/>
        <w:bidi/>
        <w:rPr>
          <w:rFonts w:asciiTheme="majorBidi" w:hAnsiTheme="majorBidi" w:cstheme="majorBidi"/>
          <w:i/>
          <w:iCs/>
          <w:sz w:val="28"/>
          <w:szCs w:val="28"/>
        </w:rPr>
      </w:pPr>
      <w:r w:rsidRPr="00A12F5A">
        <w:rPr>
          <w:rFonts w:asciiTheme="majorBidi" w:hAnsiTheme="majorBidi" w:cstheme="majorBidi"/>
          <w:i/>
          <w:iCs/>
          <w:sz w:val="28"/>
          <w:szCs w:val="28"/>
          <w:rtl/>
        </w:rPr>
        <w:t>كلية العلوم الإسلامية – جامعة المدينة العالمية</w:t>
      </w:r>
    </w:p>
    <w:p w:rsidR="005D5297" w:rsidRPr="00A12F5A" w:rsidRDefault="005D5297" w:rsidP="005D5297">
      <w:pPr>
        <w:pStyle w:val="Affiliation"/>
        <w:bidi/>
        <w:rPr>
          <w:rFonts w:asciiTheme="majorBidi" w:hAnsiTheme="majorBidi" w:cstheme="majorBidi"/>
          <w:i/>
          <w:iCs/>
          <w:sz w:val="28"/>
          <w:szCs w:val="28"/>
          <w:rtl/>
        </w:rPr>
      </w:pPr>
      <w:r w:rsidRPr="00A12F5A">
        <w:rPr>
          <w:rFonts w:asciiTheme="majorBidi" w:hAnsiTheme="majorBidi" w:cstheme="majorBidi"/>
          <w:i/>
          <w:iCs/>
          <w:sz w:val="28"/>
          <w:szCs w:val="28"/>
          <w:rtl/>
        </w:rPr>
        <w:t>شاه علم - ماليزيا</w:t>
      </w:r>
    </w:p>
    <w:p w:rsidR="005D5297" w:rsidRPr="00A12F5A" w:rsidRDefault="00A12F5A" w:rsidP="005D5297">
      <w:pPr>
        <w:tabs>
          <w:tab w:val="left" w:pos="4050"/>
        </w:tabs>
        <w:jc w:val="center"/>
        <w:rPr>
          <w:rFonts w:asciiTheme="majorBidi" w:eastAsia="SimSun" w:hAnsiTheme="majorBidi" w:cstheme="majorBidi" w:hint="cs"/>
          <w:i/>
          <w:iCs/>
          <w:sz w:val="28"/>
          <w:szCs w:val="28"/>
          <w:rtl/>
          <w:lang w:eastAsia="zh-CN"/>
        </w:rPr>
      </w:pPr>
      <w:r w:rsidRPr="00A12F5A">
        <w:rPr>
          <w:rFonts w:asciiTheme="majorBidi" w:eastAsia="SimSun" w:hAnsiTheme="majorBidi" w:cstheme="majorBidi"/>
          <w:i/>
          <w:iCs/>
          <w:sz w:val="28"/>
          <w:szCs w:val="28"/>
          <w:cs/>
          <w:lang w:eastAsia="zh-CN"/>
        </w:rPr>
        <w:t>‎</w:t>
      </w:r>
      <w:hyperlink r:id="rId5" w:tgtFrame="_blank" w:history="1">
        <w:r w:rsidRPr="00A12F5A">
          <w:rPr>
            <w:rFonts w:asciiTheme="majorBidi" w:eastAsia="SimSun" w:hAnsiTheme="majorBidi" w:cstheme="majorBidi"/>
            <w:i/>
            <w:iCs/>
            <w:sz w:val="28"/>
            <w:szCs w:val="28"/>
            <w:lang w:eastAsia="zh-CN"/>
          </w:rPr>
          <w:t>shadia@mediu.ws</w:t>
        </w:r>
      </w:hyperlink>
    </w:p>
    <w:p w:rsidR="00A12F5A" w:rsidRDefault="00A12F5A" w:rsidP="005D5297">
      <w:pPr>
        <w:tabs>
          <w:tab w:val="left" w:pos="4050"/>
        </w:tabs>
        <w:jc w:val="center"/>
        <w:rPr>
          <w:rFonts w:hint="cs"/>
          <w:rtl/>
        </w:rPr>
      </w:pPr>
    </w:p>
    <w:p w:rsidR="00A12F5A" w:rsidRPr="00B94C52" w:rsidRDefault="00A12F5A" w:rsidP="005D5297">
      <w:pPr>
        <w:tabs>
          <w:tab w:val="left" w:pos="4050"/>
        </w:tabs>
        <w:jc w:val="center"/>
        <w:rPr>
          <w:rFonts w:asciiTheme="majorBidi" w:hAnsiTheme="majorBidi" w:cstheme="majorBidi"/>
          <w:b/>
          <w:bCs/>
          <w:i/>
          <w:iCs/>
          <w:sz w:val="28"/>
          <w:szCs w:val="28"/>
          <w:lang w:bidi="ar-EG"/>
        </w:rPr>
      </w:pPr>
    </w:p>
    <w:p w:rsidR="005D5297" w:rsidRDefault="005D5297" w:rsidP="005D5297">
      <w:pPr>
        <w:spacing w:before="60"/>
        <w:rPr>
          <w:rFonts w:asciiTheme="majorBidi" w:hAnsiTheme="majorBidi" w:cstheme="majorBidi"/>
          <w:b/>
          <w:bCs/>
          <w:sz w:val="18"/>
          <w:szCs w:val="18"/>
          <w:rtl/>
        </w:rPr>
        <w:sectPr w:rsidR="005D5297" w:rsidSect="005D5297">
          <w:pgSz w:w="11906" w:h="16838"/>
          <w:pgMar w:top="731" w:right="737" w:bottom="2432" w:left="737" w:header="709" w:footer="709" w:gutter="0"/>
          <w:cols w:space="708"/>
          <w:bidi/>
          <w:rtlGutter/>
          <w:docGrid w:linePitch="360"/>
        </w:sectPr>
      </w:pPr>
    </w:p>
    <w:p w:rsidR="005D5297" w:rsidRPr="00916DA5" w:rsidRDefault="005D5297" w:rsidP="005D5297">
      <w:pPr>
        <w:spacing w:before="60"/>
        <w:rPr>
          <w:rFonts w:asciiTheme="majorBidi" w:eastAsia="Calibri" w:hAnsiTheme="majorBidi" w:cstheme="majorBidi"/>
          <w:b/>
          <w:bCs/>
          <w:sz w:val="18"/>
          <w:szCs w:val="18"/>
          <w:rtl/>
        </w:rPr>
      </w:pPr>
      <w:r w:rsidRPr="005D5297">
        <w:rPr>
          <w:rFonts w:asciiTheme="majorBidi" w:hAnsiTheme="majorBidi" w:cstheme="majorBidi" w:hint="cs"/>
          <w:b/>
          <w:bCs/>
          <w:sz w:val="18"/>
          <w:szCs w:val="18"/>
          <w:rtl/>
        </w:rPr>
        <w:lastRenderedPageBreak/>
        <w:t>خلاصة هذا البحث فى :</w:t>
      </w:r>
      <w:r w:rsidRPr="005D5297">
        <w:rPr>
          <w:rFonts w:asciiTheme="majorBidi" w:eastAsia="Calibri" w:hAnsiTheme="majorBidi" w:cstheme="majorBidi"/>
          <w:b/>
          <w:bCs/>
          <w:sz w:val="18"/>
          <w:szCs w:val="18"/>
          <w:rtl/>
        </w:rPr>
        <w:t xml:space="preserve"> الضوابط والقواعد التي تُحدد في ضوئها أسماء الله الحسنى</w:t>
      </w:r>
      <w:r>
        <w:rPr>
          <w:rFonts w:asciiTheme="majorBidi" w:eastAsia="Calibri" w:hAnsiTheme="majorBidi" w:cstheme="majorBidi"/>
          <w:b/>
          <w:bCs/>
          <w:sz w:val="18"/>
          <w:szCs w:val="18"/>
          <w:rtl/>
        </w:rPr>
        <w:tab/>
      </w:r>
    </w:p>
    <w:p w:rsidR="005D5297" w:rsidRPr="00916DA5" w:rsidRDefault="005D5297" w:rsidP="005D5297">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الميزه ، الاسلام، الكتاب</w:t>
      </w:r>
      <w:r>
        <w:rPr>
          <w:rFonts w:asciiTheme="majorBidi" w:eastAsia="Calibri" w:hAnsiTheme="majorBidi" w:cstheme="majorBidi"/>
          <w:b/>
          <w:bCs/>
          <w:sz w:val="18"/>
          <w:szCs w:val="18"/>
          <w:rtl/>
        </w:rPr>
        <w:tab/>
      </w:r>
    </w:p>
    <w:p w:rsidR="005D5297" w:rsidRPr="005D5297" w:rsidRDefault="005D5297" w:rsidP="005D5297">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5D5297">
        <w:rPr>
          <w:rFonts w:asciiTheme="majorBidi" w:hAnsiTheme="majorBidi" w:cstheme="majorBidi"/>
          <w:b/>
          <w:bCs/>
          <w:sz w:val="18"/>
          <w:szCs w:val="18"/>
          <w:rtl/>
        </w:rPr>
        <w:t>.</w:t>
      </w:r>
      <w:r w:rsidRPr="005D5297">
        <w:rPr>
          <w:rFonts w:asciiTheme="majorBidi" w:hAnsiTheme="majorBidi" w:cstheme="majorBidi"/>
          <w:b/>
          <w:bCs/>
          <w:i/>
          <w:iCs/>
          <w:sz w:val="20"/>
          <w:szCs w:val="20"/>
          <w:rtl/>
        </w:rPr>
        <w:t>المقدمة</w:t>
      </w:r>
    </w:p>
    <w:p w:rsidR="005D5297" w:rsidRPr="00916DA5" w:rsidRDefault="005D5297" w:rsidP="005D5297">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D5297">
        <w:rPr>
          <w:rFonts w:asciiTheme="majorBidi" w:eastAsia="Calibri" w:hAnsiTheme="majorBidi" w:cstheme="majorBidi"/>
          <w:b/>
          <w:bCs/>
          <w:sz w:val="18"/>
          <w:szCs w:val="18"/>
          <w:rtl/>
        </w:rPr>
        <w:t>الضوابط والقواعد التي تُحدد في ضوئها أسماء الله الحسنى</w:t>
      </w:r>
    </w:p>
    <w:p w:rsidR="00F82C8E" w:rsidRPr="00785C26" w:rsidRDefault="00F82C8E" w:rsidP="00F82C8E">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تنوعت تعريفات أهل العلم لأسماء الله </w:t>
      </w:r>
      <w:r w:rsidRPr="005D5297">
        <w:rPr>
          <w:rFonts w:ascii="AGA Arabesque" w:hAnsi="AGA Arabesque" w:cs="Tahoma"/>
          <w:position w:val="-4"/>
          <w:sz w:val="18"/>
          <w:szCs w:val="18"/>
        </w:rPr>
        <w:t></w:t>
      </w:r>
      <w:r w:rsidRPr="005D5297">
        <w:rPr>
          <w:rFonts w:ascii="Tahoma" w:hAnsi="Tahoma" w:hint="cs"/>
          <w:sz w:val="18"/>
          <w:szCs w:val="18"/>
          <w:rtl/>
        </w:rPr>
        <w:t xml:space="preserve"> وتباينت، وكان نتيجة هذا التنوع والتباين اختلافهم في تعيين ما يصح إطلاقه على الله </w:t>
      </w:r>
      <w:r w:rsidRPr="005D5297">
        <w:rPr>
          <w:rFonts w:ascii="AGA Arabesque" w:hAnsi="AGA Arabesque" w:cs="Tahoma"/>
          <w:position w:val="-4"/>
          <w:sz w:val="18"/>
          <w:szCs w:val="18"/>
        </w:rPr>
        <w:t></w:t>
      </w:r>
      <w:r w:rsidRPr="005D5297">
        <w:rPr>
          <w:rFonts w:ascii="Tahoma" w:hAnsi="Tahoma" w:hint="cs"/>
          <w:sz w:val="18"/>
          <w:szCs w:val="18"/>
          <w:rtl/>
        </w:rPr>
        <w:t xml:space="preserve"> من الأسماء الحسنى، ولشيخ الإسلام عبارة جامعة في تحديد هذه الضوابط، وذلك عند قوله: الأسماء الحسنى المعروفة هي التي يدعى الله بها، وهي التي جاءت في الكتاب والسنة، وهي التي تقتضي المدح والثناء بنفسها.</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ويتميز هذا التحديد بميزتين هامتين تجعل منه أنسب الضوابط التي وضعها أهل العلم لأسماء الله الحسنى؛ وهما: </w:t>
      </w:r>
    </w:p>
    <w:p w:rsidR="005D5297" w:rsidRPr="005D5297" w:rsidRDefault="005D5297" w:rsidP="005D5297">
      <w:pPr>
        <w:pStyle w:val="NormalWeb"/>
        <w:bidi/>
        <w:spacing w:before="0" w:beforeAutospacing="0" w:after="0" w:afterAutospacing="0"/>
        <w:jc w:val="lowKashida"/>
        <w:rPr>
          <w:rFonts w:ascii="Tahoma" w:hAnsi="Tahoma"/>
          <w:sz w:val="18"/>
          <w:szCs w:val="18"/>
          <w:rtl/>
          <w:lang w:bidi="ar-EG"/>
        </w:rPr>
      </w:pPr>
      <w:r w:rsidRPr="005D5297">
        <w:rPr>
          <w:rFonts w:ascii="Tahoma" w:hAnsi="Tahoma" w:hint="cs"/>
          <w:sz w:val="18"/>
          <w:szCs w:val="18"/>
          <w:rtl/>
        </w:rPr>
        <w:t xml:space="preserve">الميزة الأولى: موافقته للنص الشرعي، فهو مأخوذ من قوله </w:t>
      </w:r>
      <w:r w:rsidRPr="005D5297">
        <w:rPr>
          <w:rFonts w:ascii="AGA Arabesque" w:hAnsi="AGA Arabesque" w:cs="Tahoma"/>
          <w:position w:val="-4"/>
          <w:sz w:val="18"/>
          <w:szCs w:val="18"/>
        </w:rPr>
        <w:t></w:t>
      </w:r>
      <w:r w:rsidRPr="005D5297">
        <w:rPr>
          <w:rFonts w:ascii="Tahoma" w:hAnsi="Tahoma" w:hint="cs"/>
          <w:sz w:val="18"/>
          <w:szCs w:val="18"/>
          <w:rtl/>
        </w:rPr>
        <w:t xml:space="preserve">: </w:t>
      </w:r>
      <w:r w:rsidRPr="005D5297">
        <w:rPr>
          <w:rFonts w:ascii="Tahoma" w:hAnsi="Tahoma" w:cs="DecoType Thuluth"/>
          <w:sz w:val="18"/>
          <w:szCs w:val="18"/>
          <w:rtl/>
        </w:rPr>
        <w:t>{</w:t>
      </w:r>
      <w:r w:rsidRPr="005D5297">
        <w:rPr>
          <w:rFonts w:ascii="QCF_P174" w:hAnsi="QCF_P174" w:cs="QCF_P174"/>
          <w:sz w:val="18"/>
          <w:szCs w:val="18"/>
          <w:rtl/>
        </w:rPr>
        <w:t>ﭳ ﭴ ﭵ ﭶ ﭷ</w:t>
      </w:r>
      <w:r w:rsidRPr="005D5297">
        <w:rPr>
          <w:rFonts w:ascii="QCF_P174" w:hAnsi="QCF_P174" w:cs="DecoType Thuluth"/>
          <w:sz w:val="18"/>
          <w:szCs w:val="18"/>
          <w:rtl/>
        </w:rPr>
        <w:t>}</w:t>
      </w:r>
      <w:r w:rsidRPr="005D5297">
        <w:rPr>
          <w:rFonts w:ascii="Tahoma" w:hAnsi="Tahoma"/>
          <w:sz w:val="18"/>
          <w:szCs w:val="18"/>
          <w:rtl/>
          <w:lang w:bidi="ar-EG"/>
        </w:rPr>
        <w:t xml:space="preserve"> [</w:t>
      </w:r>
      <w:r w:rsidRPr="005D5297">
        <w:rPr>
          <w:rFonts w:ascii="Tahoma" w:hAnsi="Tahoma" w:hint="cs"/>
          <w:sz w:val="18"/>
          <w:szCs w:val="18"/>
          <w:rtl/>
          <w:lang w:bidi="ar-EG"/>
        </w:rPr>
        <w:t>الأعراف: 180</w:t>
      </w:r>
      <w:r w:rsidRPr="005D5297">
        <w:rPr>
          <w:rFonts w:ascii="Tahoma" w:hAnsi="Tahoma"/>
          <w:sz w:val="18"/>
          <w:szCs w:val="18"/>
          <w:rtl/>
          <w:lang w:bidi="ar-EG"/>
        </w:rPr>
        <w:t>]</w:t>
      </w:r>
      <w:r w:rsidRPr="005D5297">
        <w:rPr>
          <w:rFonts w:ascii="Tahoma" w:hAnsi="Tahoma" w:hint="cs"/>
          <w:sz w:val="18"/>
          <w:szCs w:val="18"/>
          <w:rtl/>
          <w:lang w:bidi="ar-EG"/>
        </w:rPr>
        <w:t xml:space="preserve"> فقوله في التعريف: الأسماء الحسنى المعروفة هي التي يدعى الله بها، مأخوذ من قوله تعالى: </w:t>
      </w:r>
      <w:r w:rsidRPr="005D5297">
        <w:rPr>
          <w:rFonts w:ascii="Tahoma" w:hAnsi="Tahoma" w:cs="DecoType Thuluth"/>
          <w:sz w:val="18"/>
          <w:szCs w:val="18"/>
          <w:rtl/>
          <w:lang w:bidi="ar-EG"/>
        </w:rPr>
        <w:t>{</w:t>
      </w:r>
      <w:r w:rsidRPr="005D5297">
        <w:rPr>
          <w:rFonts w:ascii="QCF_P174" w:hAnsi="QCF_P174" w:cs="QCF_P174"/>
          <w:sz w:val="18"/>
          <w:szCs w:val="18"/>
          <w:rtl/>
        </w:rPr>
        <w:t>ﭶ ﭷ</w:t>
      </w:r>
      <w:r w:rsidRPr="005D5297">
        <w:rPr>
          <w:rFonts w:ascii="Tahoma" w:hAnsi="Tahoma" w:cs="DecoType Thuluth"/>
          <w:sz w:val="18"/>
          <w:szCs w:val="18"/>
          <w:rtl/>
          <w:lang w:bidi="ar-EG"/>
        </w:rPr>
        <w:t>}</w:t>
      </w:r>
      <w:r w:rsidRPr="005D5297">
        <w:rPr>
          <w:rFonts w:ascii="Tahoma" w:hAnsi="Tahoma" w:hint="cs"/>
          <w:sz w:val="18"/>
          <w:szCs w:val="18"/>
          <w:rtl/>
          <w:lang w:bidi="ar-EG"/>
        </w:rPr>
        <w:t xml:space="preserve"> فهذا القيد في التعريف جاء ليبين أحد أعظم الوظائف لأسماء الله الحسنى؛ فأسماء الله </w:t>
      </w:r>
      <w:r w:rsidRPr="005D5297">
        <w:rPr>
          <w:rFonts w:ascii="AGA Arabesque" w:hAnsi="AGA Arabesque" w:cs="Tahoma"/>
          <w:position w:val="-4"/>
          <w:sz w:val="18"/>
          <w:szCs w:val="18"/>
          <w:lang w:bidi="ar-EG"/>
        </w:rPr>
        <w:t></w:t>
      </w:r>
      <w:r w:rsidRPr="005D5297">
        <w:rPr>
          <w:rFonts w:ascii="Tahoma" w:hAnsi="Tahoma" w:hint="cs"/>
          <w:sz w:val="18"/>
          <w:szCs w:val="18"/>
          <w:rtl/>
          <w:lang w:bidi="ar-EG"/>
        </w:rPr>
        <w:t xml:space="preserve"> هذه خاصيتُها أن الله </w:t>
      </w:r>
      <w:r w:rsidRPr="005D5297">
        <w:rPr>
          <w:rFonts w:ascii="AGA Arabesque" w:hAnsi="AGA Arabesque" w:cs="Tahoma"/>
          <w:position w:val="-4"/>
          <w:sz w:val="18"/>
          <w:szCs w:val="18"/>
          <w:lang w:bidi="ar-EG"/>
        </w:rPr>
        <w:t></w:t>
      </w:r>
      <w:r w:rsidRPr="005D5297">
        <w:rPr>
          <w:rFonts w:ascii="Tahoma" w:hAnsi="Tahoma" w:hint="cs"/>
          <w:sz w:val="18"/>
          <w:szCs w:val="18"/>
          <w:rtl/>
          <w:lang w:bidi="ar-EG"/>
        </w:rPr>
        <w:t xml:space="preserve"> يدعى بها ويدعى الاسم نفسه دعاء العبادة أو دعاء المسألة؛ فبها يثني العبد على ربه </w:t>
      </w:r>
      <w:r w:rsidRPr="005D5297">
        <w:rPr>
          <w:rFonts w:ascii="AGA Arabesque" w:hAnsi="AGA Arabesque" w:cs="Tahoma"/>
          <w:position w:val="-4"/>
          <w:sz w:val="18"/>
          <w:szCs w:val="18"/>
          <w:lang w:bidi="ar-EG"/>
        </w:rPr>
        <w:t></w:t>
      </w:r>
      <w:r w:rsidRPr="005D5297">
        <w:rPr>
          <w:rFonts w:ascii="Tahoma" w:hAnsi="Tahoma" w:hint="cs"/>
          <w:sz w:val="18"/>
          <w:szCs w:val="18"/>
          <w:rtl/>
          <w:lang w:bidi="ar-EG"/>
        </w:rPr>
        <w:t xml:space="preserve"> ويحمده ويمجده، وبها يطلب حوائجه من ربه. </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وقوله في التعريف: وهي التي جاءت في الكتاب والسنة، مأخوذ من قوله تعالى: </w:t>
      </w:r>
      <w:r w:rsidRPr="005D5297">
        <w:rPr>
          <w:rFonts w:ascii="Tahoma" w:hAnsi="Tahoma" w:cs="DecoType Thuluth" w:hint="cs"/>
          <w:sz w:val="18"/>
          <w:szCs w:val="18"/>
          <w:rtl/>
        </w:rPr>
        <w:t>{</w:t>
      </w:r>
      <w:r w:rsidRPr="005D5297">
        <w:rPr>
          <w:rFonts w:ascii="QCF_P174" w:hAnsi="QCF_P174" w:cs="QCF_P174"/>
          <w:sz w:val="18"/>
          <w:szCs w:val="18"/>
          <w:rtl/>
        </w:rPr>
        <w:t>ﭴ ﭵ</w:t>
      </w:r>
      <w:r w:rsidRPr="005D5297">
        <w:rPr>
          <w:rFonts w:ascii="Tahoma" w:hAnsi="Tahoma" w:cs="DecoType Thuluth"/>
          <w:sz w:val="18"/>
          <w:szCs w:val="18"/>
          <w:rtl/>
          <w:lang w:bidi="ar-EG"/>
        </w:rPr>
        <w:t>}</w:t>
      </w:r>
      <w:r w:rsidRPr="005D5297">
        <w:rPr>
          <w:rFonts w:ascii="Tahoma" w:hAnsi="Tahoma" w:hint="cs"/>
          <w:sz w:val="18"/>
          <w:szCs w:val="18"/>
          <w:rtl/>
          <w:lang w:bidi="ar-EG"/>
        </w:rPr>
        <w:t xml:space="preserve"> فالألف واللام في قوله تعالى: </w:t>
      </w:r>
      <w:r w:rsidRPr="005D5297">
        <w:rPr>
          <w:rFonts w:ascii="Tahoma" w:hAnsi="Tahoma" w:cs="DecoType Thuluth" w:hint="cs"/>
          <w:sz w:val="18"/>
          <w:szCs w:val="18"/>
          <w:rtl/>
          <w:lang w:bidi="ar-EG"/>
        </w:rPr>
        <w:t>{</w:t>
      </w:r>
      <w:r w:rsidRPr="005D5297">
        <w:rPr>
          <w:rFonts w:ascii="QCF_P174" w:hAnsi="QCF_P174" w:cs="QCF_P174"/>
          <w:sz w:val="18"/>
          <w:szCs w:val="18"/>
          <w:rtl/>
        </w:rPr>
        <w:t>ﭴ ﭵ</w:t>
      </w:r>
      <w:r w:rsidRPr="005D5297">
        <w:rPr>
          <w:rFonts w:ascii="Tahoma" w:hAnsi="Tahoma" w:cs="DecoType Thuluth"/>
          <w:sz w:val="18"/>
          <w:szCs w:val="18"/>
          <w:rtl/>
          <w:lang w:bidi="ar-EG"/>
        </w:rPr>
        <w:t>}</w:t>
      </w:r>
      <w:r w:rsidRPr="005D5297">
        <w:rPr>
          <w:rFonts w:ascii="Tahoma" w:hAnsi="Tahoma" w:hint="cs"/>
          <w:sz w:val="18"/>
          <w:szCs w:val="18"/>
          <w:rtl/>
          <w:lang w:bidi="ar-EG"/>
        </w:rPr>
        <w:t xml:space="preserve"> للعهد، قال الإمام ابن حزم: والأسماء الحسنى بالألف واللام لا تكون إلا معهودة ولا معروفة في ذلك إلا ما نص الله تعالى عليه، وهي الأسماء المذكورة في القرآن والسنة، وهذا مبني على أن أسماء الله تعالى توقيفية لا يطلق منها إلا ما ورد في الكتاب الكريم والسنة النبوية الصحيحة. </w:t>
      </w:r>
    </w:p>
    <w:p w:rsidR="005D5297" w:rsidRPr="005D5297" w:rsidRDefault="005D5297" w:rsidP="005D5297">
      <w:pPr>
        <w:pStyle w:val="NormalWeb"/>
        <w:bidi/>
        <w:spacing w:before="0" w:beforeAutospacing="0" w:after="0" w:afterAutospacing="0"/>
        <w:jc w:val="both"/>
        <w:rPr>
          <w:rFonts w:ascii="Tahoma" w:hAnsi="Tahoma"/>
          <w:sz w:val="18"/>
          <w:szCs w:val="18"/>
          <w:rtl/>
        </w:rPr>
      </w:pPr>
      <w:r w:rsidRPr="005D5297">
        <w:rPr>
          <w:rFonts w:ascii="Tahoma" w:hAnsi="Tahoma" w:hint="cs"/>
          <w:sz w:val="18"/>
          <w:szCs w:val="18"/>
          <w:rtl/>
        </w:rPr>
        <w:t xml:space="preserve">وقوله في التعريف: وهي التي تقتضي المدح والثناء بنفسها، مأخوذ من قوله تعالى: </w:t>
      </w:r>
      <w:r w:rsidRPr="005D5297">
        <w:rPr>
          <w:rFonts w:ascii="Tahoma" w:hAnsi="Tahoma" w:cs="DecoType Thuluth" w:hint="cs"/>
          <w:sz w:val="18"/>
          <w:szCs w:val="18"/>
          <w:rtl/>
        </w:rPr>
        <w:t>{</w:t>
      </w:r>
      <w:r w:rsidRPr="005D5297">
        <w:rPr>
          <w:rFonts w:ascii="QCF_P174" w:hAnsi="QCF_P174" w:cs="QCF_P174"/>
          <w:sz w:val="18"/>
          <w:szCs w:val="18"/>
          <w:rtl/>
        </w:rPr>
        <w:t>ﭴ ﭵ</w:t>
      </w:r>
      <w:r w:rsidRPr="005D5297">
        <w:rPr>
          <w:rFonts w:ascii="Tahoma" w:hAnsi="Tahoma" w:cs="DecoType Thuluth"/>
          <w:sz w:val="18"/>
          <w:szCs w:val="18"/>
          <w:rtl/>
          <w:lang w:bidi="ar-EG"/>
        </w:rPr>
        <w:t>}</w:t>
      </w:r>
      <w:r w:rsidRPr="005D5297">
        <w:rPr>
          <w:rFonts w:ascii="Tahoma" w:hAnsi="Tahoma" w:hint="cs"/>
          <w:sz w:val="18"/>
          <w:szCs w:val="18"/>
          <w:rtl/>
          <w:lang w:bidi="ar-EG"/>
        </w:rPr>
        <w:t xml:space="preserve"> فالحسنى تأنيث الأحسن، وهذا مبني على أن الله لا يسمَّى إلا بأحسن الأسماء وأجملها وأكملها، فأما ما كان من المعاني مسماه منقسم إلى كمال ونقص وخير وشر، لم يدخل الاسم المشتق منه في الأسماء الحسنى، وفي توضيح ذلك بالتفصيل يقول شيخ الإسلام: قال الله تعالى: </w:t>
      </w:r>
      <w:r w:rsidRPr="005D5297">
        <w:rPr>
          <w:rFonts w:ascii="Tahoma" w:hAnsi="Tahoma" w:cs="DecoType Thuluth" w:hint="cs"/>
          <w:sz w:val="18"/>
          <w:szCs w:val="18"/>
          <w:rtl/>
          <w:lang w:bidi="ar-EG"/>
        </w:rPr>
        <w:t>{</w:t>
      </w:r>
      <w:r w:rsidRPr="005D5297">
        <w:rPr>
          <w:rFonts w:ascii="QCF_P174" w:hAnsi="QCF_P174" w:cs="QCF_P174"/>
          <w:sz w:val="18"/>
          <w:szCs w:val="18"/>
          <w:rtl/>
        </w:rPr>
        <w:t>ﭳ ﭴ ﭵ ﭶ ﭷ</w:t>
      </w:r>
      <w:r w:rsidRPr="005D5297">
        <w:rPr>
          <w:rFonts w:ascii="QCF_P174" w:hAnsi="QCF_P174" w:cs="DecoType Thuluth"/>
          <w:sz w:val="18"/>
          <w:szCs w:val="18"/>
          <w:rtl/>
        </w:rPr>
        <w:t>}</w:t>
      </w:r>
      <w:r w:rsidRPr="005D5297">
        <w:rPr>
          <w:rFonts w:ascii="Tahoma" w:hAnsi="Tahoma" w:hint="cs"/>
          <w:sz w:val="18"/>
          <w:szCs w:val="18"/>
          <w:rtl/>
        </w:rPr>
        <w:t xml:space="preserve"> [الأعراف: 180</w:t>
      </w:r>
      <w:r w:rsidRPr="005D5297">
        <w:rPr>
          <w:rFonts w:ascii="Tahoma" w:hAnsi="Tahoma"/>
          <w:sz w:val="18"/>
          <w:szCs w:val="18"/>
          <w:rtl/>
        </w:rPr>
        <w:t>]</w:t>
      </w:r>
      <w:r w:rsidRPr="005D5297">
        <w:rPr>
          <w:rFonts w:ascii="Tahoma" w:hAnsi="Tahoma" w:hint="cs"/>
          <w:sz w:val="18"/>
          <w:szCs w:val="18"/>
          <w:rtl/>
        </w:rPr>
        <w:t xml:space="preserve"> وقال تعالى: </w:t>
      </w:r>
      <w:r w:rsidRPr="005D5297">
        <w:rPr>
          <w:rFonts w:ascii="Tahoma" w:hAnsi="Tahoma" w:cs="DecoType Thuluth" w:hint="cs"/>
          <w:sz w:val="18"/>
          <w:szCs w:val="18"/>
          <w:rtl/>
        </w:rPr>
        <w:t>{</w:t>
      </w:r>
      <w:r w:rsidRPr="005D5297">
        <w:rPr>
          <w:rFonts w:ascii="QCF_P293" w:hAnsi="QCF_P293" w:cs="QCF_P293"/>
          <w:sz w:val="18"/>
          <w:szCs w:val="18"/>
          <w:rtl/>
        </w:rPr>
        <w:t>ﮊ ﮋ ﮌ ﮍ ﮎ ﮏ ﮐ ﮑ ﮒ ﮓ ﮔ ﮕ ﮖ ﮗ ﮘ ﮙ ﮚ ﮛ ﮜ ﮝ ﮞ ﮟ ﮠ ﮡ</w:t>
      </w:r>
      <w:r w:rsidRPr="005D5297">
        <w:rPr>
          <w:rFonts w:ascii="QCF_P293" w:hAnsi="QCF_P293" w:cs="DecoType Thuluth"/>
          <w:sz w:val="18"/>
          <w:szCs w:val="18"/>
          <w:rtl/>
        </w:rPr>
        <w:t>}</w:t>
      </w:r>
      <w:r w:rsidRPr="005D5297">
        <w:rPr>
          <w:rFonts w:ascii="Tahoma" w:hAnsi="Tahoma" w:hint="cs"/>
          <w:sz w:val="18"/>
          <w:szCs w:val="18"/>
          <w:rtl/>
        </w:rPr>
        <w:t xml:space="preserve"> [الإسراء: 110</w:t>
      </w:r>
      <w:r w:rsidRPr="005D5297">
        <w:rPr>
          <w:rFonts w:ascii="Tahoma" w:hAnsi="Tahoma"/>
          <w:sz w:val="18"/>
          <w:szCs w:val="18"/>
          <w:rtl/>
        </w:rPr>
        <w:t>]</w:t>
      </w:r>
      <w:r w:rsidRPr="005D5297">
        <w:rPr>
          <w:rFonts w:ascii="Tahoma" w:hAnsi="Tahoma" w:hint="cs"/>
          <w:sz w:val="18"/>
          <w:szCs w:val="18"/>
          <w:rtl/>
        </w:rPr>
        <w:t xml:space="preserve"> وقال تعالى: </w:t>
      </w:r>
      <w:r w:rsidRPr="005D5297">
        <w:rPr>
          <w:rFonts w:ascii="Tahoma" w:hAnsi="Tahoma" w:cs="DecoType Thuluth" w:hint="cs"/>
          <w:sz w:val="18"/>
          <w:szCs w:val="18"/>
          <w:rtl/>
        </w:rPr>
        <w:t>{</w:t>
      </w:r>
      <w:r w:rsidRPr="005D5297">
        <w:rPr>
          <w:rFonts w:ascii="QCF_P312" w:hAnsi="QCF_P312" w:cs="QCF_P312"/>
          <w:sz w:val="18"/>
          <w:szCs w:val="18"/>
          <w:rtl/>
        </w:rPr>
        <w:t>ﮣ ﮤ ﮥ ﮦ ﮧ ﮨ ﮩ ﮪ ﮫ</w:t>
      </w:r>
      <w:r w:rsidRPr="005D5297">
        <w:rPr>
          <w:rFonts w:ascii="Tahoma" w:hAnsi="Tahoma" w:cs="DecoType Thuluth" w:hint="cs"/>
          <w:sz w:val="18"/>
          <w:szCs w:val="18"/>
          <w:rtl/>
        </w:rPr>
        <w:t>}</w:t>
      </w:r>
      <w:r w:rsidRPr="005D5297">
        <w:rPr>
          <w:rFonts w:ascii="Tahoma" w:hAnsi="Tahoma" w:hint="cs"/>
          <w:sz w:val="18"/>
          <w:szCs w:val="18"/>
          <w:rtl/>
        </w:rPr>
        <w:t xml:space="preserve"> [طه: 8</w:t>
      </w:r>
      <w:r w:rsidRPr="005D5297">
        <w:rPr>
          <w:rFonts w:ascii="Tahoma" w:hAnsi="Tahoma"/>
          <w:sz w:val="18"/>
          <w:szCs w:val="18"/>
          <w:rtl/>
        </w:rPr>
        <w:t>]</w:t>
      </w:r>
      <w:r w:rsidRPr="005D5297">
        <w:rPr>
          <w:rFonts w:ascii="Tahoma" w:hAnsi="Tahoma" w:hint="cs"/>
          <w:sz w:val="18"/>
          <w:szCs w:val="18"/>
          <w:rtl/>
        </w:rPr>
        <w:t xml:space="preserve"> وقال </w:t>
      </w:r>
      <w:r w:rsidRPr="005D5297">
        <w:rPr>
          <w:rFonts w:ascii="AGA Arabesque" w:hAnsi="AGA Arabesque" w:cs="Tahoma"/>
          <w:position w:val="-4"/>
          <w:sz w:val="18"/>
          <w:szCs w:val="18"/>
        </w:rPr>
        <w:t></w:t>
      </w:r>
      <w:r w:rsidRPr="005D5297">
        <w:rPr>
          <w:rFonts w:ascii="Tahoma" w:hAnsi="Tahoma" w:hint="cs"/>
          <w:sz w:val="18"/>
          <w:szCs w:val="18"/>
          <w:rtl/>
        </w:rPr>
        <w:t xml:space="preserve">: </w:t>
      </w:r>
      <w:r w:rsidRPr="005D5297">
        <w:rPr>
          <w:rFonts w:ascii="Tahoma" w:hAnsi="Tahoma" w:cs="DecoType Thuluth" w:hint="cs"/>
          <w:sz w:val="18"/>
          <w:szCs w:val="18"/>
          <w:rtl/>
        </w:rPr>
        <w:t>{</w:t>
      </w:r>
      <w:r w:rsidRPr="005D5297">
        <w:rPr>
          <w:rFonts w:ascii="QCF_P548" w:hAnsi="QCF_P548" w:cs="QCF_P548"/>
          <w:sz w:val="18"/>
          <w:szCs w:val="18"/>
          <w:rtl/>
        </w:rPr>
        <w:t>ﯣ ﯤ ﯥ ﯦ ﯧ ﯨ ﯩ ﯪ ﯫ</w:t>
      </w:r>
      <w:r w:rsidRPr="005D5297">
        <w:rPr>
          <w:rFonts w:ascii="QCF_P548" w:hAnsi="QCF_P548" w:cs="DecoType Thuluth"/>
          <w:sz w:val="18"/>
          <w:szCs w:val="18"/>
          <w:rtl/>
        </w:rPr>
        <w:t>}</w:t>
      </w:r>
      <w:r w:rsidRPr="005D5297">
        <w:rPr>
          <w:rFonts w:ascii="Tahoma" w:hAnsi="Tahoma" w:hint="cs"/>
          <w:sz w:val="18"/>
          <w:szCs w:val="18"/>
          <w:rtl/>
        </w:rPr>
        <w:t xml:space="preserve"> [الحشر: 24</w:t>
      </w:r>
      <w:r w:rsidRPr="005D5297">
        <w:rPr>
          <w:rFonts w:ascii="Tahoma" w:hAnsi="Tahoma"/>
          <w:sz w:val="18"/>
          <w:szCs w:val="18"/>
          <w:rtl/>
        </w:rPr>
        <w:t>]</w:t>
      </w:r>
      <w:r w:rsidRPr="005D5297">
        <w:rPr>
          <w:rFonts w:ascii="Tahoma" w:hAnsi="Tahoma" w:hint="cs"/>
          <w:sz w:val="18"/>
          <w:szCs w:val="18"/>
          <w:rtl/>
        </w:rPr>
        <w:t xml:space="preserve">. </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والحسنى المفضلة على الحسنة، والواحد الأحاسن، ثم هنا ثلاثة أقوال؛ إما أن يقال: ليس له من الأسماء إلا الحسني ولا يدعى إلا به، وإما أن يقال: لا يدعى إلا بالحسنى ويسمي بما يجوز وإن لم يكن من الحسنى، وهذان قولان معروفان، وإما أن يقال: بل يجوز في الدعاء والخبر وذلك أن قوله: </w:t>
      </w:r>
      <w:r w:rsidRPr="005D5297">
        <w:rPr>
          <w:rFonts w:ascii="Tahoma" w:hAnsi="Tahoma" w:cs="DecoType Thuluth" w:hint="cs"/>
          <w:sz w:val="18"/>
          <w:szCs w:val="18"/>
          <w:rtl/>
        </w:rPr>
        <w:t>{</w:t>
      </w:r>
      <w:r w:rsidRPr="005D5297">
        <w:rPr>
          <w:rFonts w:ascii="QCF_P174" w:hAnsi="QCF_P174" w:cs="QCF_P174"/>
          <w:sz w:val="18"/>
          <w:szCs w:val="18"/>
          <w:rtl/>
        </w:rPr>
        <w:t>ﭳ ﭴ ﭵ ﭶ ﭷ</w:t>
      </w:r>
      <w:r w:rsidRPr="005D5297">
        <w:rPr>
          <w:rFonts w:ascii="QCF_P174" w:hAnsi="QCF_P174" w:cs="DecoType Thuluth"/>
          <w:sz w:val="18"/>
          <w:szCs w:val="18"/>
          <w:rtl/>
        </w:rPr>
        <w:t>}</w:t>
      </w:r>
      <w:r w:rsidRPr="005D5297">
        <w:rPr>
          <w:rFonts w:ascii="Tahoma" w:hAnsi="Tahoma" w:hint="cs"/>
          <w:sz w:val="18"/>
          <w:szCs w:val="18"/>
          <w:rtl/>
        </w:rPr>
        <w:t xml:space="preserve"> وقال: </w:t>
      </w:r>
      <w:r w:rsidRPr="005D5297">
        <w:rPr>
          <w:rFonts w:ascii="Tahoma" w:hAnsi="Tahoma" w:cs="DecoType Thuluth" w:hint="cs"/>
          <w:sz w:val="18"/>
          <w:szCs w:val="18"/>
          <w:rtl/>
        </w:rPr>
        <w:t>{</w:t>
      </w:r>
      <w:r w:rsidRPr="005D5297">
        <w:rPr>
          <w:rFonts w:ascii="QCF_P293" w:hAnsi="QCF_P293" w:cs="QCF_P293"/>
          <w:sz w:val="18"/>
          <w:szCs w:val="18"/>
          <w:rtl/>
        </w:rPr>
        <w:t>ﮊ ﮋ ﮌ ﮍ ﮎ ﮏ ﮐ ﮑ ﮒ ﮓ ﮔ ﮕ ﮖ</w:t>
      </w:r>
      <w:r w:rsidRPr="005D5297">
        <w:rPr>
          <w:rFonts w:ascii="QCF_P293" w:hAnsi="QCF_P293" w:cs="DecoType Thuluth"/>
          <w:sz w:val="18"/>
          <w:szCs w:val="18"/>
          <w:rtl/>
        </w:rPr>
        <w:t>}</w:t>
      </w:r>
      <w:r w:rsidRPr="005D5297">
        <w:rPr>
          <w:rFonts w:ascii="Tahoma" w:hAnsi="Tahoma" w:hint="cs"/>
          <w:sz w:val="18"/>
          <w:szCs w:val="18"/>
          <w:rtl/>
        </w:rPr>
        <w:t xml:space="preserve"> أثبت له الأسماء الحسنى وأمر بالدعاء بها فظاهرُ هذا أن له جميعَ الأسماء الحسنى. </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وقد يقال: جنس الأسماء الحسنى بحيث لا يجوز نفيها عنه كما فعله الكفار،وأمر بدعائه المسمى بها، بخلاف ما كان عليه المشركون من النهي عن الدعاء باسمه الرحمن، فقد يقال: قوله </w:t>
      </w:r>
      <w:r w:rsidRPr="005D5297">
        <w:rPr>
          <w:rFonts w:ascii="Tahoma" w:hAnsi="Tahoma" w:cs="DecoType Thuluth" w:hint="cs"/>
          <w:sz w:val="18"/>
          <w:szCs w:val="18"/>
          <w:rtl/>
        </w:rPr>
        <w:t>{</w:t>
      </w:r>
      <w:r w:rsidRPr="005D5297">
        <w:rPr>
          <w:rFonts w:ascii="QCF_P174" w:hAnsi="QCF_P174" w:cs="QCF_P174"/>
          <w:sz w:val="18"/>
          <w:szCs w:val="18"/>
          <w:rtl/>
        </w:rPr>
        <w:t>ﭶ ﭷ</w:t>
      </w:r>
      <w:r w:rsidRPr="005D5297">
        <w:rPr>
          <w:rFonts w:ascii="Tahoma" w:hAnsi="Tahoma" w:cs="DecoType Thuluth" w:hint="cs"/>
          <w:sz w:val="18"/>
          <w:szCs w:val="18"/>
          <w:rtl/>
        </w:rPr>
        <w:t>}</w:t>
      </w:r>
      <w:r w:rsidRPr="005D5297">
        <w:rPr>
          <w:rFonts w:ascii="Tahoma" w:hAnsi="Tahoma" w:hint="cs"/>
          <w:sz w:val="18"/>
          <w:szCs w:val="18"/>
          <w:rtl/>
        </w:rPr>
        <w:t xml:space="preserve"> أمر أن يدعى بالأسماء الحسنى وألا يدعى بغيرها كما قال: </w:t>
      </w:r>
      <w:r w:rsidRPr="005D5297">
        <w:rPr>
          <w:rFonts w:ascii="Tahoma" w:hAnsi="Tahoma" w:cs="DecoType Thuluth" w:hint="cs"/>
          <w:sz w:val="18"/>
          <w:szCs w:val="18"/>
          <w:rtl/>
        </w:rPr>
        <w:t>{</w:t>
      </w:r>
      <w:r w:rsidRPr="005D5297">
        <w:rPr>
          <w:rFonts w:ascii="QCF_P418" w:hAnsi="QCF_P418" w:cs="QCF_P418"/>
          <w:sz w:val="18"/>
          <w:szCs w:val="18"/>
          <w:rtl/>
        </w:rPr>
        <w:t>ﮗ ﮘ ﮙ ﮚ ﮛ ﮜ</w:t>
      </w:r>
      <w:r w:rsidRPr="005D5297">
        <w:rPr>
          <w:rFonts w:ascii="QCF_P418" w:hAnsi="QCF_P418" w:cs="DecoType Thuluth"/>
          <w:sz w:val="18"/>
          <w:szCs w:val="18"/>
          <w:rtl/>
        </w:rPr>
        <w:t>}</w:t>
      </w:r>
      <w:r w:rsidRPr="005D5297">
        <w:rPr>
          <w:rFonts w:ascii="Tahoma" w:hAnsi="Tahoma" w:hint="cs"/>
          <w:sz w:val="18"/>
          <w:szCs w:val="18"/>
          <w:rtl/>
        </w:rPr>
        <w:t xml:space="preserve"> [الأحزاب: 5</w:t>
      </w:r>
      <w:r w:rsidRPr="005D5297">
        <w:rPr>
          <w:rFonts w:ascii="Tahoma" w:hAnsi="Tahoma"/>
          <w:sz w:val="18"/>
          <w:szCs w:val="18"/>
          <w:rtl/>
        </w:rPr>
        <w:t>]</w:t>
      </w:r>
      <w:r w:rsidRPr="005D5297">
        <w:rPr>
          <w:rFonts w:ascii="Tahoma" w:hAnsi="Tahoma" w:hint="cs"/>
          <w:sz w:val="18"/>
          <w:szCs w:val="18"/>
          <w:rtl/>
        </w:rPr>
        <w:t xml:space="preserve"> فهو نهي أن يدعوا بغير آبائهم.</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ويفرق بين دعائه والإخبار عنه فلا يدعى إلا بالأسماء الحسنى، وأما الإخبار عنه فلا يكون باسم سيئ، ولكن قد يكون باسم حسن أو باسم ليس بسيئ، وإن لم يحكم بحسنه مثل </w:t>
      </w:r>
      <w:r w:rsidRPr="005D5297">
        <w:rPr>
          <w:rFonts w:ascii="Tahoma" w:hAnsi="Tahoma" w:hint="cs"/>
          <w:sz w:val="18"/>
          <w:szCs w:val="18"/>
          <w:rtl/>
        </w:rPr>
        <w:lastRenderedPageBreak/>
        <w:t>اسم شيء وذات وموجود إذا أريد به الثابت، وأما إذا أريد به الموجود عند الشدائد فهو من الأسماء الحسنى، وكذلك المريد والمتكلم، فإن الإرادة والكلام تنقسم إلى محمود ومذموم، فليس ذلك من الأسماء الحسنى، بخلاف الحكيم والرحيم والصادق ونحو ذلك، فإن ذلك لا يكون إلا محمودًا.</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لكن كل ما يذكر من أسمائه وصفاته في حال الإخبار عنه يدعى به في حال مناجاته ومخاطبته، وإن كانت أسماء المخلوق فيها ما يدل على نقصه وحدوثه، وأسماء الله ليس فيها ما يدل على نقص ولا حدوث، بل فيها الأحسن الذي يدل على الكمال، وهي التي يدعى بها، وإن كان إذا أخبر عنه يخبر باسم حسن أو باسم لا ينفي الحسن، ولا يجب أن يكون حسنًا. </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وأما في الأسماء المأثورة فما من اسم إلا وهو يدل على معنى حسن، فينبغي تدبر هذا للدعاء وللخبر المأثور وغير المأثور الذي قيل لضرورة حدوث المخالفين للتفريق بين الدعاء والخبر، وبين المأثور الذي يقال أو تعريفهم بما لم يكونوا به عارفين؛ وحينئذٍ فليس كل اسم ذكر في مقام يذكَر في المقام، بل يجب التفريق.</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وبهذا يتبين الشرط في تحديد ضابط اعتبار الاسم من أسماء الله الحسنى، وهو صحة الإطلاق بأن يقتضي الاسم المدح والثناء لنفسه، فيتم بذلك معرفة ما يصح إطلاقه في هذه الباب في حق الله </w:t>
      </w:r>
      <w:r w:rsidRPr="005D5297">
        <w:rPr>
          <w:rFonts w:ascii="AGA Arabesque" w:hAnsi="AGA Arabesque" w:cs="Tahoma"/>
          <w:position w:val="-4"/>
          <w:sz w:val="18"/>
          <w:szCs w:val="18"/>
        </w:rPr>
        <w:t></w:t>
      </w:r>
      <w:r w:rsidRPr="005D5297">
        <w:rPr>
          <w:rFonts w:ascii="Tahoma" w:hAnsi="Tahoma" w:hint="cs"/>
          <w:sz w:val="18"/>
          <w:szCs w:val="18"/>
          <w:rtl/>
        </w:rPr>
        <w:t xml:space="preserve"> مِمَّا لا يصح إطلاقه، فتحفظ بذلك لهذا الباب خصوصيته عما سواه من باب الصفات والأخبار، ويأمَن مِن أن يدخل فيه ما ليس منه.</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الميزة الثانية: أن المتأمل في هذا التعريف يجده قائمًا على شرطين أساسين، كلاهما يعطيه صفةَ التعريف الجامع المانع؛ فقوله: هي التي جاءت في الكتاب والسنة، هذا هو الشرط الأول في اعتبار الاسم من أسماء الله الحسنى، وهو ورود النص من الكتاب الكريم أو السنة النبوية الصحيحة بذلك الاسم. </w:t>
      </w:r>
    </w:p>
    <w:p w:rsidR="005D5297" w:rsidRPr="005D5297" w:rsidRDefault="005D5297" w:rsidP="005D5297">
      <w:pPr>
        <w:pStyle w:val="NormalWeb"/>
        <w:bidi/>
        <w:spacing w:before="0" w:beforeAutospacing="0" w:after="0" w:afterAutospacing="0"/>
        <w:jc w:val="lowKashida"/>
        <w:rPr>
          <w:rFonts w:ascii="Tahoma" w:hAnsi="Tahoma"/>
          <w:sz w:val="18"/>
          <w:szCs w:val="18"/>
          <w:rtl/>
        </w:rPr>
      </w:pPr>
      <w:r w:rsidRPr="005D5297">
        <w:rPr>
          <w:rFonts w:ascii="Tahoma" w:hAnsi="Tahoma" w:hint="cs"/>
          <w:sz w:val="18"/>
          <w:szCs w:val="18"/>
          <w:rtl/>
        </w:rPr>
        <w:t xml:space="preserve">وقوله </w:t>
      </w:r>
      <w:r w:rsidRPr="005D5297">
        <w:rPr>
          <w:rFonts w:ascii="Tahoma" w:hAnsi="Tahoma" w:cs="Traditional Arabic" w:hint="cs"/>
          <w:sz w:val="18"/>
          <w:szCs w:val="18"/>
          <w:rtl/>
        </w:rPr>
        <w:t>-</w:t>
      </w:r>
      <w:r w:rsidRPr="005D5297">
        <w:rPr>
          <w:rFonts w:ascii="Tahoma" w:hAnsi="Tahoma" w:hint="cs"/>
          <w:sz w:val="18"/>
          <w:szCs w:val="18"/>
          <w:rtl/>
        </w:rPr>
        <w:t>رحمه الله</w:t>
      </w:r>
      <w:r w:rsidRPr="005D5297">
        <w:rPr>
          <w:rFonts w:ascii="Tahoma" w:hAnsi="Tahoma" w:cs="Traditional Arabic" w:hint="cs"/>
          <w:sz w:val="18"/>
          <w:szCs w:val="18"/>
          <w:rtl/>
        </w:rPr>
        <w:t>-</w:t>
      </w:r>
      <w:r w:rsidRPr="005D5297">
        <w:rPr>
          <w:rFonts w:ascii="Tahoma" w:hAnsi="Tahoma" w:hint="cs"/>
          <w:sz w:val="18"/>
          <w:szCs w:val="18"/>
          <w:rtl/>
        </w:rPr>
        <w:t>: هي التي تقتضي المدح والثناء بنفسها، هو الشرط الثاني في ضابط اعتبار الاسم من أسماء الله الحسنى، وهو صحة الإطلاق بأن يقتضي الاسم المدح والثناء بنفسه.</w:t>
      </w:r>
    </w:p>
    <w:p w:rsidR="005D5297" w:rsidRDefault="005D5297" w:rsidP="005D5297">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5D5297" w:rsidRPr="00785C26" w:rsidRDefault="005D5297" w:rsidP="005D5297">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5D5297" w:rsidRPr="00785C26" w:rsidRDefault="005D5297" w:rsidP="005D529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5D5297" w:rsidRPr="00785C26" w:rsidRDefault="005D5297" w:rsidP="005D5297">
      <w:pPr>
        <w:rPr>
          <w:rFonts w:asciiTheme="majorBidi" w:hAnsiTheme="majorBidi" w:cstheme="majorBidi"/>
          <w:b/>
          <w:bCs/>
          <w:sz w:val="18"/>
          <w:szCs w:val="18"/>
          <w:rtl/>
          <w:lang w:bidi="ar-EG"/>
        </w:rPr>
      </w:pPr>
    </w:p>
    <w:p w:rsidR="005D5297" w:rsidRDefault="005D5297" w:rsidP="005D5297">
      <w:pPr>
        <w:rPr>
          <w:lang w:bidi="ar-EG"/>
        </w:rPr>
      </w:pPr>
    </w:p>
    <w:p w:rsidR="005D5297" w:rsidRDefault="005D5297">
      <w:pPr>
        <w:rPr>
          <w:rtl/>
        </w:rPr>
        <w:sectPr w:rsidR="005D5297" w:rsidSect="005D5297">
          <w:type w:val="continuous"/>
          <w:pgSz w:w="11906" w:h="16838"/>
          <w:pgMar w:top="731" w:right="737" w:bottom="2432" w:left="737" w:header="709" w:footer="709" w:gutter="0"/>
          <w:cols w:num="2" w:space="708"/>
          <w:bidi/>
          <w:rtlGutter/>
          <w:docGrid w:linePitch="360"/>
        </w:sectPr>
      </w:pPr>
    </w:p>
    <w:p w:rsidR="004219C3" w:rsidRPr="005D5297" w:rsidRDefault="004219C3"/>
    <w:sectPr w:rsidR="004219C3" w:rsidRPr="005D5297" w:rsidSect="005D5297">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74">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418">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297"/>
    <w:rsid w:val="001A2769"/>
    <w:rsid w:val="004168A0"/>
    <w:rsid w:val="004219C3"/>
    <w:rsid w:val="005331B0"/>
    <w:rsid w:val="005D5297"/>
    <w:rsid w:val="0073536F"/>
    <w:rsid w:val="00775995"/>
    <w:rsid w:val="007C5C2B"/>
    <w:rsid w:val="00A12F5A"/>
    <w:rsid w:val="00B94C52"/>
    <w:rsid w:val="00F82C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9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D5297"/>
    <w:pPr>
      <w:bidi w:val="0"/>
      <w:spacing w:before="100" w:beforeAutospacing="1" w:after="100" w:afterAutospacing="1"/>
    </w:pPr>
  </w:style>
  <w:style w:type="paragraph" w:customStyle="1" w:styleId="Affiliation">
    <w:name w:val="Affiliation"/>
    <w:rsid w:val="005D529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D5297"/>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5D529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52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dia@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942</Words>
  <Characters>5376</Characters>
  <Application>Microsoft Office Word</Application>
  <DocSecurity>0</DocSecurity>
  <Lines>44</Lines>
  <Paragraphs>12</Paragraphs>
  <ScaleCrop>false</ScaleCrop>
  <Company>Fannan</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2013-06-23T06:33:00Z</dcterms:created>
  <dcterms:modified xsi:type="dcterms:W3CDTF">2013-06-25T09:11:00Z</dcterms:modified>
</cp:coreProperties>
</file>