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924F1" w:rsidP="00F924F1">
      <w:pPr>
        <w:spacing w:line="240" w:lineRule="auto"/>
        <w:jc w:val="center"/>
        <w:rPr>
          <w:i/>
          <w:iCs/>
          <w:rtl/>
        </w:rPr>
      </w:pPr>
      <w:r w:rsidRPr="00F924F1">
        <w:rPr>
          <w:rFonts w:asciiTheme="majorBidi" w:eastAsia="Calibri" w:hAnsiTheme="majorBidi" w:cstheme="majorBidi"/>
          <w:i/>
          <w:iCs/>
          <w:sz w:val="48"/>
          <w:szCs w:val="48"/>
          <w:rtl/>
        </w:rPr>
        <w:t>مقاصد التصرفات المالية</w:t>
      </w:r>
      <w:r w:rsidR="00EC597B">
        <w:rPr>
          <w:rFonts w:asciiTheme="majorBidi" w:eastAsia="Calibri" w:hAnsiTheme="majorBidi" w:cstheme="majorBidi" w:hint="cs"/>
          <w:i/>
          <w:iCs/>
          <w:sz w:val="48"/>
          <w:szCs w:val="48"/>
          <w:rtl/>
        </w:rPr>
        <w:t xml:space="preserve"> 1</w:t>
      </w:r>
    </w:p>
    <w:p w:rsidR="00F66B66" w:rsidRPr="009264EA" w:rsidRDefault="00F66B66" w:rsidP="00F66B66">
      <w:pPr>
        <w:pStyle w:val="papersubtitle"/>
        <w:bidi/>
        <w:rPr>
          <w:i/>
          <w:iCs/>
          <w:rtl/>
          <w:lang w:bidi="ar-EG"/>
        </w:rPr>
      </w:pPr>
      <w:r w:rsidRPr="009264EA">
        <w:rPr>
          <w:i/>
          <w:iCs/>
          <w:rtl/>
        </w:rPr>
        <w:t xml:space="preserve">بحث  فى </w:t>
      </w:r>
      <w:r>
        <w:rPr>
          <w:rFonts w:hint="cs"/>
          <w:i/>
          <w:iCs/>
          <w:rtl/>
        </w:rPr>
        <w:t>مقاصد الشريعة</w:t>
      </w:r>
    </w:p>
    <w:p w:rsidR="00F66B66" w:rsidRPr="009264EA" w:rsidRDefault="00F66B66" w:rsidP="00F66B66">
      <w:pPr>
        <w:pStyle w:val="papersubtitle"/>
        <w:bidi/>
        <w:rPr>
          <w:i/>
          <w:iCs/>
          <w:sz w:val="24"/>
          <w:szCs w:val="24"/>
        </w:rPr>
      </w:pPr>
      <w:r>
        <w:rPr>
          <w:i/>
          <w:iCs/>
          <w:sz w:val="24"/>
          <w:szCs w:val="24"/>
          <w:rtl/>
        </w:rPr>
        <w:t xml:space="preserve">إعداد </w:t>
      </w:r>
      <w:r>
        <w:rPr>
          <w:rFonts w:hint="cs"/>
          <w:i/>
          <w:iCs/>
          <w:sz w:val="24"/>
          <w:szCs w:val="24"/>
          <w:rtl/>
        </w:rPr>
        <w:t>د</w:t>
      </w:r>
      <w:r w:rsidRPr="009264EA">
        <w:rPr>
          <w:i/>
          <w:iCs/>
          <w:sz w:val="24"/>
          <w:szCs w:val="24"/>
          <w:rtl/>
        </w:rPr>
        <w:t xml:space="preserve">/ </w:t>
      </w:r>
      <w:r>
        <w:rPr>
          <w:rFonts w:hint="cs"/>
          <w:i/>
          <w:iCs/>
          <w:sz w:val="24"/>
          <w:szCs w:val="24"/>
          <w:rtl/>
        </w:rPr>
        <w:t>وليد علي الطنطاوي</w:t>
      </w:r>
    </w:p>
    <w:p w:rsidR="00F66B66" w:rsidRPr="009264EA" w:rsidRDefault="00F66B66" w:rsidP="00F66B66">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F66B66" w:rsidRPr="009264EA" w:rsidRDefault="00F66B66" w:rsidP="00F66B6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F66B66" w:rsidRPr="009264EA" w:rsidRDefault="00F66B66" w:rsidP="00F66B66">
      <w:pPr>
        <w:pStyle w:val="papersubtitle"/>
        <w:bidi/>
        <w:rPr>
          <w:i/>
          <w:iCs/>
          <w:sz w:val="22"/>
          <w:szCs w:val="22"/>
          <w:rtl/>
        </w:rPr>
      </w:pPr>
      <w:r w:rsidRPr="009264EA">
        <w:rPr>
          <w:i/>
          <w:iCs/>
          <w:sz w:val="22"/>
          <w:szCs w:val="22"/>
          <w:rtl/>
        </w:rPr>
        <w:t>شاه علم – ماليزيا</w:t>
      </w:r>
    </w:p>
    <w:p w:rsidR="00F66B66" w:rsidRPr="008A2404" w:rsidRDefault="00F66B66" w:rsidP="00F66B66">
      <w:pPr>
        <w:spacing w:after="120" w:line="240" w:lineRule="auto"/>
        <w:jc w:val="center"/>
        <w:rPr>
          <w:rFonts w:asciiTheme="majorBidi" w:hAnsiTheme="majorBidi" w:cs="AL-Hotham"/>
          <w:i/>
          <w:iCs/>
        </w:rPr>
      </w:pPr>
      <w:r w:rsidRPr="008A2404">
        <w:rPr>
          <w:rFonts w:asciiTheme="majorBidi" w:hAnsiTheme="majorBidi" w:cs="AL-Hotham"/>
          <w:i/>
          <w:iCs/>
        </w:rPr>
        <w:t>waleed.eltantawy@mediu.ws</w:t>
      </w:r>
    </w:p>
    <w:p w:rsidR="00F924F1" w:rsidRDefault="00F924F1" w:rsidP="00F924F1">
      <w:pPr>
        <w:spacing w:after="120" w:line="240" w:lineRule="auto"/>
        <w:rPr>
          <w:rFonts w:asciiTheme="majorBidi" w:hAnsiTheme="majorBidi" w:cstheme="majorBidi"/>
          <w:b/>
          <w:bCs/>
          <w:sz w:val="20"/>
          <w:szCs w:val="20"/>
          <w:rtl/>
        </w:rPr>
      </w:pPr>
    </w:p>
    <w:p w:rsidR="00F66B66" w:rsidRPr="00F66B66" w:rsidRDefault="00F66B66" w:rsidP="00F924F1">
      <w:pPr>
        <w:spacing w:after="120" w:line="240" w:lineRule="auto"/>
        <w:rPr>
          <w:rFonts w:asciiTheme="majorBidi" w:hAnsiTheme="majorBidi" w:cstheme="majorBidi"/>
          <w:b/>
          <w:bCs/>
          <w:sz w:val="20"/>
          <w:szCs w:val="20"/>
          <w:rtl/>
        </w:rPr>
        <w:sectPr w:rsidR="00F66B66" w:rsidRPr="00F66B66" w:rsidSect="00BF7572">
          <w:pgSz w:w="11906" w:h="16838"/>
          <w:pgMar w:top="964" w:right="1021" w:bottom="964" w:left="1021" w:header="709" w:footer="709" w:gutter="0"/>
          <w:cols w:space="708"/>
          <w:bidi/>
          <w:rtlGutter/>
          <w:docGrid w:linePitch="360"/>
        </w:sectPr>
      </w:pPr>
    </w:p>
    <w:p w:rsidR="00F924F1" w:rsidRPr="00F924F1" w:rsidRDefault="00F924F1" w:rsidP="00F924F1">
      <w:pPr>
        <w:spacing w:after="120" w:line="240" w:lineRule="auto"/>
        <w:rPr>
          <w:rFonts w:asciiTheme="majorBidi" w:hAnsiTheme="majorBidi" w:cstheme="majorBidi"/>
          <w:b/>
          <w:bCs/>
          <w:sz w:val="20"/>
          <w:szCs w:val="20"/>
          <w:rtl/>
        </w:rPr>
      </w:pPr>
      <w:r w:rsidRPr="00F924F1">
        <w:rPr>
          <w:rFonts w:asciiTheme="majorBidi" w:hAnsiTheme="majorBidi" w:cstheme="majorBidi"/>
          <w:b/>
          <w:bCs/>
          <w:sz w:val="20"/>
          <w:szCs w:val="20"/>
          <w:rtl/>
        </w:rPr>
        <w:lastRenderedPageBreak/>
        <w:t xml:space="preserve">خلاصة ـــ هذا البحث يبحث في </w:t>
      </w:r>
      <w:r w:rsidRPr="00F924F1">
        <w:rPr>
          <w:rFonts w:asciiTheme="majorBidi" w:eastAsia="Calibri" w:hAnsiTheme="majorBidi" w:cstheme="majorBidi"/>
          <w:b/>
          <w:bCs/>
          <w:sz w:val="20"/>
          <w:szCs w:val="20"/>
          <w:rtl/>
        </w:rPr>
        <w:t>مقاصد التصرفات المالية</w:t>
      </w:r>
    </w:p>
    <w:p w:rsidR="00F924F1" w:rsidRPr="00F924F1" w:rsidRDefault="00F924F1" w:rsidP="00F924F1">
      <w:pPr>
        <w:spacing w:after="120" w:line="240" w:lineRule="auto"/>
        <w:rPr>
          <w:rFonts w:asciiTheme="majorBidi" w:hAnsiTheme="majorBidi" w:cstheme="majorBidi"/>
          <w:b/>
          <w:bCs/>
          <w:sz w:val="20"/>
          <w:szCs w:val="20"/>
          <w:rtl/>
          <w:lang w:bidi="ar-EG"/>
        </w:rPr>
      </w:pPr>
      <w:r w:rsidRPr="00F924F1">
        <w:rPr>
          <w:rFonts w:asciiTheme="majorBidi" w:hAnsiTheme="majorBidi" w:cstheme="majorBidi"/>
          <w:b/>
          <w:bCs/>
          <w:sz w:val="20"/>
          <w:szCs w:val="20"/>
          <w:rtl/>
        </w:rPr>
        <w:t xml:space="preserve">الكلمات المفتاحية : الأمة ، القرآن الكريم ، المسلمين </w:t>
      </w:r>
    </w:p>
    <w:p w:rsidR="00F924F1" w:rsidRPr="00F924F1" w:rsidRDefault="00F924F1" w:rsidP="00F924F1">
      <w:pPr>
        <w:pStyle w:val="a4"/>
        <w:numPr>
          <w:ilvl w:val="0"/>
          <w:numId w:val="1"/>
        </w:numPr>
        <w:spacing w:after="120"/>
        <w:jc w:val="center"/>
        <w:rPr>
          <w:rFonts w:asciiTheme="majorBidi" w:hAnsiTheme="majorBidi" w:cstheme="majorBidi"/>
          <w:b/>
          <w:bCs/>
          <w:sz w:val="20"/>
          <w:szCs w:val="20"/>
          <w:rtl/>
        </w:rPr>
      </w:pPr>
      <w:r w:rsidRPr="00F924F1">
        <w:rPr>
          <w:rFonts w:asciiTheme="majorBidi" w:hAnsiTheme="majorBidi" w:cstheme="majorBidi"/>
          <w:b/>
          <w:bCs/>
          <w:sz w:val="20"/>
          <w:szCs w:val="20"/>
          <w:rtl/>
        </w:rPr>
        <w:t>المقدمة</w:t>
      </w:r>
    </w:p>
    <w:p w:rsidR="00F924F1" w:rsidRPr="00F924F1" w:rsidRDefault="00F924F1" w:rsidP="00F924F1">
      <w:pPr>
        <w:pStyle w:val="a3"/>
        <w:bidi/>
        <w:spacing w:before="0" w:beforeAutospacing="0" w:after="120" w:afterAutospacing="0"/>
        <w:jc w:val="lowKashida"/>
        <w:rPr>
          <w:rFonts w:asciiTheme="majorBidi" w:hAnsiTheme="majorBidi" w:cstheme="majorBidi"/>
          <w:b/>
          <w:bCs/>
          <w:sz w:val="20"/>
          <w:szCs w:val="20"/>
          <w:rtl/>
        </w:rPr>
      </w:pPr>
      <w:r w:rsidRPr="00F924F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924F1">
        <w:rPr>
          <w:rFonts w:asciiTheme="majorBidi" w:eastAsia="Calibri" w:hAnsiTheme="majorBidi" w:cstheme="majorBidi"/>
          <w:b/>
          <w:bCs/>
          <w:sz w:val="20"/>
          <w:szCs w:val="20"/>
          <w:rtl/>
        </w:rPr>
        <w:t>مقاصد التصرفات المالية</w:t>
      </w:r>
    </w:p>
    <w:p w:rsidR="00F924F1" w:rsidRPr="00F924F1" w:rsidRDefault="00F924F1" w:rsidP="00F924F1">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F924F1">
        <w:rPr>
          <w:rFonts w:asciiTheme="majorBidi" w:hAnsiTheme="majorBidi" w:cstheme="majorBidi"/>
          <w:b/>
          <w:bCs/>
          <w:sz w:val="20"/>
          <w:szCs w:val="20"/>
          <w:rtl/>
        </w:rPr>
        <w:t>عنوان المقال</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 xml:space="preserve">ما يُظن بشريعة جاءت لحفظ نظام الأمة، وتقوية شوكتها وعزتها إلا أن يكون لثروة الأمة في نظرها المكان السامي من الاعتبار والاهتمام؟! وإذا استقرينا أدلة الشريعة من القرآن الكريم والسنة النبوية المشرفة الدالة على العناية بمال الأمة وثروتها، والمشيرة إلى أن به قوام أعمالها، نجد من ذلك أدلة كثيرة، تفيدنا يقينًا بأن للمال في نظر الشريعة حظًّا لا يُستهان به، وما عد زكاة الأموال الثالثة لقواعد الإسلام، وجعلها شعار المسلمين، وجعل انتفائها شعار المشركين في نحو قول الله تعالى: </w:t>
      </w:r>
      <w:r w:rsidRPr="00F924F1">
        <w:rPr>
          <w:rFonts w:cs="DecoType Thuluth" w:hint="cs"/>
          <w:color w:val="008000"/>
          <w:sz w:val="20"/>
          <w:szCs w:val="20"/>
          <w:rtl/>
        </w:rPr>
        <w:t>{</w:t>
      </w:r>
      <w:r w:rsidRPr="00F924F1">
        <w:rPr>
          <w:rFonts w:ascii="QCF_P411" w:hAnsi="QCF_P411" w:cs="QCF_P411"/>
          <w:color w:val="008000"/>
          <w:sz w:val="20"/>
          <w:szCs w:val="20"/>
          <w:rtl/>
        </w:rPr>
        <w:t>ﭜ ﭝ ﭞ ﭟ ﭠ</w:t>
      </w:r>
      <w:r w:rsidRPr="00F924F1">
        <w:rPr>
          <w:rFonts w:ascii="QCF_P411" w:hAnsi="QCF_P411"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[لقمان: 4]</w:t>
      </w:r>
      <w:r w:rsidRPr="00F924F1">
        <w:rPr>
          <w:rFonts w:asciiTheme="majorBidi" w:hAnsiTheme="majorBidi" w:cstheme="majorBidi"/>
          <w:b/>
          <w:bCs/>
          <w:sz w:val="20"/>
          <w:szCs w:val="20"/>
          <w:rtl/>
          <w:lang w:bidi="ar-EG"/>
        </w:rPr>
        <w:t>،</w:t>
      </w:r>
      <w:r w:rsidRPr="00F924F1">
        <w:rPr>
          <w:rFonts w:asciiTheme="majorBidi" w:hAnsiTheme="majorBidi" w:cstheme="majorBidi"/>
          <w:b/>
          <w:bCs/>
          <w:sz w:val="20"/>
          <w:szCs w:val="20"/>
          <w:rtl/>
        </w:rPr>
        <w:t xml:space="preserve"> وقوله تعالى: </w:t>
      </w:r>
      <w:r w:rsidRPr="00F924F1">
        <w:rPr>
          <w:rFonts w:cs="DecoType Thuluth" w:hint="cs"/>
          <w:color w:val="008000"/>
          <w:sz w:val="20"/>
          <w:szCs w:val="20"/>
          <w:rtl/>
        </w:rPr>
        <w:t>{</w:t>
      </w:r>
      <w:r w:rsidRPr="00F924F1">
        <w:rPr>
          <w:rFonts w:ascii="QCF_P477" w:hAnsi="QCF_P477" w:cs="QCF_P477"/>
          <w:color w:val="008000"/>
          <w:sz w:val="20"/>
          <w:szCs w:val="20"/>
          <w:rtl/>
        </w:rPr>
        <w:t>ﮉ ﮊ ﮋ</w:t>
      </w:r>
      <w:r w:rsidRPr="00F924F1">
        <w:rPr>
          <w:rFonts w:ascii="QCF_P477" w:hAnsi="QCF_P477" w:cs="QCF_P477" w:hint="cs"/>
          <w:color w:val="008000"/>
          <w:sz w:val="20"/>
          <w:szCs w:val="20"/>
          <w:rtl/>
        </w:rPr>
        <w:t xml:space="preserve"> </w:t>
      </w:r>
      <w:r w:rsidRPr="00F924F1">
        <w:rPr>
          <w:rFonts w:ascii="QCF_P477" w:hAnsi="QCF_P477" w:cs="QCF_P477"/>
          <w:color w:val="008000"/>
          <w:sz w:val="20"/>
          <w:szCs w:val="20"/>
          <w:rtl/>
        </w:rPr>
        <w:t>ﮌ ﮍ ﮎ ﮏ ﮐ ﮑ ﮒ ﮓ</w:t>
      </w:r>
      <w:r w:rsidRPr="00F924F1">
        <w:rPr>
          <w:rFonts w:ascii="QCF_P477" w:hAnsi="QCF_P477"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color w:val="008000"/>
          <w:sz w:val="20"/>
          <w:szCs w:val="20"/>
          <w:rtl/>
        </w:rPr>
        <w:t>}</w:t>
      </w:r>
      <w:r w:rsidRPr="00F924F1">
        <w:rPr>
          <w:rFonts w:asciiTheme="majorBidi" w:hAnsiTheme="majorBidi" w:cstheme="majorBidi"/>
          <w:b/>
          <w:bCs/>
          <w:sz w:val="20"/>
          <w:szCs w:val="20"/>
          <w:rtl/>
        </w:rPr>
        <w:t xml:space="preserve"> [فصلت: 6، 7].</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وما عد ذلك إلا تنبيه</w:t>
      </w:r>
      <w:r w:rsidRPr="00F924F1">
        <w:rPr>
          <w:rFonts w:asciiTheme="majorBidi" w:hAnsiTheme="majorBidi" w:cstheme="majorBidi"/>
          <w:b/>
          <w:bCs/>
          <w:sz w:val="20"/>
          <w:szCs w:val="20"/>
          <w:rtl/>
          <w:lang w:bidi="ar-EG"/>
        </w:rPr>
        <w:t>ًا</w:t>
      </w:r>
      <w:r w:rsidRPr="00F924F1">
        <w:rPr>
          <w:rFonts w:asciiTheme="majorBidi" w:hAnsiTheme="majorBidi" w:cstheme="majorBidi"/>
          <w:b/>
          <w:bCs/>
          <w:sz w:val="20"/>
          <w:szCs w:val="20"/>
          <w:rtl/>
        </w:rPr>
        <w:t xml:space="preserve"> على ما للمال من القيام بمصالح الأمة اكتسابًا وإنفاقًا.</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وقد قال الله تعالى في معرض الامتنان</w:t>
      </w:r>
      <w:r w:rsidRPr="00F924F1">
        <w:rPr>
          <w:rFonts w:cs="DecoType Thuluth" w:hint="cs"/>
          <w:color w:val="008000"/>
          <w:sz w:val="20"/>
          <w:szCs w:val="20"/>
          <w:rtl/>
        </w:rPr>
        <w:t>{</w:t>
      </w:r>
      <w:r w:rsidRPr="00F924F1">
        <w:rPr>
          <w:rFonts w:ascii="QCF_P403" w:hAnsi="QCF_P403" w:cs="QCF_P403"/>
          <w:color w:val="008000"/>
          <w:sz w:val="20"/>
          <w:szCs w:val="20"/>
          <w:rtl/>
        </w:rPr>
        <w:t>ﯝ ﯞ ﯟ ﯠ ﯡ ﯢ ﯣ ﯤ</w:t>
      </w:r>
      <w:r w:rsidRPr="00F924F1">
        <w:rPr>
          <w:rFonts w:ascii="QCF_P403" w:hAnsi="QCF_P403"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[العنكبوت: 62] وقال في معرض المواساة بالمال ثناء وتحريضًا:</w:t>
      </w:r>
      <w:r w:rsidRPr="00F924F1">
        <w:rPr>
          <w:rFonts w:asciiTheme="majorBidi" w:hAnsiTheme="majorBidi" w:cstheme="majorBidi"/>
          <w:b/>
          <w:bCs/>
          <w:sz w:val="20"/>
          <w:szCs w:val="20"/>
          <w:rtl/>
          <w:lang w:bidi="ar-EG"/>
        </w:rPr>
        <w:t xml:space="preserve"> </w:t>
      </w:r>
      <w:r w:rsidRPr="00F924F1">
        <w:rPr>
          <w:rFonts w:cs="DecoType Thuluth" w:hint="cs"/>
          <w:color w:val="008000"/>
          <w:sz w:val="20"/>
          <w:szCs w:val="20"/>
          <w:rtl/>
        </w:rPr>
        <w:t>{</w:t>
      </w:r>
      <w:r w:rsidRPr="00F924F1">
        <w:rPr>
          <w:rFonts w:ascii="QCF_P416" w:hAnsi="QCF_P416" w:cs="QCF_P416"/>
          <w:color w:val="008000"/>
          <w:sz w:val="20"/>
          <w:szCs w:val="20"/>
          <w:rtl/>
        </w:rPr>
        <w:t>ﮜ ﮝ ﮞ</w:t>
      </w:r>
      <w:r w:rsidRPr="00F924F1">
        <w:rPr>
          <w:rFonts w:ascii="QCF_P416" w:hAnsi="QCF_P416"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[السجدة: 16]</w:t>
      </w:r>
      <w:r w:rsidRPr="00F924F1">
        <w:rPr>
          <w:rFonts w:asciiTheme="majorBidi" w:hAnsiTheme="majorBidi" w:cstheme="majorBidi"/>
          <w:b/>
          <w:bCs/>
          <w:sz w:val="20"/>
          <w:szCs w:val="20"/>
          <w:rtl/>
          <w:lang w:bidi="ar-EG"/>
        </w:rPr>
        <w:t>،</w:t>
      </w:r>
      <w:r w:rsidRPr="00F924F1">
        <w:rPr>
          <w:rFonts w:asciiTheme="majorBidi" w:hAnsiTheme="majorBidi" w:cstheme="majorBidi"/>
          <w:b/>
          <w:bCs/>
          <w:sz w:val="20"/>
          <w:szCs w:val="20"/>
          <w:rtl/>
        </w:rPr>
        <w:t xml:space="preserve"> وقال تعالى: </w:t>
      </w:r>
      <w:r w:rsidRPr="00F924F1">
        <w:rPr>
          <w:rFonts w:cs="DecoType Thuluth" w:hint="cs"/>
          <w:color w:val="008000"/>
          <w:sz w:val="20"/>
          <w:szCs w:val="20"/>
          <w:rtl/>
        </w:rPr>
        <w:t>{</w:t>
      </w:r>
      <w:r w:rsidRPr="00F924F1">
        <w:rPr>
          <w:rFonts w:ascii="QCF_P575" w:hAnsi="QCF_P575" w:cs="QCF_P575"/>
          <w:color w:val="008000"/>
          <w:sz w:val="20"/>
          <w:szCs w:val="20"/>
          <w:rtl/>
        </w:rPr>
        <w:t>ﭺ ﭻ ﭼ ﭽ ﭾ ﭿ ﮀ ﮁ</w:t>
      </w:r>
      <w:r w:rsidRPr="00F924F1">
        <w:rPr>
          <w:rFonts w:asciiTheme="majorBidi" w:hAnsiTheme="majorBidi" w:cstheme="majorBidi"/>
          <w:b/>
          <w:bCs/>
          <w:sz w:val="20"/>
          <w:szCs w:val="20"/>
          <w:rtl/>
        </w:rPr>
        <w:t xml:space="preserve"> [المزمل: 20] أي: يسافرون في التجارة.</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 xml:space="preserve">وقال الرسول </w:t>
      </w:r>
      <w:r w:rsidRPr="00F924F1">
        <w:rPr>
          <w:rFonts w:asciiTheme="majorBidi" w:hAnsiTheme="majorBidi" w:cstheme="majorBidi"/>
          <w:b/>
          <w:bCs/>
          <w:spacing w:val="2"/>
          <w:position w:val="-4"/>
          <w:sz w:val="20"/>
          <w:szCs w:val="20"/>
        </w:rPr>
        <w:t></w:t>
      </w:r>
      <w:r w:rsidRPr="00F924F1">
        <w:rPr>
          <w:rFonts w:asciiTheme="majorBidi" w:hAnsiTheme="majorBidi" w:cstheme="majorBidi"/>
          <w:b/>
          <w:bCs/>
          <w:sz w:val="20"/>
          <w:szCs w:val="20"/>
          <w:rtl/>
        </w:rPr>
        <w:t xml:space="preserve">: </w:t>
      </w:r>
      <w:r w:rsidRPr="00F924F1">
        <w:rPr>
          <w:rFonts w:asciiTheme="majorBidi" w:hAnsiTheme="majorBidi" w:cstheme="majorBidi"/>
          <w:b/>
          <w:bCs/>
          <w:color w:val="0000FF"/>
          <w:sz w:val="20"/>
          <w:szCs w:val="20"/>
          <w:rtl/>
        </w:rPr>
        <w:t>((إن المكثرين هم الأقلون يوم القيامة، إلا من قال هكذا وهكذا، وأشار بيده إلى البذل والعطاء))</w:t>
      </w:r>
      <w:r w:rsidRPr="00F924F1">
        <w:rPr>
          <w:rFonts w:asciiTheme="majorBidi" w:hAnsiTheme="majorBidi" w:cstheme="majorBidi"/>
          <w:b/>
          <w:bCs/>
          <w:color w:val="0000FF"/>
          <w:sz w:val="20"/>
          <w:szCs w:val="20"/>
          <w:rtl/>
          <w:lang w:bidi="ar-EG"/>
        </w:rPr>
        <w:t>،</w:t>
      </w:r>
      <w:r w:rsidRPr="00F924F1">
        <w:rPr>
          <w:rFonts w:asciiTheme="majorBidi" w:hAnsiTheme="majorBidi" w:cstheme="majorBidi"/>
          <w:b/>
          <w:bCs/>
          <w:sz w:val="20"/>
          <w:szCs w:val="20"/>
          <w:rtl/>
        </w:rPr>
        <w:t xml:space="preserve"> وقال  </w:t>
      </w:r>
      <w:r w:rsidRPr="00F924F1">
        <w:rPr>
          <w:rFonts w:asciiTheme="majorBidi" w:hAnsiTheme="majorBidi" w:cstheme="majorBidi"/>
          <w:b/>
          <w:bCs/>
          <w:spacing w:val="2"/>
          <w:position w:val="-4"/>
          <w:sz w:val="20"/>
          <w:szCs w:val="20"/>
        </w:rPr>
        <w:t></w:t>
      </w:r>
      <w:r w:rsidRPr="00F924F1">
        <w:rPr>
          <w:rFonts w:asciiTheme="majorBidi" w:hAnsiTheme="majorBidi" w:cstheme="majorBidi"/>
          <w:b/>
          <w:bCs/>
          <w:sz w:val="20"/>
          <w:szCs w:val="20"/>
          <w:rtl/>
        </w:rPr>
        <w:t xml:space="preserve"> أيضًا: </w:t>
      </w:r>
      <w:r w:rsidRPr="00F924F1">
        <w:rPr>
          <w:rFonts w:asciiTheme="majorBidi" w:hAnsiTheme="majorBidi" w:cstheme="majorBidi"/>
          <w:b/>
          <w:bCs/>
          <w:color w:val="0000FF"/>
          <w:sz w:val="20"/>
          <w:szCs w:val="20"/>
          <w:rtl/>
        </w:rPr>
        <w:t>((ما ينقم ابن جميل إلا أنه كان فقيرًا فأغناه الله))</w:t>
      </w:r>
      <w:r w:rsidRPr="00F924F1">
        <w:rPr>
          <w:rFonts w:asciiTheme="majorBidi" w:hAnsiTheme="majorBidi" w:cstheme="majorBidi"/>
          <w:b/>
          <w:bCs/>
          <w:sz w:val="20"/>
          <w:szCs w:val="20"/>
          <w:rtl/>
        </w:rPr>
        <w:t>.</w:t>
      </w:r>
    </w:p>
    <w:p w:rsidR="00F924F1" w:rsidRPr="00F924F1" w:rsidRDefault="00F924F1" w:rsidP="00F924F1">
      <w:pPr>
        <w:pStyle w:val="a3"/>
        <w:bidi/>
        <w:spacing w:after="120"/>
        <w:jc w:val="lowKashida"/>
        <w:rPr>
          <w:rFonts w:asciiTheme="majorBidi" w:hAnsiTheme="majorBidi" w:cstheme="majorBidi"/>
          <w:b/>
          <w:bCs/>
          <w:color w:val="0000FF"/>
          <w:sz w:val="20"/>
          <w:szCs w:val="20"/>
        </w:rPr>
      </w:pPr>
      <w:r w:rsidRPr="00F924F1">
        <w:rPr>
          <w:rFonts w:asciiTheme="majorBidi" w:hAnsiTheme="majorBidi" w:cstheme="majorBidi"/>
          <w:b/>
          <w:bCs/>
          <w:sz w:val="20"/>
          <w:szCs w:val="20"/>
          <w:rtl/>
        </w:rPr>
        <w:t xml:space="preserve">وفي (صحيح مسلم): </w:t>
      </w:r>
      <w:r w:rsidRPr="00F924F1">
        <w:rPr>
          <w:rFonts w:asciiTheme="majorBidi" w:hAnsiTheme="majorBidi" w:cstheme="majorBidi"/>
          <w:b/>
          <w:bCs/>
          <w:color w:val="0000FF"/>
          <w:sz w:val="20"/>
          <w:szCs w:val="20"/>
          <w:rtl/>
        </w:rPr>
        <w:t xml:space="preserve">((أن أناسًا من أصحاب رسول الله </w:t>
      </w:r>
      <w:r w:rsidRPr="00F924F1">
        <w:rPr>
          <w:rFonts w:asciiTheme="majorBidi" w:hAnsiTheme="majorBidi" w:cstheme="majorBidi"/>
          <w:b/>
          <w:bCs/>
          <w:color w:val="0000FF"/>
          <w:spacing w:val="2"/>
          <w:position w:val="-4"/>
          <w:sz w:val="20"/>
          <w:szCs w:val="20"/>
        </w:rPr>
        <w:t></w:t>
      </w:r>
      <w:r w:rsidRPr="00F924F1">
        <w:rPr>
          <w:rFonts w:asciiTheme="majorBidi" w:hAnsiTheme="majorBidi" w:cstheme="majorBidi"/>
          <w:b/>
          <w:bCs/>
          <w:color w:val="0000FF"/>
          <w:sz w:val="20"/>
          <w:szCs w:val="20"/>
          <w:rtl/>
        </w:rPr>
        <w:t xml:space="preserve"> قالوا: يا رسول الله، ذهب أهل الدثور بالأجور، يصلون كما نصلي، ويصومون كما نصوم، ويتصدقون بفضول أموالهم، ولا نجد ما نتصدق به، قال: أو ليس قد جعل الله لكم ما تصدقون به؟ إن لكم بكل تسبيحة صدقة -إلى أن قال- فرجع الفقراء إلى رسول الله </w:t>
      </w:r>
      <w:r w:rsidRPr="00F924F1">
        <w:rPr>
          <w:rFonts w:asciiTheme="majorBidi" w:hAnsiTheme="majorBidi" w:cstheme="majorBidi"/>
          <w:b/>
          <w:bCs/>
          <w:color w:val="0000FF"/>
          <w:spacing w:val="2"/>
          <w:position w:val="-4"/>
          <w:sz w:val="20"/>
          <w:szCs w:val="20"/>
        </w:rPr>
        <w:t></w:t>
      </w:r>
      <w:r w:rsidRPr="00F924F1">
        <w:rPr>
          <w:rFonts w:asciiTheme="majorBidi" w:hAnsiTheme="majorBidi" w:cstheme="majorBidi"/>
          <w:b/>
          <w:bCs/>
          <w:color w:val="0000FF"/>
          <w:sz w:val="20"/>
          <w:szCs w:val="20"/>
          <w:rtl/>
        </w:rPr>
        <w:t xml:space="preserve"> فقالوا: سمع إخواننا أهل الأموال بما فعلنا، ففعلوا مثل ما فعلنا، فقال رسول الله </w:t>
      </w:r>
      <w:r w:rsidRPr="00F924F1">
        <w:rPr>
          <w:rFonts w:asciiTheme="majorBidi" w:hAnsiTheme="majorBidi" w:cstheme="majorBidi"/>
          <w:b/>
          <w:bCs/>
          <w:color w:val="0000FF"/>
          <w:spacing w:val="2"/>
          <w:position w:val="-4"/>
          <w:sz w:val="20"/>
          <w:szCs w:val="20"/>
        </w:rPr>
        <w:t></w:t>
      </w:r>
      <w:r w:rsidRPr="00F924F1">
        <w:rPr>
          <w:rFonts w:asciiTheme="majorBidi" w:hAnsiTheme="majorBidi" w:cstheme="majorBidi"/>
          <w:b/>
          <w:bCs/>
          <w:color w:val="0000FF"/>
          <w:sz w:val="20"/>
          <w:szCs w:val="20"/>
          <w:rtl/>
        </w:rPr>
        <w:t xml:space="preserve">: {ﯚ ﯛ ﯜ ﯝ ﯞ ﯟ} [المائدة: 54]])). </w:t>
      </w:r>
      <w:r w:rsidRPr="00F924F1">
        <w:rPr>
          <w:rFonts w:asciiTheme="majorBidi" w:hAnsiTheme="majorBidi" w:cstheme="majorBidi"/>
          <w:b/>
          <w:bCs/>
          <w:sz w:val="20"/>
          <w:szCs w:val="20"/>
          <w:rtl/>
        </w:rPr>
        <w:t>والمراد بأهل الدثور هنا بضم الدال</w:t>
      </w:r>
      <w:r w:rsidRPr="00F924F1">
        <w:rPr>
          <w:rFonts w:asciiTheme="majorBidi" w:hAnsiTheme="majorBidi" w:cstheme="majorBidi"/>
          <w:b/>
          <w:bCs/>
          <w:sz w:val="20"/>
          <w:szCs w:val="20"/>
          <w:rtl/>
          <w:lang w:bidi="ar-EG"/>
        </w:rPr>
        <w:t>،</w:t>
      </w:r>
      <w:r w:rsidRPr="00F924F1">
        <w:rPr>
          <w:rFonts w:asciiTheme="majorBidi" w:hAnsiTheme="majorBidi" w:cstheme="majorBidi"/>
          <w:b/>
          <w:bCs/>
          <w:sz w:val="20"/>
          <w:szCs w:val="20"/>
          <w:rtl/>
        </w:rPr>
        <w:t xml:space="preserve"> أي: أصحاب الأموال الكثيرة.</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lastRenderedPageBreak/>
        <w:t>وفي الحديث:</w:t>
      </w:r>
      <w:r w:rsidRPr="00F924F1">
        <w:rPr>
          <w:rFonts w:asciiTheme="majorBidi" w:hAnsiTheme="majorBidi" w:cstheme="majorBidi"/>
          <w:b/>
          <w:bCs/>
          <w:color w:val="0000FF"/>
          <w:sz w:val="20"/>
          <w:szCs w:val="20"/>
          <w:rtl/>
        </w:rPr>
        <w:t xml:space="preserve"> ((إن لله ملك يدعو: اللهم أعطِ منفقًا خلفًا، وممسكًا تلفًا))</w:t>
      </w:r>
      <w:r w:rsidRPr="00F924F1">
        <w:rPr>
          <w:rFonts w:asciiTheme="majorBidi" w:hAnsiTheme="majorBidi" w:cstheme="majorBidi"/>
          <w:b/>
          <w:bCs/>
          <w:sz w:val="20"/>
          <w:szCs w:val="20"/>
          <w:rtl/>
        </w:rPr>
        <w:t xml:space="preserve"> فحرض الرسول </w:t>
      </w:r>
      <w:r w:rsidRPr="00F924F1">
        <w:rPr>
          <w:rFonts w:asciiTheme="majorBidi" w:hAnsiTheme="majorBidi" w:cstheme="majorBidi"/>
          <w:b/>
          <w:bCs/>
          <w:spacing w:val="2"/>
          <w:position w:val="-4"/>
          <w:sz w:val="20"/>
          <w:szCs w:val="20"/>
        </w:rPr>
        <w:t></w:t>
      </w:r>
      <w:r w:rsidRPr="00F924F1">
        <w:rPr>
          <w:rFonts w:asciiTheme="majorBidi" w:hAnsiTheme="majorBidi" w:cstheme="majorBidi"/>
          <w:b/>
          <w:bCs/>
          <w:sz w:val="20"/>
          <w:szCs w:val="20"/>
          <w:rtl/>
        </w:rPr>
        <w:t xml:space="preserve"> على الإنفاق، وحذر من الإمساك بوعيد التلف </w:t>
      </w:r>
      <w:r w:rsidRPr="00F924F1">
        <w:rPr>
          <w:rFonts w:asciiTheme="majorBidi" w:hAnsiTheme="majorBidi" w:cstheme="majorBidi"/>
          <w:b/>
          <w:bCs/>
          <w:sz w:val="20"/>
          <w:szCs w:val="20"/>
          <w:rtl/>
          <w:lang w:bidi="ar-EG"/>
        </w:rPr>
        <w:t>لمن</w:t>
      </w:r>
      <w:r w:rsidRPr="00F924F1">
        <w:rPr>
          <w:rFonts w:asciiTheme="majorBidi" w:hAnsiTheme="majorBidi" w:cstheme="majorBidi"/>
          <w:b/>
          <w:bCs/>
          <w:sz w:val="20"/>
          <w:szCs w:val="20"/>
          <w:rtl/>
        </w:rPr>
        <w:t xml:space="preserve"> أمسك ماله.</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 xml:space="preserve">وقال لسعد بن أبي وقاص </w:t>
      </w:r>
      <w:r w:rsidRPr="00F924F1">
        <w:rPr>
          <w:rFonts w:asciiTheme="majorBidi" w:hAnsiTheme="majorBidi" w:cstheme="majorBidi"/>
          <w:b/>
          <w:bCs/>
          <w:position w:val="-4"/>
          <w:sz w:val="20"/>
          <w:szCs w:val="20"/>
          <w:rtl/>
        </w:rPr>
        <w:t>&gt;</w:t>
      </w:r>
      <w:r w:rsidRPr="00F924F1">
        <w:rPr>
          <w:rFonts w:asciiTheme="majorBidi" w:hAnsiTheme="majorBidi" w:cstheme="majorBidi"/>
          <w:b/>
          <w:bCs/>
          <w:sz w:val="20"/>
          <w:szCs w:val="20"/>
          <w:rtl/>
        </w:rPr>
        <w:t>:</w:t>
      </w:r>
      <w:r w:rsidRPr="00F924F1">
        <w:rPr>
          <w:rFonts w:asciiTheme="majorBidi" w:hAnsiTheme="majorBidi" w:cstheme="majorBidi"/>
          <w:b/>
          <w:bCs/>
          <w:color w:val="0000FF"/>
          <w:sz w:val="20"/>
          <w:szCs w:val="20"/>
          <w:rtl/>
        </w:rPr>
        <w:t xml:space="preserve"> ((إنك إن تدع ورثتك أغنياء خير من أن تدعهم عالة يتكففون الناس))</w:t>
      </w:r>
      <w:r w:rsidRPr="00F924F1">
        <w:rPr>
          <w:rFonts w:asciiTheme="majorBidi" w:hAnsiTheme="majorBidi" w:cstheme="majorBidi"/>
          <w:b/>
          <w:bCs/>
          <w:sz w:val="20"/>
          <w:szCs w:val="20"/>
          <w:rtl/>
        </w:rPr>
        <w:t>.</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إلى غير ذلك من الأدلة الكثيرة التي تدل على هذا المعنى.</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يقول طاهر بن عاشور: وإنما أفضتُ في ذكر الأدلة؛ لإزالة ما خامر نفوس كثير من أهل العلم، من توهم أن المال ليس منظورًا له بعين الشريعة إلا إغضاء، وأنه غير لاق من معاملاتها إلا رفضًا.</w:t>
      </w:r>
    </w:p>
    <w:p w:rsidR="00F924F1" w:rsidRPr="00F924F1" w:rsidRDefault="00F924F1" w:rsidP="00F924F1">
      <w:pPr>
        <w:pStyle w:val="a3"/>
        <w:bidi/>
        <w:spacing w:after="120"/>
        <w:rPr>
          <w:rFonts w:asciiTheme="majorBidi" w:hAnsiTheme="majorBidi" w:cstheme="majorBidi"/>
          <w:b/>
          <w:bCs/>
          <w:sz w:val="20"/>
          <w:szCs w:val="20"/>
        </w:rPr>
      </w:pPr>
      <w:r w:rsidRPr="00F924F1">
        <w:rPr>
          <w:rFonts w:asciiTheme="majorBidi" w:hAnsiTheme="majorBidi" w:cstheme="majorBidi"/>
          <w:b/>
          <w:bCs/>
          <w:sz w:val="20"/>
          <w:szCs w:val="20"/>
          <w:rtl/>
        </w:rPr>
        <w:t xml:space="preserve">قد صرف أقوال أهل الشريعة عن الصراحة في الحث على اكتساب المال، وفي بيان محاسن اكتسابه لمن أقام نفسه في مقام السعي والكد؛ لكي لا ينضم حثها إلى ما في داعية النفوس من الحرص على المال، تلك الداعية التي أشار إليها القرآن الكريم في قوله تعالى: </w:t>
      </w:r>
      <w:r w:rsidRPr="00F924F1">
        <w:rPr>
          <w:rFonts w:asciiTheme="majorBidi" w:hAnsiTheme="majorBidi" w:cstheme="majorBidi"/>
          <w:b/>
          <w:bCs/>
          <w:color w:val="008000"/>
          <w:sz w:val="20"/>
          <w:szCs w:val="20"/>
          <w:rtl/>
        </w:rPr>
        <w:t>{</w:t>
      </w:r>
      <w:r w:rsidRPr="00F924F1">
        <w:rPr>
          <w:rFonts w:cs="DecoType Thuluth" w:hint="cs"/>
          <w:color w:val="008000"/>
          <w:sz w:val="20"/>
          <w:szCs w:val="20"/>
          <w:rtl/>
        </w:rPr>
        <w:t>{</w:t>
      </w:r>
      <w:r w:rsidRPr="00F924F1">
        <w:rPr>
          <w:rFonts w:ascii="QCF_P593" w:hAnsi="QCF_P593" w:cs="QCF_P593"/>
          <w:color w:val="008000"/>
          <w:sz w:val="20"/>
          <w:szCs w:val="20"/>
          <w:rtl/>
        </w:rPr>
        <w:t>ﯝ ﯞ ﯟ ﯠ</w:t>
      </w:r>
      <w:r w:rsidRPr="00F924F1">
        <w:rPr>
          <w:rFonts w:ascii="QCF_P593" w:hAnsi="QCF_P593"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 xml:space="preserve">[الفجر: 20] وقوله تعالى: </w:t>
      </w:r>
      <w:r w:rsidRPr="00F924F1">
        <w:rPr>
          <w:rFonts w:cs="DecoType Thuluth" w:hint="cs"/>
          <w:color w:val="008000"/>
          <w:sz w:val="20"/>
          <w:szCs w:val="20"/>
          <w:rtl/>
        </w:rPr>
        <w:t>{</w:t>
      </w:r>
      <w:r w:rsidRPr="00F924F1">
        <w:rPr>
          <w:rFonts w:ascii="QCF_P051" w:hAnsi="QCF_P051" w:cs="QCF_P051"/>
          <w:color w:val="008000"/>
          <w:sz w:val="20"/>
          <w:szCs w:val="20"/>
          <w:rtl/>
        </w:rPr>
        <w:t>ﮠ ﮡ ﮢ ﮣ ﮤ ﮥ ﮦ ﮧ ﮨ ﮩ ﮪ ﮫ ﮬ ﮭ ﮮ ﮯ</w:t>
      </w:r>
      <w:r w:rsidRPr="00F924F1">
        <w:rPr>
          <w:rFonts w:ascii="QCF_P051" w:hAnsi="QCF_P051"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[آل عمران: 14].</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lang w:bidi="ar-EG"/>
        </w:rPr>
        <w:t xml:space="preserve">ففي </w:t>
      </w:r>
      <w:r w:rsidRPr="00F924F1">
        <w:rPr>
          <w:rFonts w:asciiTheme="majorBidi" w:hAnsiTheme="majorBidi" w:cstheme="majorBidi"/>
          <w:b/>
          <w:bCs/>
          <w:sz w:val="20"/>
          <w:szCs w:val="20"/>
          <w:rtl/>
        </w:rPr>
        <w:t>هذه الآية حِذر من أن يحصل من اجتماع الداعيتين</w:t>
      </w:r>
      <w:r w:rsidRPr="00F924F1">
        <w:rPr>
          <w:rFonts w:asciiTheme="majorBidi" w:hAnsiTheme="majorBidi" w:cstheme="majorBidi"/>
          <w:b/>
          <w:bCs/>
          <w:sz w:val="20"/>
          <w:szCs w:val="20"/>
          <w:rtl/>
          <w:lang w:bidi="ar-EG"/>
        </w:rPr>
        <w:t>،</w:t>
      </w:r>
      <w:r w:rsidRPr="00F924F1">
        <w:rPr>
          <w:rFonts w:asciiTheme="majorBidi" w:hAnsiTheme="majorBidi" w:cstheme="majorBidi"/>
          <w:b/>
          <w:bCs/>
          <w:sz w:val="20"/>
          <w:szCs w:val="20"/>
          <w:rtl/>
        </w:rPr>
        <w:t xml:space="preserve"> تكالب الأمة على اكتساب المال، والافتتان به، معرضين عما خلا ذلك من أسباب الكمال كما قال تعالى: </w:t>
      </w:r>
      <w:r w:rsidRPr="00F924F1">
        <w:rPr>
          <w:rFonts w:cs="DecoType Thuluth" w:hint="cs"/>
          <w:color w:val="008000"/>
          <w:sz w:val="20"/>
          <w:szCs w:val="20"/>
          <w:rtl/>
        </w:rPr>
        <w:t>{</w:t>
      </w:r>
      <w:r w:rsidRPr="00F924F1">
        <w:rPr>
          <w:rFonts w:ascii="QCF_P180" w:hAnsi="QCF_P180" w:cs="QCF_P180"/>
          <w:color w:val="008000"/>
          <w:sz w:val="20"/>
          <w:szCs w:val="20"/>
          <w:rtl/>
        </w:rPr>
        <w:t>ﭲ ﭳ ﭴ ﭵ</w:t>
      </w:r>
      <w:r w:rsidRPr="00F924F1">
        <w:rPr>
          <w:rFonts w:ascii="QCF_P180" w:hAnsi="QCF_P180"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[الأنفال: 28]</w:t>
      </w:r>
      <w:r w:rsidRPr="00F924F1">
        <w:rPr>
          <w:rFonts w:asciiTheme="majorBidi" w:hAnsiTheme="majorBidi" w:cstheme="majorBidi"/>
          <w:b/>
          <w:bCs/>
          <w:sz w:val="20"/>
          <w:szCs w:val="20"/>
          <w:rtl/>
          <w:lang w:bidi="ar-EG"/>
        </w:rPr>
        <w:t>،</w:t>
      </w:r>
      <w:r w:rsidRPr="00F924F1">
        <w:rPr>
          <w:rFonts w:asciiTheme="majorBidi" w:hAnsiTheme="majorBidi" w:cstheme="majorBidi"/>
          <w:b/>
          <w:bCs/>
          <w:sz w:val="20"/>
          <w:szCs w:val="20"/>
          <w:rtl/>
        </w:rPr>
        <w:t xml:space="preserve"> وفي الحديث الصحيح: </w:t>
      </w:r>
      <w:r w:rsidRPr="00F924F1">
        <w:rPr>
          <w:rFonts w:asciiTheme="majorBidi" w:hAnsiTheme="majorBidi" w:cstheme="majorBidi"/>
          <w:b/>
          <w:bCs/>
          <w:color w:val="0000FF"/>
          <w:sz w:val="20"/>
          <w:szCs w:val="20"/>
          <w:rtl/>
        </w:rPr>
        <w:t>((أخاف عليكم أن تنافسوا فيها كما تنافس الذين من قبلكم، فتهلككم كما أهلكتهم))</w:t>
      </w:r>
      <w:r w:rsidRPr="00F924F1">
        <w:rPr>
          <w:rFonts w:asciiTheme="majorBidi" w:hAnsiTheme="majorBidi" w:cstheme="majorBidi"/>
          <w:b/>
          <w:bCs/>
          <w:color w:val="0000FF"/>
          <w:sz w:val="20"/>
          <w:szCs w:val="20"/>
          <w:rtl/>
          <w:lang w:bidi="ar-EG"/>
        </w:rPr>
        <w:t>،</w:t>
      </w:r>
      <w:r w:rsidRPr="00F924F1">
        <w:rPr>
          <w:rFonts w:asciiTheme="majorBidi" w:hAnsiTheme="majorBidi" w:cstheme="majorBidi"/>
          <w:b/>
          <w:bCs/>
          <w:sz w:val="20"/>
          <w:szCs w:val="20"/>
          <w:rtl/>
        </w:rPr>
        <w:t xml:space="preserve"> فشبه التنافس المحظور بتنافس الذين من قبلنا، فتنصرف عن التنافس في الفضائل والأخلاق الحميدة.</w:t>
      </w:r>
    </w:p>
    <w:p w:rsidR="00F924F1" w:rsidRPr="00F924F1" w:rsidRDefault="00F924F1" w:rsidP="00F924F1">
      <w:pPr>
        <w:pStyle w:val="a3"/>
        <w:bidi/>
        <w:spacing w:after="120"/>
        <w:rPr>
          <w:rFonts w:asciiTheme="majorBidi" w:hAnsiTheme="majorBidi" w:cstheme="majorBidi"/>
          <w:b/>
          <w:bCs/>
          <w:sz w:val="20"/>
          <w:szCs w:val="20"/>
        </w:rPr>
      </w:pPr>
      <w:r w:rsidRPr="00F924F1">
        <w:rPr>
          <w:rFonts w:asciiTheme="majorBidi" w:hAnsiTheme="majorBidi" w:cstheme="majorBidi"/>
          <w:b/>
          <w:bCs/>
          <w:sz w:val="20"/>
          <w:szCs w:val="20"/>
          <w:rtl/>
        </w:rPr>
        <w:t xml:space="preserve">وربما دُحضت كثير من صفات الكمال سعيًا وراء جلب المال، لذلك اقتنعت الشريعة الإسلامية في هذا الشأن بأن لم تنه الناس عن اكتساب المال من وجوهه المعروفة، وبأن بينت ما في وجوه صرفه من المصالح والمفاسد رغبة ورهبة، وبأن لم تغبن أصحاب الأموال ما يحصل لهم من الفضائل والدرجات بسبب أموالهم، إن هم أنفقوها في مصارفهم النافعة، قال تعالى: </w:t>
      </w:r>
      <w:r w:rsidRPr="00F924F1">
        <w:rPr>
          <w:rFonts w:cs="DecoType Thuluth" w:hint="cs"/>
          <w:color w:val="008000"/>
          <w:sz w:val="20"/>
          <w:szCs w:val="20"/>
          <w:rtl/>
        </w:rPr>
        <w:t>{</w:t>
      </w:r>
      <w:r w:rsidRPr="00F924F1">
        <w:rPr>
          <w:rFonts w:ascii="QCF_P031" w:hAnsi="QCF_P031" w:cs="QCF_P031"/>
          <w:color w:val="008000"/>
          <w:sz w:val="20"/>
          <w:szCs w:val="20"/>
          <w:rtl/>
        </w:rPr>
        <w:t>ﮩ ﮪ ﮫ ﮬ ﮭ ﮮ ﮯ ﮰ ﮱ ﯓ ﯔ ﯕ ﯖ ﯗ ﯘ</w:t>
      </w:r>
      <w:r w:rsidRPr="00F924F1">
        <w:rPr>
          <w:rFonts w:ascii="QCF_BSML" w:hAnsi="QCF_BSML" w:cs="QCF_BSML" w:hint="cs"/>
          <w:color w:val="008000"/>
          <w:sz w:val="20"/>
          <w:szCs w:val="20"/>
          <w:rtl/>
        </w:rPr>
        <w:t xml:space="preserve"> </w:t>
      </w:r>
      <w:r w:rsidRPr="00F924F1">
        <w:rPr>
          <w:rFonts w:ascii="QCF_P031" w:hAnsi="QCF_P031" w:cs="QCF_P031"/>
          <w:color w:val="008000"/>
          <w:sz w:val="20"/>
          <w:szCs w:val="20"/>
          <w:rtl/>
        </w:rPr>
        <w:t>ﯙ ﯚ ﯛ ﯜ ﯝ ﯞ ﯟ ﯠ ﯡ ﯢ ﯣ ﯤ ﯥ ﯦ ﯧ</w:t>
      </w:r>
      <w:r w:rsidRPr="00F924F1">
        <w:rPr>
          <w:rFonts w:ascii="QCF_P031" w:hAnsi="QCF_P031" w:cs="QCF_P031" w:hint="cs"/>
          <w:color w:val="008000"/>
          <w:sz w:val="20"/>
          <w:szCs w:val="20"/>
          <w:rtl/>
        </w:rPr>
        <w:t xml:space="preserve"> </w:t>
      </w:r>
      <w:r w:rsidRPr="00F924F1">
        <w:rPr>
          <w:rFonts w:ascii="QCF_P031" w:hAnsi="QCF_P031" w:cs="QCF_P031"/>
          <w:color w:val="008000"/>
          <w:sz w:val="20"/>
          <w:szCs w:val="20"/>
          <w:rtl/>
        </w:rPr>
        <w:t>ﯨ ﯩ ﯪ ﯫ ﯬ ﯭ ﯮ ﯯ ﯰ</w:t>
      </w:r>
      <w:r w:rsidRPr="00F924F1">
        <w:rPr>
          <w:rFonts w:ascii="QCF_P031" w:hAnsi="QCF_P031" w:cs="DecoType Thuluth"/>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[البقرة: 200-202].</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وفي الحديث:</w:t>
      </w:r>
      <w:r w:rsidRPr="00F924F1">
        <w:rPr>
          <w:rFonts w:asciiTheme="majorBidi" w:hAnsiTheme="majorBidi" w:cstheme="majorBidi"/>
          <w:b/>
          <w:bCs/>
          <w:color w:val="0000FF"/>
          <w:sz w:val="20"/>
          <w:szCs w:val="20"/>
          <w:rtl/>
        </w:rPr>
        <w:t xml:space="preserve"> ((ما أدي زكاته فليس بكنز))</w:t>
      </w:r>
      <w:r w:rsidRPr="00F924F1">
        <w:rPr>
          <w:rFonts w:asciiTheme="majorBidi" w:hAnsiTheme="majorBidi" w:cstheme="majorBidi"/>
          <w:b/>
          <w:bCs/>
          <w:sz w:val="20"/>
          <w:szCs w:val="20"/>
          <w:rtl/>
        </w:rPr>
        <w:t>.</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lastRenderedPageBreak/>
        <w:t xml:space="preserve">وقد أجمع الصحابة </w:t>
      </w:r>
      <w:r w:rsidRPr="00F924F1">
        <w:rPr>
          <w:rFonts w:asciiTheme="majorBidi" w:hAnsiTheme="majorBidi" w:cstheme="majorBidi"/>
          <w:b/>
          <w:bCs/>
          <w:position w:val="-4"/>
          <w:sz w:val="20"/>
          <w:szCs w:val="20"/>
          <w:rtl/>
        </w:rPr>
        <w:t>}</w:t>
      </w:r>
      <w:r w:rsidRPr="00F924F1">
        <w:rPr>
          <w:rFonts w:asciiTheme="majorBidi" w:hAnsiTheme="majorBidi" w:cstheme="majorBidi"/>
          <w:b/>
          <w:bCs/>
          <w:sz w:val="20"/>
          <w:szCs w:val="20"/>
          <w:rtl/>
        </w:rPr>
        <w:t xml:space="preserve"> في عهد عثمان بن عفان على مخالفة أبي ذر في دعوته الناس إلى الانكفاف عن جمع المال، وإنباهه إياهم، بأن ما جمعوه يكون وبالًا عليهم في الآخرة، إذ كان يجهر بذلك في دمشق، ويقول: "بشر الذين يكنزون الذهب والفضة بمكاوٍ من نار، تكوى بها جبهاهم، وجنوبهم، وظهورهم، ويقرأ قوله تعالى: </w:t>
      </w:r>
      <w:r w:rsidRPr="00F924F1">
        <w:rPr>
          <w:rFonts w:cs="DecoType Thuluth" w:hint="cs"/>
          <w:color w:val="008000"/>
          <w:sz w:val="20"/>
          <w:szCs w:val="20"/>
          <w:rtl/>
        </w:rPr>
        <w:t>{</w:t>
      </w:r>
      <w:r w:rsidRPr="00F924F1">
        <w:rPr>
          <w:rFonts w:ascii="QCF_P192" w:hAnsi="QCF_P192" w:cs="QCF_P192"/>
          <w:color w:val="008000"/>
          <w:sz w:val="20"/>
          <w:szCs w:val="20"/>
          <w:rtl/>
        </w:rPr>
        <w:t>ﮂ ﮃ ﮄ ﮅ</w:t>
      </w:r>
      <w:r w:rsidRPr="00F924F1">
        <w:rPr>
          <w:rFonts w:cs="AL-Hotham" w:hint="cs"/>
          <w:sz w:val="20"/>
          <w:szCs w:val="20"/>
          <w:rtl/>
        </w:rPr>
        <w:t>...</w:t>
      </w:r>
      <w:r w:rsidRPr="00F924F1">
        <w:rPr>
          <w:rFonts w:cs="DecoType Thuluth" w:hint="cs"/>
          <w:color w:val="008000"/>
          <w:sz w:val="20"/>
          <w:szCs w:val="20"/>
          <w:rtl/>
        </w:rPr>
        <w:t>}</w:t>
      </w:r>
      <w:r w:rsidRPr="00F924F1">
        <w:rPr>
          <w:rFonts w:cs="AL-Hotham" w:hint="cs"/>
          <w:sz w:val="20"/>
          <w:szCs w:val="20"/>
          <w:rtl/>
        </w:rPr>
        <w:t xml:space="preserve"> </w:t>
      </w:r>
      <w:r w:rsidRPr="00F924F1">
        <w:rPr>
          <w:rFonts w:asciiTheme="majorBidi" w:hAnsiTheme="majorBidi" w:cstheme="majorBidi"/>
          <w:b/>
          <w:bCs/>
          <w:sz w:val="20"/>
          <w:szCs w:val="20"/>
          <w:rtl/>
        </w:rPr>
        <w:t xml:space="preserve">الآية، فقال له معاوية بن أبي سفيان -أمير الشام حينئذٍ-: "ذلك نازل في أهل الكتاب لا فينا، وما أُدي زكاته فليس بكنز" فيأبى أبو ذر أن ينكف عن مقالته حتى شكاه معاوية إلى عثمان بن عفان </w:t>
      </w:r>
      <w:r w:rsidRPr="00F924F1">
        <w:rPr>
          <w:rFonts w:asciiTheme="majorBidi" w:hAnsiTheme="majorBidi" w:cstheme="majorBidi"/>
          <w:b/>
          <w:bCs/>
          <w:position w:val="-4"/>
          <w:sz w:val="20"/>
          <w:szCs w:val="20"/>
          <w:rtl/>
        </w:rPr>
        <w:t>&gt;</w:t>
      </w:r>
      <w:r w:rsidRPr="00F924F1">
        <w:rPr>
          <w:rFonts w:asciiTheme="majorBidi" w:hAnsiTheme="majorBidi" w:cstheme="majorBidi"/>
          <w:b/>
          <w:bCs/>
          <w:sz w:val="20"/>
          <w:szCs w:val="20"/>
          <w:rtl/>
        </w:rPr>
        <w:t xml:space="preserve"> فكتب إليه عثمان أن يرجع إلى المدينة، ثم تكاثر الناس عليه، فاختار العزلة في منطقة تسمى الرَّبَذَة.</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هذا؛ وقد تقرر عند علمائنا أن حفظ الأموال من قواعد كليات الشريعة الراجعة إلى قسم الضروري، ويؤخذ من كلامهم أن نظام نماء الأموال وطرق دورانها هو معظم مسائل الحاجيات، وذلك كالبيع والإجارة والسلم.</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يقول الطاهر بن عاشور -رحمه الله-: وقد ألمعنا إلى قاعدة حفظ الأموال ونمائها في مبحث أنواع المصلحة المقصودة من التشريع؛ وأما توصيل ذلك فموضعه بحثنا هذا، وقد أشرت في المبحث المتقدم أن المقصد الأهم: هو حفظ مال الأمة، وتوفيره لها، وأن مال الأمة لما كان كلًّا مجموعيًّا، فحصول حفظه يكون بضبط أساليب إدارة عمومه، وبضبط أساليب حفظ أموال الأفراد، وأساليب إدارته، فإن حفظ المجموع يتوقف على حفظ جزئياته، وإن معظم قواعد التشريع المالي متعلقة بحفظ أموال الأفراد، وآيلة إلى حفظ مال الأمة؛ لأن منفعة المال الخاص عائدة إلى المنفعة العامة لثروة الأمة.</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 xml:space="preserve">فالمال الذي يُدال ويتداول بين الأمة ينظر إليه على وجه الجملة، وعلى وجه التفصيل، فهو على وجه الجملة حق للأمة، عائد عليها بالغنى عن الغير، يعني: يجعل الأمة مستغنية بهذا المال عن غيرها من الأمم الأخرى، فمن شأن الشريعة أن تضبط نظام إدارته بأسلوب يحفظه، موزعًا بين الأمة بقدر المستطاع، ومن ذلك نجد أن الله </w:t>
      </w:r>
      <w:r w:rsidRPr="00F924F1">
        <w:rPr>
          <w:rFonts w:asciiTheme="majorBidi" w:hAnsiTheme="majorBidi" w:cstheme="majorBidi"/>
          <w:b/>
          <w:bCs/>
          <w:position w:val="-2"/>
          <w:sz w:val="20"/>
          <w:szCs w:val="20"/>
        </w:rPr>
        <w:t></w:t>
      </w:r>
      <w:r w:rsidRPr="00F924F1">
        <w:rPr>
          <w:rFonts w:asciiTheme="majorBidi" w:hAnsiTheme="majorBidi" w:cstheme="majorBidi"/>
          <w:b/>
          <w:bCs/>
          <w:sz w:val="20"/>
          <w:szCs w:val="20"/>
          <w:rtl/>
        </w:rPr>
        <w:t xml:space="preserve"> يقول في حديثه القدسي:</w:t>
      </w:r>
      <w:r w:rsidRPr="00F924F1">
        <w:rPr>
          <w:rFonts w:asciiTheme="majorBidi" w:hAnsiTheme="majorBidi" w:cstheme="majorBidi"/>
          <w:b/>
          <w:bCs/>
          <w:color w:val="0000FF"/>
          <w:sz w:val="20"/>
          <w:szCs w:val="20"/>
          <w:rtl/>
        </w:rPr>
        <w:t xml:space="preserve"> ((المال مالي، والأغنياء وكلائي، والفقراء عِيالي، فإذا بخل وكلائي على عيالي أخذت مالي ولا أبالي))</w:t>
      </w:r>
      <w:r w:rsidRPr="00F924F1">
        <w:rPr>
          <w:rFonts w:asciiTheme="majorBidi" w:hAnsiTheme="majorBidi" w:cstheme="majorBidi"/>
          <w:b/>
          <w:bCs/>
          <w:sz w:val="20"/>
          <w:szCs w:val="20"/>
          <w:rtl/>
        </w:rPr>
        <w:t>.</w:t>
      </w:r>
    </w:p>
    <w:p w:rsidR="00F924F1" w:rsidRPr="00F924F1" w:rsidRDefault="00F924F1" w:rsidP="00F924F1">
      <w:pPr>
        <w:pStyle w:val="a3"/>
        <w:bidi/>
        <w:spacing w:after="120"/>
        <w:jc w:val="lowKashida"/>
        <w:rPr>
          <w:rFonts w:asciiTheme="majorBidi" w:hAnsiTheme="majorBidi" w:cstheme="majorBidi"/>
          <w:b/>
          <w:bCs/>
          <w:sz w:val="20"/>
          <w:szCs w:val="20"/>
        </w:rPr>
      </w:pPr>
      <w:r w:rsidRPr="00F924F1">
        <w:rPr>
          <w:rFonts w:asciiTheme="majorBidi" w:hAnsiTheme="majorBidi" w:cstheme="majorBidi"/>
          <w:b/>
          <w:bCs/>
          <w:sz w:val="20"/>
          <w:szCs w:val="20"/>
          <w:rtl/>
        </w:rPr>
        <w:t xml:space="preserve">أيضًا تُعينُ الشريعة على نمائه في نفسه أي: بزيادته نفسه هو، أو بزيادة قيمته، أو بأعواضه، بقطع النظر عن كون المنتفع به مباشرة أفرادًا خاصة، أو طوائف، أو جماعات صغرى أو كبرى، وينظر إليه على وجه التفصيل باعتبار كل جزء منه حقًّا راجعًّا لمكتسبه ومعالجه من أفراد، أو طوائف، أو جماعات معينة، أو غير معينة؛ فالشريعة لم تقيد الملكية، ولم تمنع الملكية الخاصة، ولم تجبر الناس على التصرف في أموالهم </w:t>
      </w:r>
      <w:r w:rsidRPr="00F924F1">
        <w:rPr>
          <w:rFonts w:asciiTheme="majorBidi" w:hAnsiTheme="majorBidi" w:cstheme="majorBidi"/>
          <w:b/>
          <w:bCs/>
          <w:sz w:val="20"/>
          <w:szCs w:val="20"/>
          <w:rtl/>
          <w:lang w:bidi="ar-EG"/>
        </w:rPr>
        <w:t>ب</w:t>
      </w:r>
      <w:r w:rsidRPr="00F924F1">
        <w:rPr>
          <w:rFonts w:asciiTheme="majorBidi" w:hAnsiTheme="majorBidi" w:cstheme="majorBidi"/>
          <w:b/>
          <w:bCs/>
          <w:sz w:val="20"/>
          <w:szCs w:val="20"/>
          <w:rtl/>
        </w:rPr>
        <w:t>أي نوع من أنواع التصرفات.</w:t>
      </w:r>
    </w:p>
    <w:p w:rsidR="00F924F1" w:rsidRPr="00F924F1" w:rsidRDefault="00F924F1" w:rsidP="00F924F1">
      <w:pPr>
        <w:pStyle w:val="a3"/>
        <w:bidi/>
        <w:spacing w:after="120"/>
        <w:jc w:val="lowKashida"/>
        <w:rPr>
          <w:rFonts w:asciiTheme="majorBidi" w:hAnsiTheme="majorBidi" w:cstheme="majorBidi"/>
          <w:b/>
          <w:bCs/>
          <w:sz w:val="20"/>
          <w:szCs w:val="20"/>
          <w:lang w:bidi="ar-EG"/>
        </w:rPr>
      </w:pPr>
      <w:r w:rsidRPr="00F924F1">
        <w:rPr>
          <w:rFonts w:asciiTheme="majorBidi" w:hAnsiTheme="majorBidi" w:cstheme="majorBidi"/>
          <w:b/>
          <w:bCs/>
          <w:sz w:val="20"/>
          <w:szCs w:val="20"/>
          <w:rtl/>
        </w:rPr>
        <w:t xml:space="preserve">فالشريعة بهذا النظر تجعل المال ينقسم إلى مال خاص بآحاد وجماعات معينة، وإلى مال مرصود لإقامة مصلحة طوائف من الأمة غير معينين، </w:t>
      </w:r>
      <w:r w:rsidRPr="00F924F1">
        <w:rPr>
          <w:rFonts w:asciiTheme="majorBidi" w:hAnsiTheme="majorBidi" w:cstheme="majorBidi"/>
          <w:b/>
          <w:bCs/>
          <w:sz w:val="20"/>
          <w:szCs w:val="20"/>
          <w:rtl/>
        </w:rPr>
        <w:lastRenderedPageBreak/>
        <w:t xml:space="preserve">كما في عصرنا الحديث أموال الأفراد وأموال الدولة، فالأول من هذا النظر هو الأموال الخاصة المضافة إلى أصحابها، والثاني هو المسمى في اصطلاح الشريعة بمال المسلمين، بمختلف موارده ومصارفه، فمن المعلوم أن لبيت المال موارد، منها: الفيء، والغنيمة، </w:t>
      </w:r>
      <w:r w:rsidRPr="00F924F1">
        <w:rPr>
          <w:rFonts w:asciiTheme="majorBidi" w:hAnsiTheme="majorBidi" w:cstheme="majorBidi"/>
          <w:b/>
          <w:bCs/>
          <w:sz w:val="20"/>
          <w:szCs w:val="20"/>
          <w:rtl/>
          <w:lang w:bidi="ar-EG"/>
        </w:rPr>
        <w:t>و</w:t>
      </w:r>
      <w:r w:rsidRPr="00F924F1">
        <w:rPr>
          <w:rFonts w:asciiTheme="majorBidi" w:hAnsiTheme="majorBidi" w:cstheme="majorBidi"/>
          <w:b/>
          <w:bCs/>
          <w:sz w:val="20"/>
          <w:szCs w:val="20"/>
          <w:rtl/>
        </w:rPr>
        <w:t xml:space="preserve">الزكاة، </w:t>
      </w:r>
      <w:r w:rsidRPr="00F924F1">
        <w:rPr>
          <w:rFonts w:asciiTheme="majorBidi" w:hAnsiTheme="majorBidi" w:cstheme="majorBidi"/>
          <w:b/>
          <w:bCs/>
          <w:sz w:val="20"/>
          <w:szCs w:val="20"/>
          <w:rtl/>
          <w:lang w:bidi="ar-EG"/>
        </w:rPr>
        <w:t>و</w:t>
      </w:r>
      <w:r w:rsidRPr="00F924F1">
        <w:rPr>
          <w:rFonts w:asciiTheme="majorBidi" w:hAnsiTheme="majorBidi" w:cstheme="majorBidi"/>
          <w:b/>
          <w:bCs/>
          <w:sz w:val="20"/>
          <w:szCs w:val="20"/>
          <w:rtl/>
        </w:rPr>
        <w:t>الصدقات، وغيرها</w:t>
      </w:r>
      <w:r w:rsidRPr="00F924F1">
        <w:rPr>
          <w:rFonts w:asciiTheme="majorBidi" w:hAnsiTheme="majorBidi" w:cstheme="majorBidi"/>
          <w:b/>
          <w:bCs/>
          <w:sz w:val="20"/>
          <w:szCs w:val="20"/>
          <w:rtl/>
          <w:lang w:bidi="ar-EG"/>
        </w:rPr>
        <w:t>.</w:t>
      </w:r>
    </w:p>
    <w:p w:rsidR="00F924F1" w:rsidRPr="00F924F1" w:rsidRDefault="00F924F1" w:rsidP="00F924F1">
      <w:pPr>
        <w:spacing w:after="120" w:line="240" w:lineRule="auto"/>
        <w:jc w:val="center"/>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المراجع والمصادر</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z w:val="20"/>
          <w:szCs w:val="20"/>
          <w:rtl/>
        </w:rPr>
      </w:pPr>
      <w:r w:rsidRPr="00F924F1">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924F1">
        <w:rPr>
          <w:rFonts w:asciiTheme="majorBidi" w:hAnsiTheme="majorBidi" w:cstheme="majorBidi"/>
          <w:b/>
          <w:bCs/>
          <w:sz w:val="20"/>
          <w:szCs w:val="20"/>
          <w:rtl/>
          <w:lang w:bidi="ar-EG"/>
        </w:rPr>
        <w:t xml:space="preserve">الجندي، سميح الجندي،    </w:t>
      </w:r>
      <w:r w:rsidRPr="00F924F1">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924F1">
        <w:rPr>
          <w:rFonts w:asciiTheme="majorBidi" w:hAnsiTheme="majorBidi" w:cstheme="majorBidi"/>
          <w:b/>
          <w:bCs/>
          <w:sz w:val="20"/>
          <w:szCs w:val="20"/>
          <w:rtl/>
          <w:lang w:bidi="ar-EG"/>
        </w:rPr>
        <w:t>،  دار الإيمان للطبع والنشر والتوزيع، 2003م</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z w:val="20"/>
          <w:szCs w:val="20"/>
          <w:lang w:bidi="ar-EG"/>
        </w:rPr>
      </w:pPr>
      <w:r w:rsidRPr="00F924F1">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924F1" w:rsidRPr="00F924F1" w:rsidRDefault="00F924F1" w:rsidP="00F924F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F924F1" w:rsidRPr="00F924F1" w:rsidRDefault="00F924F1" w:rsidP="00F924F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924F1" w:rsidRPr="00F924F1" w:rsidRDefault="00F924F1" w:rsidP="00F924F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F924F1" w:rsidRPr="00F924F1" w:rsidRDefault="00F924F1" w:rsidP="00F924F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924F1" w:rsidRPr="00F924F1" w:rsidRDefault="00F924F1" w:rsidP="00F924F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24F1">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F924F1" w:rsidRPr="00F924F1" w:rsidRDefault="00F924F1" w:rsidP="00F924F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924F1">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F924F1" w:rsidRPr="00F924F1" w:rsidRDefault="00F924F1" w:rsidP="00F924F1">
      <w:pPr>
        <w:spacing w:line="240" w:lineRule="auto"/>
        <w:rPr>
          <w:rFonts w:asciiTheme="majorBidi" w:hAnsiTheme="majorBidi" w:cstheme="majorBidi"/>
          <w:b/>
          <w:bCs/>
          <w:i/>
          <w:iCs/>
          <w:sz w:val="20"/>
          <w:szCs w:val="20"/>
        </w:rPr>
      </w:pPr>
    </w:p>
    <w:p w:rsidR="00F924F1" w:rsidRPr="00F924F1" w:rsidRDefault="00F924F1">
      <w:pPr>
        <w:jc w:val="center"/>
        <w:rPr>
          <w:i/>
          <w:iCs/>
          <w:sz w:val="20"/>
          <w:szCs w:val="20"/>
          <w:rtl/>
        </w:rPr>
        <w:sectPr w:rsidR="00F924F1" w:rsidRPr="00F924F1" w:rsidSect="00F924F1">
          <w:type w:val="continuous"/>
          <w:pgSz w:w="11906" w:h="16838"/>
          <w:pgMar w:top="964" w:right="1021" w:bottom="964" w:left="1021" w:header="709" w:footer="709" w:gutter="0"/>
          <w:cols w:num="2" w:space="708"/>
          <w:bidi/>
          <w:rtlGutter/>
          <w:docGrid w:linePitch="360"/>
        </w:sectPr>
      </w:pPr>
    </w:p>
    <w:p w:rsidR="00F924F1" w:rsidRPr="00F924F1" w:rsidRDefault="00F924F1">
      <w:pPr>
        <w:jc w:val="center"/>
        <w:rPr>
          <w:i/>
          <w:iCs/>
        </w:rPr>
      </w:pPr>
    </w:p>
    <w:sectPr w:rsidR="00F924F1" w:rsidRPr="00F924F1" w:rsidSect="00F924F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411">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FFCD62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F924F1"/>
    <w:rsid w:val="002640B3"/>
    <w:rsid w:val="00514443"/>
    <w:rsid w:val="009556CB"/>
    <w:rsid w:val="00A559C5"/>
    <w:rsid w:val="00BF7572"/>
    <w:rsid w:val="00C8147B"/>
    <w:rsid w:val="00EC597B"/>
    <w:rsid w:val="00F66B66"/>
    <w:rsid w:val="00F924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924F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924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24F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2013-06-17T13:16:00Z</dcterms:created>
  <dcterms:modified xsi:type="dcterms:W3CDTF">2013-07-30T10:18:00Z</dcterms:modified>
</cp:coreProperties>
</file>