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30" w:rsidRDefault="00251530" w:rsidP="00251530">
      <w:pPr>
        <w:spacing w:line="240" w:lineRule="auto"/>
        <w:jc w:val="center"/>
        <w:rPr>
          <w:rtl/>
        </w:rPr>
      </w:pPr>
      <w:r w:rsidRPr="004801D6">
        <w:rPr>
          <w:rFonts w:asciiTheme="majorBidi" w:eastAsia="Calibri" w:hAnsiTheme="majorBidi" w:cstheme="majorBidi"/>
          <w:sz w:val="48"/>
          <w:szCs w:val="48"/>
          <w:rtl/>
        </w:rPr>
        <w:t>طرق المحافظة على الأموال بدفع المظالم والمحافظة على الحاجيات والتحسينيات</w:t>
      </w:r>
      <w:r w:rsidR="00A72925">
        <w:rPr>
          <w:rFonts w:asciiTheme="majorBidi" w:eastAsia="Calibri" w:hAnsiTheme="majorBidi" w:cstheme="majorBidi" w:hint="cs"/>
          <w:sz w:val="48"/>
          <w:szCs w:val="48"/>
          <w:rtl/>
        </w:rPr>
        <w:t xml:space="preserve"> 5</w:t>
      </w:r>
    </w:p>
    <w:p w:rsidR="00251530" w:rsidRPr="009264EA" w:rsidRDefault="00251530" w:rsidP="00251530">
      <w:pPr>
        <w:pStyle w:val="papersubtitle"/>
        <w:bidi/>
        <w:rPr>
          <w:i/>
          <w:iCs/>
          <w:rtl/>
          <w:lang w:bidi="ar-EG"/>
        </w:rPr>
      </w:pPr>
      <w:r w:rsidRPr="009264EA">
        <w:rPr>
          <w:i/>
          <w:iCs/>
          <w:rtl/>
        </w:rPr>
        <w:t xml:space="preserve">بحث  فى </w:t>
      </w:r>
      <w:r>
        <w:rPr>
          <w:rFonts w:hint="cs"/>
          <w:i/>
          <w:iCs/>
          <w:rtl/>
        </w:rPr>
        <w:t>مقاصد الشريعة</w:t>
      </w:r>
    </w:p>
    <w:p w:rsidR="00251530" w:rsidRPr="009264EA" w:rsidRDefault="00251530" w:rsidP="00353F8C">
      <w:pPr>
        <w:pStyle w:val="papersubtitle"/>
        <w:bidi/>
        <w:rPr>
          <w:i/>
          <w:iCs/>
          <w:sz w:val="24"/>
          <w:szCs w:val="24"/>
        </w:rPr>
      </w:pPr>
      <w:r w:rsidRPr="009264EA">
        <w:rPr>
          <w:i/>
          <w:iCs/>
          <w:sz w:val="24"/>
          <w:szCs w:val="24"/>
          <w:rtl/>
        </w:rPr>
        <w:t xml:space="preserve">إعداد أ/ </w:t>
      </w:r>
      <w:r w:rsidR="00353F8C" w:rsidRPr="00353F8C">
        <w:rPr>
          <w:rFonts w:hint="cs"/>
          <w:i/>
          <w:iCs/>
          <w:sz w:val="24"/>
          <w:szCs w:val="24"/>
          <w:rtl/>
        </w:rPr>
        <w:t>منى</w:t>
      </w:r>
      <w:r w:rsidR="00353F8C" w:rsidRPr="00353F8C">
        <w:rPr>
          <w:i/>
          <w:iCs/>
          <w:sz w:val="24"/>
          <w:szCs w:val="24"/>
          <w:rtl/>
        </w:rPr>
        <w:t xml:space="preserve"> </w:t>
      </w:r>
      <w:r w:rsidR="00353F8C" w:rsidRPr="00353F8C">
        <w:rPr>
          <w:rFonts w:hint="cs"/>
          <w:i/>
          <w:iCs/>
          <w:sz w:val="24"/>
          <w:szCs w:val="24"/>
          <w:rtl/>
        </w:rPr>
        <w:t>حسن</w:t>
      </w:r>
      <w:r w:rsidR="00353F8C" w:rsidRPr="00353F8C">
        <w:rPr>
          <w:i/>
          <w:iCs/>
          <w:sz w:val="24"/>
          <w:szCs w:val="24"/>
          <w:rtl/>
        </w:rPr>
        <w:t xml:space="preserve"> </w:t>
      </w:r>
      <w:r w:rsidR="00353F8C" w:rsidRPr="00353F8C">
        <w:rPr>
          <w:rFonts w:hint="cs"/>
          <w:i/>
          <w:iCs/>
          <w:sz w:val="24"/>
          <w:szCs w:val="24"/>
          <w:rtl/>
        </w:rPr>
        <w:t>صابر</w:t>
      </w:r>
    </w:p>
    <w:p w:rsidR="00251530" w:rsidRPr="009264EA" w:rsidRDefault="00251530" w:rsidP="00251530">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251530" w:rsidRPr="009264EA" w:rsidRDefault="00251530" w:rsidP="0025153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51530" w:rsidRPr="009264EA" w:rsidRDefault="00251530" w:rsidP="00251530">
      <w:pPr>
        <w:pStyle w:val="papersubtitle"/>
        <w:bidi/>
        <w:rPr>
          <w:i/>
          <w:iCs/>
          <w:sz w:val="22"/>
          <w:szCs w:val="22"/>
          <w:rtl/>
        </w:rPr>
      </w:pPr>
      <w:r w:rsidRPr="009264EA">
        <w:rPr>
          <w:i/>
          <w:iCs/>
          <w:sz w:val="22"/>
          <w:szCs w:val="22"/>
          <w:rtl/>
        </w:rPr>
        <w:t>شاه علم – ماليزيا</w:t>
      </w:r>
    </w:p>
    <w:p w:rsidR="00251530" w:rsidRDefault="00353F8C" w:rsidP="00353F8C">
      <w:pPr>
        <w:spacing w:after="120" w:line="240" w:lineRule="auto"/>
        <w:jc w:val="center"/>
        <w:rPr>
          <w:rFonts w:asciiTheme="majorBidi" w:hAnsiTheme="majorBidi" w:cstheme="majorBidi"/>
          <w:b/>
          <w:bCs/>
          <w:sz w:val="20"/>
          <w:szCs w:val="20"/>
          <w:rtl/>
        </w:rPr>
      </w:pPr>
      <w:r w:rsidRPr="00353F8C">
        <w:rPr>
          <w:rFonts w:asciiTheme="majorBidi" w:hAnsiTheme="majorBidi" w:cs="AL-Hotham"/>
          <w:i/>
          <w:iCs/>
        </w:rPr>
        <w:t>mona.hassan@mediu.edu.my</w:t>
      </w:r>
    </w:p>
    <w:p w:rsidR="00353F8C" w:rsidRDefault="00353F8C" w:rsidP="00353F8C">
      <w:pPr>
        <w:spacing w:after="120" w:line="240" w:lineRule="auto"/>
        <w:jc w:val="center"/>
        <w:rPr>
          <w:rFonts w:asciiTheme="majorBidi" w:hAnsiTheme="majorBidi" w:cstheme="majorBidi"/>
          <w:b/>
          <w:bCs/>
          <w:sz w:val="20"/>
          <w:szCs w:val="20"/>
          <w:rtl/>
        </w:rPr>
      </w:pPr>
    </w:p>
    <w:p w:rsidR="00353F8C" w:rsidRPr="00353F8C" w:rsidRDefault="00353F8C" w:rsidP="00353F8C">
      <w:pPr>
        <w:spacing w:after="120" w:line="240" w:lineRule="auto"/>
        <w:jc w:val="center"/>
        <w:rPr>
          <w:rFonts w:asciiTheme="majorBidi" w:hAnsiTheme="majorBidi" w:cstheme="majorBidi"/>
          <w:b/>
          <w:bCs/>
          <w:sz w:val="20"/>
          <w:szCs w:val="20"/>
          <w:rtl/>
        </w:rPr>
        <w:sectPr w:rsidR="00353F8C" w:rsidRPr="00353F8C" w:rsidSect="00BF7572">
          <w:pgSz w:w="11906" w:h="16838"/>
          <w:pgMar w:top="964" w:right="1021" w:bottom="964" w:left="1021" w:header="709" w:footer="709" w:gutter="0"/>
          <w:cols w:space="708"/>
          <w:bidi/>
          <w:rtlGutter/>
          <w:docGrid w:linePitch="360"/>
        </w:sectPr>
      </w:pPr>
    </w:p>
    <w:p w:rsidR="00251530" w:rsidRPr="00251530" w:rsidRDefault="00251530" w:rsidP="00251530">
      <w:pPr>
        <w:spacing w:after="120" w:line="240" w:lineRule="auto"/>
        <w:rPr>
          <w:rFonts w:asciiTheme="majorBidi" w:hAnsiTheme="majorBidi" w:cstheme="majorBidi"/>
          <w:b/>
          <w:bCs/>
          <w:sz w:val="20"/>
          <w:szCs w:val="20"/>
          <w:rtl/>
          <w:lang w:bidi="ar-EG"/>
        </w:rPr>
      </w:pPr>
      <w:r w:rsidRPr="00251530">
        <w:rPr>
          <w:rFonts w:asciiTheme="majorBidi" w:hAnsiTheme="majorBidi" w:cstheme="majorBidi"/>
          <w:b/>
          <w:bCs/>
          <w:sz w:val="20"/>
          <w:szCs w:val="20"/>
          <w:rtl/>
        </w:rPr>
        <w:lastRenderedPageBreak/>
        <w:t xml:space="preserve">خلاصة ـــ هذا البحث يبحث في  </w:t>
      </w:r>
      <w:r w:rsidRPr="00251530">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251530" w:rsidRPr="00251530" w:rsidRDefault="00251530" w:rsidP="00251530">
      <w:pPr>
        <w:spacing w:after="120" w:line="240" w:lineRule="auto"/>
        <w:rPr>
          <w:rFonts w:asciiTheme="majorBidi" w:hAnsiTheme="majorBidi" w:cstheme="majorBidi"/>
          <w:b/>
          <w:bCs/>
          <w:sz w:val="20"/>
          <w:szCs w:val="20"/>
          <w:rtl/>
        </w:rPr>
      </w:pPr>
      <w:r w:rsidRPr="00251530">
        <w:rPr>
          <w:rFonts w:asciiTheme="majorBidi" w:hAnsiTheme="majorBidi" w:cstheme="majorBidi"/>
          <w:b/>
          <w:bCs/>
          <w:sz w:val="20"/>
          <w:szCs w:val="20"/>
          <w:rtl/>
        </w:rPr>
        <w:t xml:space="preserve">الكلمات المفتاحية : المقاصد ، المظالم ، </w:t>
      </w:r>
      <w:r w:rsidRPr="00251530">
        <w:rPr>
          <w:rFonts w:asciiTheme="majorBidi" w:eastAsia="Calibri" w:hAnsiTheme="majorBidi" w:cstheme="majorBidi"/>
          <w:b/>
          <w:bCs/>
          <w:sz w:val="20"/>
          <w:szCs w:val="20"/>
          <w:rtl/>
        </w:rPr>
        <w:t>الأموال</w:t>
      </w:r>
    </w:p>
    <w:p w:rsidR="00251530" w:rsidRPr="00251530" w:rsidRDefault="00251530" w:rsidP="00251530">
      <w:pPr>
        <w:pStyle w:val="a4"/>
        <w:numPr>
          <w:ilvl w:val="0"/>
          <w:numId w:val="1"/>
        </w:numPr>
        <w:spacing w:after="120"/>
        <w:jc w:val="center"/>
        <w:rPr>
          <w:rFonts w:asciiTheme="majorBidi" w:hAnsiTheme="majorBidi" w:cstheme="majorBidi"/>
          <w:b/>
          <w:bCs/>
          <w:sz w:val="20"/>
          <w:szCs w:val="20"/>
          <w:rtl/>
        </w:rPr>
      </w:pPr>
      <w:r w:rsidRPr="00251530">
        <w:rPr>
          <w:rFonts w:asciiTheme="majorBidi" w:hAnsiTheme="majorBidi" w:cstheme="majorBidi"/>
          <w:b/>
          <w:bCs/>
          <w:sz w:val="20"/>
          <w:szCs w:val="20"/>
          <w:rtl/>
        </w:rPr>
        <w:t>المقدمة</w:t>
      </w:r>
    </w:p>
    <w:p w:rsidR="00251530" w:rsidRPr="00251530" w:rsidRDefault="00251530" w:rsidP="00251530">
      <w:pPr>
        <w:pStyle w:val="a3"/>
        <w:bidi/>
        <w:spacing w:before="0" w:beforeAutospacing="0" w:after="120" w:afterAutospacing="0"/>
        <w:jc w:val="lowKashida"/>
        <w:rPr>
          <w:rFonts w:asciiTheme="majorBidi" w:hAnsiTheme="majorBidi" w:cstheme="majorBidi"/>
          <w:b/>
          <w:bCs/>
          <w:sz w:val="20"/>
          <w:szCs w:val="20"/>
          <w:rtl/>
        </w:rPr>
      </w:pPr>
      <w:r w:rsidRPr="0025153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51530">
        <w:rPr>
          <w:rFonts w:asciiTheme="majorBidi" w:eastAsia="Calibri" w:hAnsiTheme="majorBidi" w:cstheme="majorBidi"/>
          <w:b/>
          <w:bCs/>
          <w:sz w:val="20"/>
          <w:szCs w:val="20"/>
          <w:rtl/>
        </w:rPr>
        <w:t>طرق المحافظة على الأموال بدفع المظالم والمحافظة على الحاجيات والتحسينيات</w:t>
      </w:r>
    </w:p>
    <w:p w:rsidR="00251530" w:rsidRPr="00251530" w:rsidRDefault="00251530" w:rsidP="00251530">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251530">
        <w:rPr>
          <w:rFonts w:asciiTheme="majorBidi" w:hAnsiTheme="majorBidi" w:cstheme="majorBidi"/>
          <w:b/>
          <w:bCs/>
          <w:sz w:val="20"/>
          <w:szCs w:val="20"/>
          <w:rtl/>
        </w:rPr>
        <w:t>عنوان المقال</w:t>
      </w:r>
    </w:p>
    <w:p w:rsidR="00251530" w:rsidRPr="00251530" w:rsidRDefault="00251530" w:rsidP="00251530">
      <w:pPr>
        <w:pStyle w:val="a3"/>
        <w:bidi/>
        <w:jc w:val="lowKashida"/>
        <w:rPr>
          <w:rFonts w:asciiTheme="majorBidi" w:hAnsiTheme="majorBidi" w:cstheme="majorBidi"/>
          <w:b/>
          <w:bCs/>
          <w:color w:val="000080"/>
          <w:sz w:val="20"/>
          <w:szCs w:val="20"/>
        </w:rPr>
      </w:pPr>
      <w:r w:rsidRPr="00251530">
        <w:rPr>
          <w:rFonts w:asciiTheme="majorBidi" w:hAnsiTheme="majorBidi" w:cstheme="majorBidi"/>
          <w:b/>
          <w:bCs/>
          <w:color w:val="000080"/>
          <w:sz w:val="20"/>
          <w:szCs w:val="20"/>
          <w:rtl/>
        </w:rPr>
        <w:t>التقسيم الثاني للمصالح: باعتبار تعلقها بعموم الأمة، أو جماعتها، أو أفرادها:</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sz w:val="20"/>
          <w:szCs w:val="20"/>
          <w:rtl/>
        </w:rPr>
        <w:t>فتنقسم بهذا الاعتبار إلى كلية وجزئية، ويراد بالكلية هنا اصطلاحهم، ما كان عائدًا على عموم الأمة عودًا متماثلًا، وما كان عائدا على جماعة عظيمة من الأمم، أو قطر، وبالجزئية ما عدا ذلك.</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sz w:val="20"/>
          <w:szCs w:val="20"/>
          <w:rtl/>
        </w:rPr>
        <w:t>فالمصلحة العامة لجميع الأمة قليلة الأمثلة، وهي مثل حماية البيضة، وحفظ الجماعة من التفرق، وحفظ الدين من الزوال، ونحو ذلك، مما صلاحه وفساده، يتناول جميع الأمة، وكل فرد منها، وبعض صور الضروري والحاجي، مما يتعلق بجميع الأمة.</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sz w:val="20"/>
          <w:szCs w:val="20"/>
          <w:rtl/>
        </w:rPr>
        <w:t>وأما المصلحة والمفسدة اللتان تعودان على الجماعات العظيمة، فهي الضروريات والحاجيات، والتحسينيات المتعلقة بالأمصار، والقبائل والأقطار على حسب مبلغ حاجاتها، مثل التشريعات القضائية لفصل النوازل، والعهود المنعقدة بين أمراء المسلمين، وبين ملوك الأمم المخالفة، في تأمين تجارة المسلمين بأقطار غيرهم، إذا دخلوها للتجارة.</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sz w:val="20"/>
          <w:szCs w:val="20"/>
          <w:rtl/>
        </w:rPr>
        <w:t>والمصلحة الجزئية الخاصة: هي مصلحة الفرد أو الأفراد القليلة، وهي أنواع ومراتب، وقد تكلفت بحفظها أحكام الشريعة في المعاملات، في باب الفقه، فليرجع إليها.</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color w:val="000080"/>
          <w:sz w:val="20"/>
          <w:szCs w:val="20"/>
          <w:rtl/>
        </w:rPr>
        <w:t xml:space="preserve">وأما التقسيم الثالث </w:t>
      </w:r>
      <w:r w:rsidRPr="00251530">
        <w:rPr>
          <w:rFonts w:asciiTheme="majorBidi" w:hAnsiTheme="majorBidi" w:cstheme="majorBidi"/>
          <w:b/>
          <w:bCs/>
          <w:sz w:val="20"/>
          <w:szCs w:val="20"/>
          <w:rtl/>
        </w:rPr>
        <w:t>باعتبار تحقق الحاجة إلى جلبها، أو دفع الفساد عن أن يحيق بها، فتنقسم بذلك إلى قطعية، وظنية ووهمية.</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spacing w:val="-4"/>
          <w:sz w:val="20"/>
          <w:szCs w:val="20"/>
          <w:rtl/>
        </w:rPr>
        <w:t>فالقطعية</w:t>
      </w:r>
      <w:r w:rsidRPr="00251530">
        <w:rPr>
          <w:rFonts w:asciiTheme="majorBidi" w:hAnsiTheme="majorBidi" w:cstheme="majorBidi"/>
          <w:b/>
          <w:bCs/>
          <w:spacing w:val="-4"/>
          <w:sz w:val="20"/>
          <w:szCs w:val="20"/>
          <w:rtl/>
          <w:lang w:bidi="ar-EG"/>
        </w:rPr>
        <w:t>،</w:t>
      </w:r>
      <w:r w:rsidRPr="00251530">
        <w:rPr>
          <w:rFonts w:asciiTheme="majorBidi" w:hAnsiTheme="majorBidi" w:cstheme="majorBidi"/>
          <w:b/>
          <w:bCs/>
          <w:spacing w:val="-4"/>
          <w:sz w:val="20"/>
          <w:szCs w:val="20"/>
          <w:rtl/>
        </w:rPr>
        <w:t xml:space="preserve"> هي التي دلت عليها أدلة، من قبيل النص الذي لا يحتمل تأويله، نحو قول الله تعالى: </w:t>
      </w:r>
      <w:r w:rsidRPr="00251530">
        <w:rPr>
          <w:rFonts w:cs="DecoType Thuluth" w:hint="cs"/>
          <w:color w:val="008000"/>
          <w:spacing w:val="-4"/>
          <w:sz w:val="20"/>
          <w:szCs w:val="20"/>
          <w:rtl/>
        </w:rPr>
        <w:t>{</w:t>
      </w:r>
      <w:r w:rsidRPr="00251530">
        <w:rPr>
          <w:rFonts w:ascii="QCF_P062" w:hAnsi="QCF_P062" w:cs="QCF_P062"/>
          <w:color w:val="008000"/>
          <w:spacing w:val="-4"/>
          <w:sz w:val="20"/>
          <w:szCs w:val="20"/>
          <w:rtl/>
        </w:rPr>
        <w:t>ﮬ ﮭ ﮮ ﮯ ﮰ ﮱ ﯓ ﯔ ﯕ</w:t>
      </w:r>
      <w:r w:rsidRPr="00251530">
        <w:rPr>
          <w:rFonts w:ascii="QCF_P062" w:hAnsi="QCF_P062" w:cs="DecoType Thuluth"/>
          <w:color w:val="008000"/>
          <w:spacing w:val="-4"/>
          <w:sz w:val="20"/>
          <w:szCs w:val="20"/>
          <w:rtl/>
        </w:rPr>
        <w:t>}</w:t>
      </w:r>
      <w:r w:rsidRPr="00251530">
        <w:rPr>
          <w:rFonts w:cs="AL-Hotham" w:hint="cs"/>
          <w:spacing w:val="-4"/>
          <w:sz w:val="20"/>
          <w:szCs w:val="20"/>
          <w:rtl/>
        </w:rPr>
        <w:t xml:space="preserve"> </w:t>
      </w:r>
      <w:r w:rsidRPr="00251530">
        <w:rPr>
          <w:rFonts w:asciiTheme="majorBidi" w:hAnsiTheme="majorBidi" w:cstheme="majorBidi"/>
          <w:b/>
          <w:bCs/>
          <w:spacing w:val="-4"/>
          <w:sz w:val="20"/>
          <w:szCs w:val="20"/>
          <w:rtl/>
        </w:rPr>
        <w:t>[آل عمران: 97]</w:t>
      </w:r>
      <w:r w:rsidRPr="00251530">
        <w:rPr>
          <w:rFonts w:asciiTheme="majorBidi" w:hAnsiTheme="majorBidi" w:cstheme="majorBidi"/>
          <w:b/>
          <w:bCs/>
          <w:sz w:val="20"/>
          <w:szCs w:val="20"/>
          <w:rtl/>
          <w:lang w:bidi="ar-EG"/>
        </w:rPr>
        <w:t>،</w:t>
      </w:r>
      <w:r w:rsidRPr="00251530">
        <w:rPr>
          <w:rFonts w:asciiTheme="majorBidi" w:hAnsiTheme="majorBidi" w:cstheme="majorBidi"/>
          <w:b/>
          <w:bCs/>
          <w:sz w:val="20"/>
          <w:szCs w:val="20"/>
          <w:rtl/>
        </w:rPr>
        <w:t xml:space="preserve"> وأيضًا ما تضافرت الأدلة الكثيرة عليها، مما مستنده استقراء الشريعة مثل: الكليات الضرورية المتقدمة، أو ما دل العقل على أن في تحصيله صلاحًا عظيمًا، أو في حصول ضده ضرر عظيم على الأمة، مثل قتال مانعي الزكاة، في زمن أبي بكر الصديق </w:t>
      </w:r>
      <w:r w:rsidRPr="00251530">
        <w:rPr>
          <w:rFonts w:asciiTheme="majorBidi" w:hAnsiTheme="majorBidi" w:cstheme="majorBidi"/>
          <w:b/>
          <w:bCs/>
          <w:position w:val="-4"/>
          <w:sz w:val="20"/>
          <w:szCs w:val="20"/>
          <w:rtl/>
        </w:rPr>
        <w:t>&gt;</w:t>
      </w:r>
      <w:r w:rsidRPr="00251530">
        <w:rPr>
          <w:rFonts w:asciiTheme="majorBidi" w:hAnsiTheme="majorBidi" w:cstheme="majorBidi"/>
          <w:b/>
          <w:bCs/>
          <w:sz w:val="20"/>
          <w:szCs w:val="20"/>
          <w:rtl/>
        </w:rPr>
        <w:t xml:space="preserve"> في الضرورة.</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sz w:val="20"/>
          <w:szCs w:val="20"/>
          <w:rtl/>
        </w:rPr>
        <w:lastRenderedPageBreak/>
        <w:t xml:space="preserve">فأبو بكر </w:t>
      </w:r>
      <w:r w:rsidRPr="00251530">
        <w:rPr>
          <w:rFonts w:asciiTheme="majorBidi" w:hAnsiTheme="majorBidi" w:cstheme="majorBidi"/>
          <w:b/>
          <w:bCs/>
          <w:position w:val="-4"/>
          <w:sz w:val="20"/>
          <w:szCs w:val="20"/>
          <w:rtl/>
        </w:rPr>
        <w:t>&gt;</w:t>
      </w:r>
      <w:r w:rsidRPr="00251530">
        <w:rPr>
          <w:rFonts w:asciiTheme="majorBidi" w:hAnsiTheme="majorBidi" w:cstheme="majorBidi"/>
          <w:b/>
          <w:bCs/>
          <w:sz w:val="20"/>
          <w:szCs w:val="20"/>
          <w:rtl/>
        </w:rPr>
        <w:t xml:space="preserve"> رأى أن يقاتل مانع</w:t>
      </w:r>
      <w:r w:rsidRPr="00251530">
        <w:rPr>
          <w:rFonts w:asciiTheme="majorBidi" w:hAnsiTheme="majorBidi" w:cstheme="majorBidi"/>
          <w:b/>
          <w:bCs/>
          <w:sz w:val="20"/>
          <w:szCs w:val="20"/>
          <w:rtl/>
          <w:lang w:bidi="ar-EG"/>
        </w:rPr>
        <w:t>ي</w:t>
      </w:r>
      <w:r w:rsidRPr="00251530">
        <w:rPr>
          <w:rFonts w:asciiTheme="majorBidi" w:hAnsiTheme="majorBidi" w:cstheme="majorBidi"/>
          <w:b/>
          <w:bCs/>
          <w:sz w:val="20"/>
          <w:szCs w:val="20"/>
          <w:rtl/>
        </w:rPr>
        <w:t xml:space="preserve"> الزكاة، وقال: "والله لو منعوني عقال بعير كانوا يؤدونه إلى رسول الله </w:t>
      </w:r>
      <w:r w:rsidRPr="00251530">
        <w:rPr>
          <w:rFonts w:asciiTheme="majorBidi" w:hAnsiTheme="majorBidi" w:cstheme="majorBidi"/>
          <w:b/>
          <w:bCs/>
          <w:spacing w:val="2"/>
          <w:position w:val="-4"/>
          <w:sz w:val="20"/>
          <w:szCs w:val="20"/>
        </w:rPr>
        <w:t></w:t>
      </w:r>
      <w:r w:rsidRPr="00251530">
        <w:rPr>
          <w:rFonts w:asciiTheme="majorBidi" w:hAnsiTheme="majorBidi" w:cstheme="majorBidi"/>
          <w:b/>
          <w:bCs/>
          <w:sz w:val="20"/>
          <w:szCs w:val="20"/>
          <w:rtl/>
        </w:rPr>
        <w:t xml:space="preserve"> لقاتلتهم عليه"، وهذا جوابٌ على عمر بن الخطاب </w:t>
      </w:r>
      <w:r w:rsidRPr="00251530">
        <w:rPr>
          <w:rFonts w:asciiTheme="majorBidi" w:hAnsiTheme="majorBidi" w:cstheme="majorBidi"/>
          <w:b/>
          <w:bCs/>
          <w:position w:val="-4"/>
          <w:sz w:val="20"/>
          <w:szCs w:val="20"/>
          <w:rtl/>
        </w:rPr>
        <w:t>&gt;</w:t>
      </w:r>
      <w:r w:rsidRPr="00251530">
        <w:rPr>
          <w:rFonts w:asciiTheme="majorBidi" w:hAnsiTheme="majorBidi" w:cstheme="majorBidi"/>
          <w:b/>
          <w:bCs/>
          <w:sz w:val="20"/>
          <w:szCs w:val="20"/>
          <w:rtl/>
        </w:rPr>
        <w:t xml:space="preserve">، حينما قال له: كيف تقاتلهم، وقد قال رسول الله </w:t>
      </w:r>
      <w:r w:rsidRPr="00251530">
        <w:rPr>
          <w:rFonts w:asciiTheme="majorBidi" w:hAnsiTheme="majorBidi" w:cstheme="majorBidi"/>
          <w:b/>
          <w:bCs/>
          <w:spacing w:val="2"/>
          <w:position w:val="-4"/>
          <w:sz w:val="20"/>
          <w:szCs w:val="20"/>
        </w:rPr>
        <w:t></w:t>
      </w:r>
      <w:r w:rsidRPr="00251530">
        <w:rPr>
          <w:rFonts w:asciiTheme="majorBidi" w:hAnsiTheme="majorBidi" w:cstheme="majorBidi"/>
          <w:b/>
          <w:bCs/>
          <w:sz w:val="20"/>
          <w:szCs w:val="20"/>
          <w:rtl/>
        </w:rPr>
        <w:t xml:space="preserve">: </w:t>
      </w:r>
      <w:r w:rsidRPr="00251530">
        <w:rPr>
          <w:rFonts w:asciiTheme="majorBidi" w:hAnsiTheme="majorBidi" w:cstheme="majorBidi"/>
          <w:b/>
          <w:bCs/>
          <w:color w:val="0000FF"/>
          <w:sz w:val="20"/>
          <w:szCs w:val="20"/>
          <w:rtl/>
        </w:rPr>
        <w:t>((أمرت أن أقاتل الناس، حتى يقولوا: "لا إله إلا الله"، فإن قالوها، فقد عصموا مني دماءهم، وأموالهم إلا بحقها))</w:t>
      </w:r>
      <w:r w:rsidRPr="00251530">
        <w:rPr>
          <w:rFonts w:asciiTheme="majorBidi" w:hAnsiTheme="majorBidi" w:cstheme="majorBidi"/>
          <w:b/>
          <w:bCs/>
          <w:sz w:val="20"/>
          <w:szCs w:val="20"/>
          <w:rtl/>
          <w:lang w:bidi="ar-EG"/>
        </w:rPr>
        <w:t>،</w:t>
      </w:r>
      <w:r w:rsidRPr="00251530">
        <w:rPr>
          <w:rFonts w:asciiTheme="majorBidi" w:hAnsiTheme="majorBidi" w:cstheme="majorBidi"/>
          <w:b/>
          <w:bCs/>
          <w:sz w:val="20"/>
          <w:szCs w:val="20"/>
          <w:rtl/>
        </w:rPr>
        <w:t xml:space="preserve"> قال أبو بكر -رحمه الله-: "إلا بحقها"، وحق الأموال </w:t>
      </w:r>
      <w:r w:rsidRPr="00251530">
        <w:rPr>
          <w:rFonts w:asciiTheme="majorBidi" w:hAnsiTheme="majorBidi" w:cstheme="majorBidi"/>
          <w:b/>
          <w:bCs/>
          <w:sz w:val="20"/>
          <w:szCs w:val="20"/>
          <w:rtl/>
          <w:lang w:bidi="ar-EG"/>
        </w:rPr>
        <w:t>ال</w:t>
      </w:r>
      <w:r w:rsidRPr="00251530">
        <w:rPr>
          <w:rFonts w:asciiTheme="majorBidi" w:hAnsiTheme="majorBidi" w:cstheme="majorBidi"/>
          <w:b/>
          <w:bCs/>
          <w:sz w:val="20"/>
          <w:szCs w:val="20"/>
          <w:rtl/>
        </w:rPr>
        <w:t xml:space="preserve">زكاة، والله لأقاتلن من فرق بين الصلاة والزكاة، والله لو منعوني عقالًا أو عناق بعير، كانوا يؤدونه إلى رسول الله </w:t>
      </w:r>
      <w:r w:rsidRPr="00251530">
        <w:rPr>
          <w:rFonts w:asciiTheme="majorBidi" w:hAnsiTheme="majorBidi" w:cstheme="majorBidi"/>
          <w:b/>
          <w:bCs/>
          <w:position w:val="-4"/>
          <w:sz w:val="20"/>
          <w:szCs w:val="20"/>
        </w:rPr>
        <w:t></w:t>
      </w:r>
      <w:r w:rsidRPr="00251530">
        <w:rPr>
          <w:rFonts w:asciiTheme="majorBidi" w:hAnsiTheme="majorBidi" w:cstheme="majorBidi"/>
          <w:b/>
          <w:bCs/>
          <w:sz w:val="20"/>
          <w:szCs w:val="20"/>
          <w:rtl/>
        </w:rPr>
        <w:t xml:space="preserve"> لقاتلتهم عليه، فهذا يدخل في الضروري.</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sz w:val="20"/>
          <w:szCs w:val="20"/>
          <w:rtl/>
        </w:rPr>
        <w:t>وأما المصلحة الظنية، فمنها ما اقتضى العقل ظنًا، مثل اتخاذ كلاب للحراسة في الدور، في الحضر في زمن الخوف.</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sz w:val="20"/>
          <w:szCs w:val="20"/>
          <w:rtl/>
        </w:rPr>
        <w:t xml:space="preserve">أو دل دليل ظني عليه من الشرع، </w:t>
      </w:r>
      <w:r w:rsidRPr="00251530">
        <w:rPr>
          <w:rFonts w:asciiTheme="majorBidi" w:hAnsiTheme="majorBidi" w:cstheme="majorBidi"/>
          <w:b/>
          <w:bCs/>
          <w:sz w:val="20"/>
          <w:szCs w:val="20"/>
          <w:rtl/>
          <w:lang w:bidi="ar-EG"/>
        </w:rPr>
        <w:t>ك</w:t>
      </w:r>
      <w:r w:rsidRPr="00251530">
        <w:rPr>
          <w:rFonts w:asciiTheme="majorBidi" w:hAnsiTheme="majorBidi" w:cstheme="majorBidi"/>
          <w:b/>
          <w:bCs/>
          <w:sz w:val="20"/>
          <w:szCs w:val="20"/>
          <w:rtl/>
        </w:rPr>
        <w:t xml:space="preserve">حديث: </w:t>
      </w:r>
      <w:r w:rsidRPr="00251530">
        <w:rPr>
          <w:rFonts w:asciiTheme="majorBidi" w:hAnsiTheme="majorBidi" w:cstheme="majorBidi"/>
          <w:b/>
          <w:bCs/>
          <w:color w:val="0000FF"/>
          <w:sz w:val="20"/>
          <w:szCs w:val="20"/>
          <w:rtl/>
        </w:rPr>
        <w:t>((لا يقضي القاضي، وهو غضبان))</w:t>
      </w:r>
      <w:r w:rsidRPr="00251530">
        <w:rPr>
          <w:rFonts w:asciiTheme="majorBidi" w:hAnsiTheme="majorBidi" w:cstheme="majorBidi"/>
          <w:b/>
          <w:bCs/>
          <w:sz w:val="20"/>
          <w:szCs w:val="20"/>
          <w:rtl/>
        </w:rPr>
        <w:t>؛ فالقاضي عندما يقضي، وهو في حالة غضبه، فإ</w:t>
      </w:r>
      <w:r w:rsidRPr="00251530">
        <w:rPr>
          <w:rFonts w:asciiTheme="majorBidi" w:hAnsiTheme="majorBidi" w:cstheme="majorBidi"/>
          <w:b/>
          <w:bCs/>
          <w:sz w:val="20"/>
          <w:szCs w:val="20"/>
          <w:rtl/>
          <w:lang w:bidi="ar-EG"/>
        </w:rPr>
        <w:t>ن</w:t>
      </w:r>
      <w:r w:rsidRPr="00251530">
        <w:rPr>
          <w:rFonts w:asciiTheme="majorBidi" w:hAnsiTheme="majorBidi" w:cstheme="majorBidi"/>
          <w:b/>
          <w:bCs/>
          <w:sz w:val="20"/>
          <w:szCs w:val="20"/>
          <w:rtl/>
        </w:rPr>
        <w:t>ما يكون فكره مشوشًا، فقد لا يحكم بالحق في هذه الحالة.</w:t>
      </w:r>
    </w:p>
    <w:p w:rsidR="00251530" w:rsidRPr="00251530" w:rsidRDefault="00251530" w:rsidP="00251530">
      <w:pPr>
        <w:pStyle w:val="a3"/>
        <w:bidi/>
        <w:spacing w:after="120"/>
        <w:jc w:val="lowKashida"/>
        <w:rPr>
          <w:rFonts w:asciiTheme="majorBidi" w:hAnsiTheme="majorBidi" w:cstheme="majorBidi"/>
          <w:b/>
          <w:bCs/>
          <w:sz w:val="20"/>
          <w:szCs w:val="20"/>
        </w:rPr>
      </w:pPr>
      <w:r w:rsidRPr="00251530">
        <w:rPr>
          <w:rFonts w:asciiTheme="majorBidi" w:hAnsiTheme="majorBidi" w:cstheme="majorBidi"/>
          <w:b/>
          <w:bCs/>
          <w:sz w:val="20"/>
          <w:szCs w:val="20"/>
          <w:rtl/>
        </w:rPr>
        <w:t xml:space="preserve">أما المصلحة الوهمية: فهي التي يتخيل فيها صلاح، وخير، وعند التأمل، نجد فيها ضررا، إما لخفاء ضرره، مثل تناول المخدرات، من الأفيون والحشيش وغيرها؛ فإن الحاصل بها لمتناوليها ملائم لنفوسهم، وليس </w:t>
      </w:r>
      <w:r w:rsidRPr="00251530">
        <w:rPr>
          <w:rFonts w:asciiTheme="majorBidi" w:hAnsiTheme="majorBidi" w:cstheme="majorBidi"/>
          <w:b/>
          <w:bCs/>
          <w:sz w:val="20"/>
          <w:szCs w:val="20"/>
          <w:rtl/>
          <w:lang w:bidi="ar-EG"/>
        </w:rPr>
        <w:t xml:space="preserve">فيه </w:t>
      </w:r>
      <w:r w:rsidRPr="00251530">
        <w:rPr>
          <w:rFonts w:asciiTheme="majorBidi" w:hAnsiTheme="majorBidi" w:cstheme="majorBidi"/>
          <w:b/>
          <w:bCs/>
          <w:sz w:val="20"/>
          <w:szCs w:val="20"/>
          <w:rtl/>
        </w:rPr>
        <w:t>صلاح لهم.</w:t>
      </w:r>
    </w:p>
    <w:p w:rsidR="00251530" w:rsidRPr="00251530" w:rsidRDefault="00251530" w:rsidP="00251530">
      <w:pPr>
        <w:pStyle w:val="a3"/>
        <w:bidi/>
        <w:spacing w:after="120"/>
        <w:rPr>
          <w:rFonts w:asciiTheme="majorBidi" w:hAnsiTheme="majorBidi" w:cstheme="majorBidi"/>
          <w:b/>
          <w:bCs/>
          <w:sz w:val="20"/>
          <w:szCs w:val="20"/>
          <w:rtl/>
        </w:rPr>
      </w:pPr>
      <w:r w:rsidRPr="00251530">
        <w:rPr>
          <w:rFonts w:asciiTheme="majorBidi" w:hAnsiTheme="majorBidi" w:cstheme="majorBidi"/>
          <w:b/>
          <w:bCs/>
          <w:sz w:val="20"/>
          <w:szCs w:val="20"/>
          <w:rtl/>
        </w:rPr>
        <w:t>وإما لكون الصلاح مغمورًا بفساد، كما أنبأنا عنه قوله تعالى:</w:t>
      </w:r>
      <w:r w:rsidRPr="00251530">
        <w:rPr>
          <w:rFonts w:asciiTheme="majorBidi" w:hAnsiTheme="majorBidi" w:cstheme="majorBidi"/>
          <w:b/>
          <w:bCs/>
          <w:color w:val="008000"/>
          <w:sz w:val="20"/>
          <w:szCs w:val="20"/>
          <w:rtl/>
        </w:rPr>
        <w:t xml:space="preserve"> </w:t>
      </w:r>
      <w:r w:rsidRPr="00251530">
        <w:rPr>
          <w:rFonts w:cs="DecoType Thuluth" w:hint="cs"/>
          <w:color w:val="008000"/>
          <w:sz w:val="20"/>
          <w:szCs w:val="20"/>
          <w:rtl/>
        </w:rPr>
        <w:t>{</w:t>
      </w:r>
      <w:r w:rsidRPr="00251530">
        <w:rPr>
          <w:rFonts w:ascii="QCF_P034" w:hAnsi="QCF_P034" w:cs="QCF_P034"/>
          <w:color w:val="008000"/>
          <w:sz w:val="20"/>
          <w:szCs w:val="20"/>
          <w:rtl/>
        </w:rPr>
        <w:t>ﯣ ﯤ ﯥ ﯦ ﯧ ﯨ ﯩ ﯪ ﯫ ﯬ ﯭ ﯮ ﯯ ﯰ ﯱ</w:t>
      </w:r>
      <w:r w:rsidRPr="00251530">
        <w:rPr>
          <w:rFonts w:ascii="QCF_P034" w:hAnsi="QCF_P034" w:cs="DecoType Thuluth"/>
          <w:color w:val="008000"/>
          <w:sz w:val="20"/>
          <w:szCs w:val="20"/>
          <w:rtl/>
        </w:rPr>
        <w:t>}</w:t>
      </w:r>
      <w:r w:rsidRPr="00251530">
        <w:rPr>
          <w:rFonts w:cs="AL-Hotham" w:hint="cs"/>
          <w:sz w:val="20"/>
          <w:szCs w:val="20"/>
          <w:rtl/>
        </w:rPr>
        <w:t xml:space="preserve"> </w:t>
      </w:r>
      <w:r w:rsidRPr="00251530">
        <w:rPr>
          <w:rFonts w:asciiTheme="majorBidi" w:hAnsiTheme="majorBidi" w:cstheme="majorBidi"/>
          <w:b/>
          <w:bCs/>
          <w:sz w:val="20"/>
          <w:szCs w:val="20"/>
          <w:rtl/>
        </w:rPr>
        <w:t>[البقرة: 219]. إذن وهذين الصنفين، وهما الخمر والميسر، وإن كان فيهما صلاح ونفع، إلا أن هذا الصلاح والنفع مغمور بفساد كبير، كما دل على ذلك القرآن.</w:t>
      </w:r>
    </w:p>
    <w:p w:rsidR="00251530" w:rsidRPr="00251530" w:rsidRDefault="00251530" w:rsidP="00251530">
      <w:pPr>
        <w:spacing w:after="120" w:line="240" w:lineRule="auto"/>
        <w:jc w:val="center"/>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t>المراجع والمصادر</w:t>
      </w:r>
    </w:p>
    <w:p w:rsidR="00251530" w:rsidRPr="00251530" w:rsidRDefault="00251530" w:rsidP="00251530">
      <w:pPr>
        <w:numPr>
          <w:ilvl w:val="0"/>
          <w:numId w:val="2"/>
        </w:numPr>
        <w:spacing w:after="120" w:line="240" w:lineRule="auto"/>
        <w:ind w:left="322" w:firstLine="0"/>
        <w:jc w:val="lowKashida"/>
        <w:rPr>
          <w:rFonts w:asciiTheme="majorBidi" w:hAnsiTheme="majorBidi" w:cstheme="majorBidi"/>
          <w:b/>
          <w:bCs/>
          <w:sz w:val="20"/>
          <w:szCs w:val="20"/>
          <w:rtl/>
        </w:rPr>
      </w:pPr>
      <w:r w:rsidRPr="00251530">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251530" w:rsidRPr="00251530" w:rsidRDefault="00251530" w:rsidP="0025153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251530" w:rsidRPr="00251530" w:rsidRDefault="00251530" w:rsidP="0025153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251530" w:rsidRPr="00251530" w:rsidRDefault="00251530" w:rsidP="00251530">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251530">
        <w:rPr>
          <w:rFonts w:asciiTheme="majorBidi" w:hAnsiTheme="majorBidi" w:cstheme="majorBidi"/>
          <w:b/>
          <w:bCs/>
          <w:sz w:val="20"/>
          <w:szCs w:val="20"/>
          <w:rtl/>
          <w:lang w:bidi="ar-EG"/>
        </w:rPr>
        <w:t xml:space="preserve">الجندي، سميح الجندي،    </w:t>
      </w:r>
      <w:r w:rsidRPr="00251530">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251530">
        <w:rPr>
          <w:rFonts w:asciiTheme="majorBidi" w:hAnsiTheme="majorBidi" w:cstheme="majorBidi"/>
          <w:b/>
          <w:bCs/>
          <w:sz w:val="20"/>
          <w:szCs w:val="20"/>
          <w:rtl/>
          <w:lang w:bidi="ar-EG"/>
        </w:rPr>
        <w:t>،  دار الإيمان للطبع والنشر والتوزيع، 2003م</w:t>
      </w:r>
    </w:p>
    <w:p w:rsidR="00251530" w:rsidRPr="00251530" w:rsidRDefault="00251530" w:rsidP="00251530">
      <w:pPr>
        <w:numPr>
          <w:ilvl w:val="0"/>
          <w:numId w:val="2"/>
        </w:numPr>
        <w:spacing w:after="120" w:line="240" w:lineRule="auto"/>
        <w:ind w:left="322" w:firstLine="0"/>
        <w:jc w:val="lowKashida"/>
        <w:rPr>
          <w:rFonts w:asciiTheme="majorBidi" w:hAnsiTheme="majorBidi" w:cstheme="majorBidi"/>
          <w:b/>
          <w:bCs/>
          <w:sz w:val="20"/>
          <w:szCs w:val="20"/>
          <w:lang w:bidi="ar-EG"/>
        </w:rPr>
      </w:pPr>
      <w:r w:rsidRPr="00251530">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251530" w:rsidRPr="00251530" w:rsidRDefault="00251530" w:rsidP="0025153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lastRenderedPageBreak/>
        <w:t>الحسني، إسماعيل الحسني،    (نظرية المقاصد عند ابن عاشور) ،  المعهد العالمي للفكر الإسلامي، 1995م</w:t>
      </w:r>
    </w:p>
    <w:p w:rsidR="00251530" w:rsidRPr="00251530" w:rsidRDefault="00251530" w:rsidP="0025153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251530" w:rsidRPr="00251530" w:rsidRDefault="00251530" w:rsidP="0025153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251530" w:rsidRPr="00251530" w:rsidRDefault="00251530" w:rsidP="0025153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251530" w:rsidRPr="00251530" w:rsidRDefault="00251530" w:rsidP="0025153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lastRenderedPageBreak/>
        <w:t>الخادمي، نور الدين مختار الخادمي،   (المقاصد الشرعية: تعريفها، أمثلتها، حجتها) ،  دار إشبيليا للنشر والتوزيع، 2003م</w:t>
      </w:r>
    </w:p>
    <w:p w:rsidR="00251530" w:rsidRPr="00251530" w:rsidRDefault="00251530" w:rsidP="0025153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251530" w:rsidRPr="00251530" w:rsidRDefault="00251530" w:rsidP="0025153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251530">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251530" w:rsidRPr="00251530" w:rsidRDefault="00251530" w:rsidP="0025153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251530">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251530" w:rsidRDefault="00251530">
      <w:pPr>
        <w:rPr>
          <w:rtl/>
        </w:rPr>
        <w:sectPr w:rsidR="00251530" w:rsidSect="00251530">
          <w:type w:val="continuous"/>
          <w:pgSz w:w="11906" w:h="16838"/>
          <w:pgMar w:top="964" w:right="1021" w:bottom="964" w:left="1021" w:header="709" w:footer="709" w:gutter="0"/>
          <w:cols w:num="2" w:space="708"/>
          <w:bidi/>
          <w:rtlGutter/>
          <w:docGrid w:linePitch="360"/>
        </w:sectPr>
      </w:pPr>
    </w:p>
    <w:p w:rsidR="009556CB" w:rsidRPr="00251530" w:rsidRDefault="009556CB"/>
    <w:sectPr w:rsidR="009556CB" w:rsidRPr="00251530" w:rsidSect="0025153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62">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404DB1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251530"/>
    <w:rsid w:val="00251530"/>
    <w:rsid w:val="002640B3"/>
    <w:rsid w:val="002C1ED7"/>
    <w:rsid w:val="00353F8C"/>
    <w:rsid w:val="00514443"/>
    <w:rsid w:val="009556CB"/>
    <w:rsid w:val="00A72925"/>
    <w:rsid w:val="00BF7572"/>
    <w:rsid w:val="00D611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3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251530"/>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25153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5153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2013-06-17T12:34:00Z</dcterms:created>
  <dcterms:modified xsi:type="dcterms:W3CDTF">2013-07-29T11:13:00Z</dcterms:modified>
</cp:coreProperties>
</file>