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F29BF" w:rsidP="006F29BF">
      <w:pPr>
        <w:spacing w:line="240" w:lineRule="auto"/>
        <w:jc w:val="center"/>
        <w:rPr>
          <w:i/>
          <w:iCs/>
          <w:rtl/>
        </w:rPr>
      </w:pPr>
      <w:r w:rsidRPr="006F29BF">
        <w:rPr>
          <w:rFonts w:asciiTheme="majorBidi" w:eastAsia="Calibri" w:hAnsiTheme="majorBidi" w:cstheme="majorBidi"/>
          <w:i/>
          <w:iCs/>
          <w:sz w:val="48"/>
          <w:szCs w:val="48"/>
          <w:rtl/>
        </w:rPr>
        <w:t>موقف سلف الأمة ممن يُثيرون الشُّبَه والمطاعن حول القرآن</w:t>
      </w:r>
    </w:p>
    <w:p w:rsidR="00FA72F1" w:rsidRPr="00634035" w:rsidRDefault="00FA72F1" w:rsidP="00FA72F1">
      <w:pPr>
        <w:pStyle w:val="papersubtitle"/>
        <w:bidi/>
        <w:rPr>
          <w:i/>
          <w:iCs/>
          <w:rtl/>
        </w:rPr>
      </w:pPr>
      <w:r w:rsidRPr="00634035">
        <w:rPr>
          <w:i/>
          <w:iCs/>
          <w:rtl/>
        </w:rPr>
        <w:t xml:space="preserve">بحث  فى </w:t>
      </w:r>
      <w:r w:rsidRPr="00634035">
        <w:rPr>
          <w:rFonts w:hint="cs"/>
          <w:i/>
          <w:iCs/>
          <w:rtl/>
        </w:rPr>
        <w:t>دفاع عن القراَن</w:t>
      </w:r>
    </w:p>
    <w:p w:rsidR="00FA72F1" w:rsidRPr="009264EA" w:rsidRDefault="00FA72F1" w:rsidP="00FA72F1">
      <w:pPr>
        <w:pStyle w:val="papersubtitle"/>
        <w:bidi/>
        <w:rPr>
          <w:i/>
          <w:iCs/>
          <w:sz w:val="24"/>
          <w:szCs w:val="24"/>
        </w:rPr>
      </w:pPr>
      <w:r w:rsidRPr="009264EA">
        <w:rPr>
          <w:i/>
          <w:iCs/>
          <w:sz w:val="24"/>
          <w:szCs w:val="24"/>
          <w:rtl/>
        </w:rPr>
        <w:t xml:space="preserve">إعداد أ/ </w:t>
      </w:r>
      <w:r w:rsidRPr="001E6335">
        <w:rPr>
          <w:rFonts w:hint="cs"/>
          <w:i/>
          <w:iCs/>
          <w:sz w:val="24"/>
          <w:szCs w:val="24"/>
          <w:rtl/>
        </w:rPr>
        <w:t>مادونا</w:t>
      </w:r>
      <w:r w:rsidRPr="001E6335">
        <w:rPr>
          <w:i/>
          <w:iCs/>
          <w:sz w:val="24"/>
          <w:szCs w:val="24"/>
          <w:rtl/>
        </w:rPr>
        <w:t xml:space="preserve"> </w:t>
      </w:r>
      <w:r w:rsidRPr="001E6335">
        <w:rPr>
          <w:rFonts w:hint="cs"/>
          <w:i/>
          <w:iCs/>
          <w:sz w:val="24"/>
          <w:szCs w:val="24"/>
          <w:rtl/>
        </w:rPr>
        <w:t>مجدي</w:t>
      </w:r>
      <w:r w:rsidRPr="001E6335">
        <w:rPr>
          <w:i/>
          <w:iCs/>
          <w:sz w:val="24"/>
          <w:szCs w:val="24"/>
          <w:rtl/>
        </w:rPr>
        <w:t xml:space="preserve"> </w:t>
      </w:r>
      <w:r w:rsidRPr="001E6335">
        <w:rPr>
          <w:rFonts w:hint="cs"/>
          <w:i/>
          <w:iCs/>
          <w:sz w:val="24"/>
          <w:szCs w:val="24"/>
          <w:rtl/>
        </w:rPr>
        <w:t>السيد</w:t>
      </w:r>
      <w:r>
        <w:rPr>
          <w:rFonts w:hint="cs"/>
          <w:i/>
          <w:iCs/>
          <w:sz w:val="24"/>
          <w:szCs w:val="24"/>
          <w:rtl/>
        </w:rPr>
        <w:t>ر</w:t>
      </w:r>
    </w:p>
    <w:p w:rsidR="00FA72F1" w:rsidRPr="009264EA" w:rsidRDefault="00FA72F1" w:rsidP="00FA72F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FA72F1" w:rsidRPr="009264EA" w:rsidRDefault="00FA72F1" w:rsidP="00FA72F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FA72F1" w:rsidRPr="009264EA" w:rsidRDefault="00FA72F1" w:rsidP="00FA72F1">
      <w:pPr>
        <w:pStyle w:val="papersubtitle"/>
        <w:bidi/>
        <w:rPr>
          <w:i/>
          <w:iCs/>
          <w:sz w:val="22"/>
          <w:szCs w:val="22"/>
          <w:rtl/>
        </w:rPr>
      </w:pPr>
      <w:r w:rsidRPr="009264EA">
        <w:rPr>
          <w:i/>
          <w:iCs/>
          <w:sz w:val="22"/>
          <w:szCs w:val="22"/>
          <w:rtl/>
        </w:rPr>
        <w:t>شاه علم – ماليزيا</w:t>
      </w:r>
    </w:p>
    <w:p w:rsidR="00FA72F1" w:rsidRDefault="00FA72F1" w:rsidP="00FA72F1">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FA72F1" w:rsidRDefault="00FA72F1" w:rsidP="00FA72F1">
      <w:pPr>
        <w:spacing w:after="120"/>
        <w:jc w:val="center"/>
        <w:rPr>
          <w:rFonts w:asciiTheme="majorBidi" w:hAnsiTheme="majorBidi" w:cstheme="majorBidi"/>
          <w:b/>
          <w:bCs/>
          <w:sz w:val="20"/>
          <w:szCs w:val="20"/>
        </w:rPr>
      </w:pPr>
    </w:p>
    <w:p w:rsidR="006F29BF" w:rsidRPr="00FA72F1" w:rsidRDefault="006F29BF" w:rsidP="006F29BF">
      <w:pPr>
        <w:spacing w:after="120" w:line="240" w:lineRule="auto"/>
        <w:rPr>
          <w:rFonts w:asciiTheme="majorBidi" w:hAnsiTheme="majorBidi" w:cstheme="majorBidi"/>
          <w:b/>
          <w:bCs/>
          <w:sz w:val="20"/>
          <w:szCs w:val="20"/>
          <w:rtl/>
        </w:rPr>
        <w:sectPr w:rsidR="006F29BF" w:rsidRPr="00FA72F1" w:rsidSect="00BF7572">
          <w:pgSz w:w="11906" w:h="16838"/>
          <w:pgMar w:top="964" w:right="1021" w:bottom="964" w:left="1021" w:header="709" w:footer="709" w:gutter="0"/>
          <w:cols w:space="708"/>
          <w:bidi/>
          <w:rtlGutter/>
          <w:docGrid w:linePitch="360"/>
        </w:sectPr>
      </w:pPr>
    </w:p>
    <w:p w:rsidR="006F29BF" w:rsidRPr="006F29BF" w:rsidRDefault="006F29BF" w:rsidP="006F29BF">
      <w:pPr>
        <w:spacing w:after="120" w:line="240" w:lineRule="auto"/>
        <w:rPr>
          <w:rFonts w:asciiTheme="majorBidi" w:hAnsiTheme="majorBidi" w:cstheme="majorBidi"/>
          <w:b/>
          <w:bCs/>
          <w:sz w:val="20"/>
          <w:szCs w:val="20"/>
          <w:rtl/>
        </w:rPr>
      </w:pPr>
      <w:r w:rsidRPr="006F29BF">
        <w:rPr>
          <w:rFonts w:asciiTheme="majorBidi" w:hAnsiTheme="majorBidi" w:cstheme="majorBidi"/>
          <w:b/>
          <w:bCs/>
          <w:sz w:val="20"/>
          <w:szCs w:val="20"/>
          <w:rtl/>
        </w:rPr>
        <w:lastRenderedPageBreak/>
        <w:t xml:space="preserve">خلاصة ـــ هذا البحث يبحث في </w:t>
      </w:r>
      <w:r w:rsidRPr="006F29BF">
        <w:rPr>
          <w:rFonts w:asciiTheme="majorBidi" w:eastAsia="Calibri" w:hAnsiTheme="majorBidi" w:cstheme="majorBidi"/>
          <w:b/>
          <w:bCs/>
          <w:sz w:val="20"/>
          <w:szCs w:val="20"/>
          <w:rtl/>
        </w:rPr>
        <w:t>موقف سلف الأمة ممن يُثيرون الشُّبَه والمطاعن حول القرآن</w:t>
      </w:r>
    </w:p>
    <w:p w:rsidR="006F29BF" w:rsidRPr="006F29BF" w:rsidRDefault="006F29BF" w:rsidP="006F29BF">
      <w:pPr>
        <w:spacing w:after="120" w:line="240" w:lineRule="auto"/>
        <w:rPr>
          <w:rFonts w:asciiTheme="majorBidi" w:hAnsiTheme="majorBidi" w:cstheme="majorBidi"/>
          <w:b/>
          <w:bCs/>
          <w:sz w:val="20"/>
          <w:szCs w:val="20"/>
          <w:rtl/>
          <w:lang w:bidi="ar-EG"/>
        </w:rPr>
      </w:pPr>
      <w:r w:rsidRPr="006F29BF">
        <w:rPr>
          <w:rFonts w:asciiTheme="majorBidi" w:hAnsiTheme="majorBidi" w:cstheme="majorBidi"/>
          <w:b/>
          <w:bCs/>
          <w:sz w:val="20"/>
          <w:szCs w:val="20"/>
          <w:rtl/>
        </w:rPr>
        <w:t>الكلمات المفتاحية :</w:t>
      </w:r>
      <w:r w:rsidRPr="006F29BF">
        <w:rPr>
          <w:rFonts w:asciiTheme="majorBidi" w:hAnsiTheme="majorBidi" w:cstheme="majorBidi"/>
          <w:b/>
          <w:bCs/>
          <w:sz w:val="20"/>
          <w:szCs w:val="20"/>
          <w:rtl/>
          <w:lang w:bidi="ar-EG"/>
        </w:rPr>
        <w:t xml:space="preserve"> المسلمين</w:t>
      </w:r>
      <w:r w:rsidRPr="006F29BF">
        <w:rPr>
          <w:rFonts w:asciiTheme="majorBidi" w:hAnsiTheme="majorBidi" w:cstheme="majorBidi"/>
          <w:b/>
          <w:bCs/>
          <w:sz w:val="20"/>
          <w:szCs w:val="20"/>
          <w:rtl/>
        </w:rPr>
        <w:t xml:space="preserve"> ،</w:t>
      </w:r>
      <w:r w:rsidRPr="006F29BF">
        <w:rPr>
          <w:rFonts w:asciiTheme="majorBidi" w:hAnsiTheme="majorBidi" w:cstheme="majorBidi"/>
          <w:b/>
          <w:bCs/>
          <w:sz w:val="20"/>
          <w:szCs w:val="20"/>
          <w:rtl/>
          <w:lang w:bidi="ar-EG"/>
        </w:rPr>
        <w:t xml:space="preserve"> القرآن</w:t>
      </w:r>
      <w:r w:rsidRPr="006F29BF">
        <w:rPr>
          <w:rFonts w:asciiTheme="majorBidi" w:hAnsiTheme="majorBidi" w:cstheme="majorBidi"/>
          <w:b/>
          <w:bCs/>
          <w:sz w:val="20"/>
          <w:szCs w:val="20"/>
          <w:rtl/>
        </w:rPr>
        <w:t xml:space="preserve"> ،</w:t>
      </w:r>
      <w:r w:rsidRPr="006F29BF">
        <w:rPr>
          <w:rFonts w:asciiTheme="majorBidi" w:hAnsiTheme="majorBidi" w:cstheme="majorBidi"/>
          <w:b/>
          <w:bCs/>
          <w:sz w:val="20"/>
          <w:szCs w:val="20"/>
          <w:rtl/>
          <w:lang w:bidi="ar-EG"/>
        </w:rPr>
        <w:t xml:space="preserve"> المبحث</w:t>
      </w:r>
      <w:r w:rsidRPr="006F29BF">
        <w:rPr>
          <w:rFonts w:asciiTheme="majorBidi" w:hAnsiTheme="majorBidi" w:cstheme="majorBidi"/>
          <w:b/>
          <w:bCs/>
          <w:sz w:val="20"/>
          <w:szCs w:val="20"/>
          <w:rtl/>
        </w:rPr>
        <w:t xml:space="preserve"> </w:t>
      </w:r>
    </w:p>
    <w:p w:rsidR="006F29BF" w:rsidRPr="006F29BF" w:rsidRDefault="006F29BF" w:rsidP="006F29BF">
      <w:pPr>
        <w:pStyle w:val="ListParagraph"/>
        <w:numPr>
          <w:ilvl w:val="0"/>
          <w:numId w:val="1"/>
        </w:numPr>
        <w:spacing w:after="120"/>
        <w:jc w:val="center"/>
        <w:rPr>
          <w:rFonts w:asciiTheme="majorBidi" w:hAnsiTheme="majorBidi" w:cstheme="majorBidi"/>
          <w:b/>
          <w:bCs/>
          <w:sz w:val="20"/>
          <w:szCs w:val="20"/>
          <w:rtl/>
        </w:rPr>
      </w:pPr>
      <w:r w:rsidRPr="006F29BF">
        <w:rPr>
          <w:rFonts w:asciiTheme="majorBidi" w:hAnsiTheme="majorBidi" w:cstheme="majorBidi"/>
          <w:b/>
          <w:bCs/>
          <w:sz w:val="20"/>
          <w:szCs w:val="20"/>
          <w:rtl/>
        </w:rPr>
        <w:t>المقدمة</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F29BF">
        <w:rPr>
          <w:rFonts w:asciiTheme="majorBidi" w:eastAsia="Calibri" w:hAnsiTheme="majorBidi" w:cstheme="majorBidi"/>
          <w:b/>
          <w:bCs/>
          <w:sz w:val="20"/>
          <w:szCs w:val="20"/>
          <w:rtl/>
        </w:rPr>
        <w:t>موقف سلف الأمة ممن يُثيرون الشُّبَه والمطاعن حول القرآن</w:t>
      </w:r>
    </w:p>
    <w:p w:rsidR="006F29BF" w:rsidRPr="006F29BF" w:rsidRDefault="006F29BF" w:rsidP="006F29BF">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6F29BF">
        <w:rPr>
          <w:rFonts w:asciiTheme="majorBidi" w:hAnsiTheme="majorBidi" w:cstheme="majorBidi"/>
          <w:b/>
          <w:bCs/>
          <w:sz w:val="20"/>
          <w:szCs w:val="20"/>
          <w:rtl/>
        </w:rPr>
        <w:t>عنوان المقال</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lang w:bidi="ar-EG"/>
        </w:rPr>
        <w:t xml:space="preserve">بعدَ الكلام على عقيدة المسلمين في القرآن الكريم ننتقل بعد ذلك إلى الكلام على موقف سلف الأمة ممن يُثيرون الشُّبه والمطاعن حول القرآن، وهذا المبحث في غاية الأهمية؛ لأننا قوم نتَّبع ولا نبتدع، وقد أُمرنا بالاقتداء بالسلف الصالح الذين هم خير القرون عند الله. </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lang w:bidi="ar-EG"/>
        </w:rPr>
        <w:t>وقضية الحرب على القرآن ليست وليدة اليوم، بل هي حرب قديمة مستمرة، وستستمر، وتجارب السلف يجب أن نستفيد منها حتى نبدأ من حيث انتهوا، فنستفيد علمًا ووقتًا، نقول: ينقسم موقف السلف مع من يُثيرون الشُّبَه حول القرآن إلى قسمين بحسب حال الشخص:</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color w:val="000080"/>
          <w:sz w:val="20"/>
          <w:szCs w:val="20"/>
          <w:rtl/>
          <w:lang w:bidi="ar-EG"/>
        </w:rPr>
        <w:t>أولًا:</w:t>
      </w:r>
      <w:r w:rsidRPr="006F29BF">
        <w:rPr>
          <w:rFonts w:asciiTheme="majorBidi" w:hAnsiTheme="majorBidi" w:cstheme="majorBidi"/>
          <w:b/>
          <w:bCs/>
          <w:sz w:val="20"/>
          <w:szCs w:val="20"/>
          <w:rtl/>
          <w:lang w:bidi="ar-EG"/>
        </w:rPr>
        <w:t xml:space="preserve"> إن كان الشخص طالب حق ويسأل سؤال استرشاد، ولكنه قد أُشكل عليه.</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color w:val="000080"/>
          <w:spacing w:val="-4"/>
          <w:sz w:val="20"/>
          <w:szCs w:val="20"/>
          <w:rtl/>
          <w:lang w:bidi="ar-EG"/>
        </w:rPr>
        <w:t>ثانيًا:</w:t>
      </w:r>
      <w:r w:rsidRPr="006F29BF">
        <w:rPr>
          <w:rFonts w:asciiTheme="majorBidi" w:hAnsiTheme="majorBidi" w:cstheme="majorBidi"/>
          <w:b/>
          <w:bCs/>
          <w:spacing w:val="-4"/>
          <w:sz w:val="20"/>
          <w:szCs w:val="20"/>
          <w:rtl/>
          <w:lang w:bidi="ar-EG"/>
        </w:rPr>
        <w:t xml:space="preserve"> إن كان السائل يسأل تعنتًا، هذه هي الأقسام التي تعامل معها السلف </w:t>
      </w:r>
      <w:r w:rsidRPr="006F29BF">
        <w:rPr>
          <w:rFonts w:asciiTheme="majorBidi" w:hAnsiTheme="majorBidi" w:cstheme="majorBidi"/>
          <w:b/>
          <w:bCs/>
          <w:spacing w:val="-4"/>
          <w:position w:val="-4"/>
          <w:sz w:val="20"/>
          <w:szCs w:val="20"/>
          <w:rtl/>
        </w:rPr>
        <w:t>}</w:t>
      </w:r>
      <w:r w:rsidRPr="006F29BF">
        <w:rPr>
          <w:rFonts w:asciiTheme="majorBidi" w:hAnsiTheme="majorBidi" w:cstheme="majorBidi"/>
          <w:b/>
          <w:bCs/>
          <w:sz w:val="20"/>
          <w:szCs w:val="20"/>
          <w:rtl/>
          <w:lang w:bidi="ar-EG"/>
        </w:rPr>
        <w:t>، وفيما يلي نُبيِّن موقف السلف مع كل قسم من هذين القسمين.</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color w:val="000080"/>
          <w:sz w:val="20"/>
          <w:szCs w:val="20"/>
          <w:rtl/>
          <w:lang w:bidi="ar-EG"/>
        </w:rPr>
        <w:t>أما الصنف الأول:</w:t>
      </w:r>
      <w:r w:rsidRPr="006F29BF">
        <w:rPr>
          <w:rFonts w:asciiTheme="majorBidi" w:hAnsiTheme="majorBidi" w:cstheme="majorBidi"/>
          <w:b/>
          <w:bCs/>
          <w:sz w:val="20"/>
          <w:szCs w:val="20"/>
          <w:rtl/>
          <w:lang w:bidi="ar-EG"/>
        </w:rPr>
        <w:t xml:space="preserve"> الذي يسأل طالبًا للحق، وسائلًا سؤال استرشاد، فإن له معهم عدَّة مواقف: من هذه المواقف تعليمه التسليم والانقياد للنص، كما ورد عن معاذة قالت: "سألت عائشة فقلت: ما بال الحائض تقضي الصوم، ولا تقضي الصلاة؟ فقالت عائشة </w:t>
      </w:r>
      <w:r w:rsidRPr="006F29BF">
        <w:rPr>
          <w:rFonts w:asciiTheme="majorBidi" w:hAnsiTheme="majorBidi" w:cstheme="majorBidi"/>
          <w:b/>
          <w:bCs/>
          <w:position w:val="-4"/>
          <w:sz w:val="20"/>
          <w:szCs w:val="20"/>
          <w:rtl/>
          <w:lang w:bidi="ar-EG"/>
        </w:rPr>
        <w:t>&lt;</w:t>
      </w:r>
      <w:r w:rsidRPr="006F29BF">
        <w:rPr>
          <w:rFonts w:asciiTheme="majorBidi" w:hAnsiTheme="majorBidi" w:cstheme="majorBidi"/>
          <w:b/>
          <w:bCs/>
          <w:sz w:val="20"/>
          <w:szCs w:val="20"/>
          <w:rtl/>
          <w:lang w:bidi="ar-EG"/>
        </w:rPr>
        <w:t xml:space="preserve">: أحرورية أنت؟ -أي: هل أنت من الخوارج- قلت: لست بحرورية، ولكني أسأل، قالت عائشة </w:t>
      </w:r>
      <w:r w:rsidRPr="006F29BF">
        <w:rPr>
          <w:rFonts w:asciiTheme="majorBidi" w:hAnsiTheme="majorBidi" w:cstheme="majorBidi"/>
          <w:b/>
          <w:bCs/>
          <w:position w:val="-4"/>
          <w:sz w:val="20"/>
          <w:szCs w:val="20"/>
          <w:rtl/>
          <w:lang w:bidi="ar-EG"/>
        </w:rPr>
        <w:t>&lt;</w:t>
      </w:r>
      <w:r w:rsidRPr="006F29BF">
        <w:rPr>
          <w:rFonts w:asciiTheme="majorBidi" w:hAnsiTheme="majorBidi" w:cstheme="majorBidi"/>
          <w:b/>
          <w:bCs/>
          <w:sz w:val="20"/>
          <w:szCs w:val="20"/>
          <w:rtl/>
          <w:lang w:bidi="ar-EG"/>
        </w:rPr>
        <w:t>: كان يُصيبنا ذلك، فنؤمر بقضاء الصوم، ولا نؤمر بقضاء الصلاة".</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pacing w:val="-4"/>
          <w:sz w:val="20"/>
          <w:szCs w:val="20"/>
          <w:rtl/>
        </w:rPr>
      </w:pPr>
      <w:r w:rsidRPr="006F29BF">
        <w:rPr>
          <w:rFonts w:asciiTheme="majorBidi" w:hAnsiTheme="majorBidi" w:cstheme="majorBidi"/>
          <w:b/>
          <w:bCs/>
          <w:spacing w:val="-4"/>
          <w:sz w:val="20"/>
          <w:szCs w:val="20"/>
          <w:rtl/>
          <w:lang w:bidi="ar-EG"/>
        </w:rPr>
        <w:t xml:space="preserve">وفي (الصحيحين) أن أبا قتادة حدَّث فقال: كنا عند عمران بن حصين في رهط منا، وفينا بشير بن كعب، فحدثنا عمران يومئذٍ قال: قال رسول الله </w:t>
      </w:r>
      <w:r w:rsidRPr="006F29BF">
        <w:rPr>
          <w:rFonts w:asciiTheme="majorBidi" w:hAnsiTheme="majorBidi" w:cstheme="majorBidi"/>
          <w:b/>
          <w:bCs/>
          <w:spacing w:val="-4"/>
          <w:position w:val="-4"/>
          <w:sz w:val="20"/>
          <w:szCs w:val="20"/>
          <w:lang w:bidi="ar-EG"/>
        </w:rPr>
        <w:t></w:t>
      </w:r>
      <w:r w:rsidRPr="006F29BF">
        <w:rPr>
          <w:rFonts w:asciiTheme="majorBidi" w:hAnsiTheme="majorBidi" w:cstheme="majorBidi"/>
          <w:b/>
          <w:bCs/>
          <w:spacing w:val="-4"/>
          <w:sz w:val="20"/>
          <w:szCs w:val="20"/>
          <w:rtl/>
          <w:lang w:bidi="ar-EG"/>
        </w:rPr>
        <w:t xml:space="preserve">: </w:t>
      </w:r>
      <w:r w:rsidRPr="006F29BF">
        <w:rPr>
          <w:rFonts w:asciiTheme="majorBidi" w:hAnsiTheme="majorBidi" w:cstheme="majorBidi"/>
          <w:b/>
          <w:bCs/>
          <w:color w:val="0000FF"/>
          <w:spacing w:val="-4"/>
          <w:sz w:val="20"/>
          <w:szCs w:val="20"/>
          <w:rtl/>
          <w:lang w:bidi="ar-EG"/>
        </w:rPr>
        <w:t>((الحياء خير كله))</w:t>
      </w:r>
      <w:r w:rsidRPr="006F29BF">
        <w:rPr>
          <w:rFonts w:asciiTheme="majorBidi" w:hAnsiTheme="majorBidi" w:cstheme="majorBidi"/>
          <w:b/>
          <w:bCs/>
          <w:spacing w:val="-4"/>
          <w:sz w:val="20"/>
          <w:szCs w:val="20"/>
          <w:rtl/>
          <w:lang w:bidi="ar-EG"/>
        </w:rPr>
        <w:t xml:space="preserve"> أو قال: </w:t>
      </w:r>
      <w:r w:rsidRPr="006F29BF">
        <w:rPr>
          <w:rFonts w:asciiTheme="majorBidi" w:hAnsiTheme="majorBidi" w:cstheme="majorBidi"/>
          <w:b/>
          <w:bCs/>
          <w:color w:val="0000FF"/>
          <w:spacing w:val="-4"/>
          <w:sz w:val="20"/>
          <w:szCs w:val="20"/>
          <w:rtl/>
          <w:lang w:bidi="ar-EG"/>
        </w:rPr>
        <w:t>((الحياء كله خير))</w:t>
      </w:r>
      <w:r w:rsidRPr="006F29BF">
        <w:rPr>
          <w:rFonts w:asciiTheme="majorBidi" w:hAnsiTheme="majorBidi" w:cstheme="majorBidi"/>
          <w:b/>
          <w:bCs/>
          <w:spacing w:val="-4"/>
          <w:sz w:val="20"/>
          <w:szCs w:val="20"/>
          <w:rtl/>
          <w:lang w:bidi="ar-EG"/>
        </w:rPr>
        <w:t xml:space="preserve"> فقال بشير بن كعب: إنا لنجد في بعض الكتب أو الحكمة أن منه سكينة ووقارًا لله، ومنه ضعف أي: الحياء، قال: فغضب عمران حتى احمرَّت عيناه، وقال: ألا أراني أُحدِّثك عن رسول الله </w:t>
      </w:r>
      <w:r w:rsidRPr="006F29BF">
        <w:rPr>
          <w:rFonts w:asciiTheme="majorBidi" w:hAnsiTheme="majorBidi" w:cstheme="majorBidi"/>
          <w:b/>
          <w:bCs/>
          <w:spacing w:val="-4"/>
          <w:position w:val="-4"/>
          <w:sz w:val="20"/>
          <w:szCs w:val="20"/>
          <w:lang w:bidi="ar-EG"/>
        </w:rPr>
        <w:t></w:t>
      </w:r>
      <w:r w:rsidRPr="006F29BF">
        <w:rPr>
          <w:rFonts w:asciiTheme="majorBidi" w:hAnsiTheme="majorBidi" w:cstheme="majorBidi"/>
          <w:b/>
          <w:bCs/>
          <w:spacing w:val="-4"/>
          <w:sz w:val="20"/>
          <w:szCs w:val="20"/>
          <w:rtl/>
          <w:lang w:bidi="ar-EG"/>
        </w:rPr>
        <w:t xml:space="preserve"> وتعارض فيه، قال: فأعاد عمران الحديث، قال: فأعاد بشير -أي: نفس الكلام- فغضب عمران، قال: فما زلنا نقول فيه إنه منا يا أبا نُجيد، إنه لا بأس به.</w:t>
      </w:r>
    </w:p>
    <w:p w:rsidR="006F29BF" w:rsidRPr="006F29BF" w:rsidRDefault="006F29BF" w:rsidP="006F29BF">
      <w:pPr>
        <w:pStyle w:val="NormalWeb"/>
        <w:bidi/>
        <w:spacing w:before="0" w:beforeAutospacing="0" w:after="120" w:afterAutospacing="0"/>
        <w:jc w:val="both"/>
        <w:rPr>
          <w:rFonts w:asciiTheme="majorBidi" w:hAnsiTheme="majorBidi" w:cstheme="majorBidi"/>
          <w:b/>
          <w:bCs/>
          <w:sz w:val="20"/>
          <w:szCs w:val="20"/>
          <w:rtl/>
        </w:rPr>
      </w:pPr>
      <w:r w:rsidRPr="006F29BF">
        <w:rPr>
          <w:rFonts w:asciiTheme="majorBidi" w:hAnsiTheme="majorBidi" w:cstheme="majorBidi"/>
          <w:b/>
          <w:bCs/>
          <w:sz w:val="20"/>
          <w:szCs w:val="20"/>
          <w:rtl/>
          <w:lang w:bidi="ar-EG"/>
        </w:rPr>
        <w:t xml:space="preserve">كذلك من ضمن المواقف التي كان السلف </w:t>
      </w:r>
      <w:r w:rsidRPr="006F29BF">
        <w:rPr>
          <w:rFonts w:asciiTheme="majorBidi" w:hAnsiTheme="majorBidi" w:cstheme="majorBidi"/>
          <w:b/>
          <w:bCs/>
          <w:position w:val="-4"/>
          <w:sz w:val="20"/>
          <w:szCs w:val="20"/>
          <w:rtl/>
          <w:lang w:bidi="ar-EG"/>
        </w:rPr>
        <w:t>}</w:t>
      </w:r>
      <w:r w:rsidRPr="006F29BF">
        <w:rPr>
          <w:rFonts w:asciiTheme="majorBidi" w:hAnsiTheme="majorBidi" w:cstheme="majorBidi"/>
          <w:b/>
          <w:bCs/>
          <w:sz w:val="20"/>
          <w:szCs w:val="20"/>
          <w:rtl/>
          <w:lang w:bidi="ar-EG"/>
        </w:rPr>
        <w:t xml:space="preserve"> يتخذونها تجاه من يُثيرون الشبه والمطاعن حول القرآن تعليمه بالتي هي أحسن؛ أخذًا من قوله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w:t>
      </w:r>
      <w:r w:rsidRPr="006F29BF">
        <w:rPr>
          <w:rFonts w:ascii="Lotus Linotype" w:hAnsi="Lotus Linotype" w:cs="AL-Hotham"/>
          <w:sz w:val="20"/>
          <w:szCs w:val="20"/>
          <w:rtl/>
          <w:lang w:bidi="ar-EG"/>
        </w:rPr>
        <w:t xml:space="preserve"> </w:t>
      </w:r>
      <w:r w:rsidRPr="006F29BF">
        <w:rPr>
          <w:rFonts w:ascii="Lotus Linotype" w:hAnsi="Lotus Linotype" w:cs="DecoType Thuluth"/>
          <w:color w:val="008000"/>
          <w:sz w:val="20"/>
          <w:szCs w:val="20"/>
          <w:rtl/>
          <w:lang w:bidi="ar-EG"/>
        </w:rPr>
        <w:t>{</w:t>
      </w:r>
      <w:r w:rsidRPr="006F29BF">
        <w:rPr>
          <w:rFonts w:ascii="QCF_P596" w:hAnsi="QCF_P596" w:cs="QCF_P596"/>
          <w:color w:val="008000"/>
          <w:sz w:val="20"/>
          <w:szCs w:val="20"/>
          <w:rtl/>
        </w:rPr>
        <w:t>ﮛ ﮜ ﮝ ﮞ</w:t>
      </w:r>
      <w:r w:rsidRPr="006F29BF">
        <w:rPr>
          <w:rFonts w:ascii="QCF_P596" w:hAnsi="QCF_P596" w:cs="DecoType Thuluth"/>
          <w:color w:val="008000"/>
          <w:sz w:val="20"/>
          <w:szCs w:val="20"/>
          <w:rtl/>
        </w:rPr>
        <w:t>}</w:t>
      </w:r>
      <w:r w:rsidRPr="006F29BF">
        <w:rPr>
          <w:rFonts w:ascii="Lotus Linotype" w:hAnsi="Lotus Linotype" w:cs="AL-Hotham"/>
          <w:color w:val="008000"/>
          <w:sz w:val="20"/>
          <w:szCs w:val="20"/>
          <w:rtl/>
          <w:lang w:bidi="ar-EG"/>
        </w:rPr>
        <w:t xml:space="preserve"> </w:t>
      </w:r>
      <w:r w:rsidRPr="006F29BF">
        <w:rPr>
          <w:rFonts w:asciiTheme="majorBidi" w:hAnsiTheme="majorBidi" w:cstheme="majorBidi"/>
          <w:b/>
          <w:bCs/>
          <w:sz w:val="20"/>
          <w:szCs w:val="20"/>
          <w:rtl/>
          <w:lang w:bidi="ar-EG"/>
        </w:rPr>
        <w:t xml:space="preserve">[الضحى: 10]، وقوله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w:t>
      </w:r>
      <w:r w:rsidRPr="006F29BF">
        <w:rPr>
          <w:rFonts w:ascii="Lotus Linotype" w:hAnsi="Lotus Linotype" w:cs="AL-Hotham"/>
          <w:sz w:val="20"/>
          <w:szCs w:val="20"/>
          <w:rtl/>
          <w:lang w:bidi="ar-EG"/>
        </w:rPr>
        <w:t xml:space="preserve"> </w:t>
      </w:r>
      <w:r w:rsidRPr="006F29BF">
        <w:rPr>
          <w:rFonts w:ascii="Lotus Linotype" w:hAnsi="Lotus Linotype" w:cs="DecoType Thuluth"/>
          <w:color w:val="008000"/>
          <w:sz w:val="20"/>
          <w:szCs w:val="20"/>
          <w:rtl/>
          <w:lang w:bidi="ar-EG"/>
        </w:rPr>
        <w:t>{</w:t>
      </w:r>
      <w:r w:rsidRPr="006F29BF">
        <w:rPr>
          <w:rFonts w:ascii="QCF_P281" w:hAnsi="QCF_P281" w:cs="QCF_P281"/>
          <w:color w:val="008000"/>
          <w:sz w:val="20"/>
          <w:szCs w:val="20"/>
          <w:rtl/>
        </w:rPr>
        <w:t>ﮦ ﮧ ﮨ ﮩ ﮪ ﮫ ﮬ ﮭ ﮮ ﮯ ﮰ ﮱ ﯓ ﯔ ﯕ ﯖ ﯗ ﯘ ﯙ ﯚ ﯛ ﯜ ﯝ ﯞ ﯟ</w:t>
      </w:r>
      <w:r w:rsidRPr="006F29BF">
        <w:rPr>
          <w:rFonts w:ascii="QCF_P281" w:hAnsi="QCF_P281" w:cs="DecoType Thuluth"/>
          <w:color w:val="008000"/>
          <w:sz w:val="20"/>
          <w:szCs w:val="20"/>
          <w:rtl/>
        </w:rPr>
        <w:t>}</w:t>
      </w:r>
      <w:r w:rsidRPr="006F29BF">
        <w:rPr>
          <w:rFonts w:ascii="Lotus Linotype" w:hAnsi="Lotus Linotype" w:cs="AL-Hotham"/>
          <w:color w:val="008000"/>
          <w:sz w:val="20"/>
          <w:szCs w:val="20"/>
          <w:rtl/>
          <w:lang w:bidi="ar-EG"/>
        </w:rPr>
        <w:t xml:space="preserve"> </w:t>
      </w:r>
      <w:r w:rsidRPr="006F29BF">
        <w:rPr>
          <w:rFonts w:asciiTheme="majorBidi" w:hAnsiTheme="majorBidi" w:cstheme="majorBidi"/>
          <w:b/>
          <w:bCs/>
          <w:sz w:val="20"/>
          <w:szCs w:val="20"/>
          <w:rtl/>
          <w:lang w:bidi="ar-EG"/>
        </w:rPr>
        <w:t xml:space="preserve">[النحل: 125]، وقال تعالى: </w:t>
      </w:r>
      <w:r w:rsidRPr="006F29BF">
        <w:rPr>
          <w:rFonts w:ascii="Lotus Linotype" w:hAnsi="Lotus Linotype" w:cs="DecoType Thuluth"/>
          <w:color w:val="008000"/>
          <w:sz w:val="20"/>
          <w:szCs w:val="20"/>
          <w:rtl/>
          <w:lang w:bidi="ar-EG"/>
        </w:rPr>
        <w:t>{</w:t>
      </w:r>
      <w:r w:rsidRPr="006F29BF">
        <w:rPr>
          <w:rFonts w:ascii="QCF_P402" w:hAnsi="QCF_P402" w:cs="QCF_P402"/>
          <w:color w:val="008000"/>
          <w:sz w:val="20"/>
          <w:szCs w:val="20"/>
          <w:rtl/>
        </w:rPr>
        <w:t xml:space="preserve">ﭒ ﭓ </w:t>
      </w:r>
      <w:r w:rsidRPr="006F29BF">
        <w:rPr>
          <w:rFonts w:ascii="QCF_P402" w:hAnsi="QCF_P402" w:cs="QCF_P402"/>
          <w:color w:val="008000"/>
          <w:sz w:val="20"/>
          <w:szCs w:val="20"/>
          <w:rtl/>
        </w:rPr>
        <w:lastRenderedPageBreak/>
        <w:t>ﭔ ﭕ ﭖ ﭗ ﭘ ﭙ ﭚ ﭛ ﭜ ﭝ ﭞ ﭟ ﭠ ﭡ ﭢ ﭣ ﭤ ﭥ ﭦ ﭧ ﭨ ﭩ ﭪ ﭫ</w:t>
      </w:r>
      <w:r w:rsidRPr="006F29BF">
        <w:rPr>
          <w:rFonts w:ascii="QCF_P402" w:hAnsi="QCF_P402" w:cs="DecoType Thuluth"/>
          <w:color w:val="008000"/>
          <w:sz w:val="20"/>
          <w:szCs w:val="20"/>
          <w:rtl/>
        </w:rPr>
        <w:t>}</w:t>
      </w:r>
      <w:r w:rsidRPr="006F29BF">
        <w:rPr>
          <w:rFonts w:ascii="Lotus Linotype" w:hAnsi="Lotus Linotype" w:cs="AL-Hotham"/>
          <w:color w:val="008000"/>
          <w:sz w:val="20"/>
          <w:szCs w:val="20"/>
          <w:rtl/>
          <w:lang w:bidi="ar-EG"/>
        </w:rPr>
        <w:t xml:space="preserve"> </w:t>
      </w:r>
      <w:r w:rsidRPr="006F29BF">
        <w:rPr>
          <w:rFonts w:asciiTheme="majorBidi" w:hAnsiTheme="majorBidi" w:cstheme="majorBidi"/>
          <w:b/>
          <w:bCs/>
          <w:sz w:val="20"/>
          <w:szCs w:val="20"/>
          <w:rtl/>
          <w:lang w:bidi="ar-EG"/>
        </w:rPr>
        <w:t>[العنكبوت: 46].</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lang w:bidi="ar-EG"/>
        </w:rPr>
        <w:t xml:space="preserve">وبالطبع فإن المسلم أولى بالإحسان من الكتابي، وذكر الداودي في ترجمة الشنبوذي عن الداني أنه قال: دخل الشنبوذي على عضد الدولة زائرًا فقال له: يا أبا الفرج إن الله تعالى يقول: </w:t>
      </w:r>
      <w:r w:rsidRPr="006F29BF">
        <w:rPr>
          <w:rFonts w:ascii="Lotus Linotype" w:hAnsi="Lotus Linotype" w:cs="DecoType Thuluth"/>
          <w:color w:val="008000"/>
          <w:sz w:val="20"/>
          <w:szCs w:val="20"/>
          <w:rtl/>
          <w:lang w:bidi="ar-EG"/>
        </w:rPr>
        <w:t>{</w:t>
      </w:r>
      <w:r w:rsidRPr="006F29BF">
        <w:rPr>
          <w:rFonts w:ascii="QCF_P274" w:hAnsi="QCF_P274" w:cs="QCF_P274"/>
          <w:color w:val="008000"/>
          <w:sz w:val="20"/>
          <w:szCs w:val="20"/>
          <w:rtl/>
        </w:rPr>
        <w:t>ﮟ ﮠ ﮡ ﮢ ﮣ ﮤ ﮥ ﮦ ﮧ</w:t>
      </w:r>
      <w:r w:rsidRPr="006F29BF">
        <w:rPr>
          <w:rFonts w:ascii="Lotus Linotype" w:hAnsi="Lotus Linotype" w:cs="DecoType Thuluth"/>
          <w:color w:val="008000"/>
          <w:sz w:val="20"/>
          <w:szCs w:val="20"/>
          <w:rtl/>
          <w:lang w:bidi="ar-EG"/>
        </w:rPr>
        <w:t>}</w:t>
      </w:r>
      <w:r w:rsidRPr="006F29BF">
        <w:rPr>
          <w:rFonts w:ascii="Lotus Linotype" w:hAnsi="Lotus Linotype" w:cs="AL-Hotham"/>
          <w:color w:val="008000"/>
          <w:sz w:val="20"/>
          <w:szCs w:val="20"/>
          <w:rtl/>
          <w:lang w:bidi="ar-EG"/>
        </w:rPr>
        <w:t xml:space="preserve"> </w:t>
      </w:r>
      <w:r w:rsidRPr="006F29BF">
        <w:rPr>
          <w:rFonts w:asciiTheme="majorBidi" w:hAnsiTheme="majorBidi" w:cstheme="majorBidi"/>
          <w:b/>
          <w:bCs/>
          <w:sz w:val="20"/>
          <w:szCs w:val="20"/>
          <w:rtl/>
          <w:lang w:bidi="ar-EG"/>
        </w:rPr>
        <w:t xml:space="preserve">[النحل: 69]، ونرى العسل يأكله المحرور فيتأذَّى به، والله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هو الصادق في قوله، فقال: أصلح الله الملك، إن الله لم يقل فيه الشفاء للناس بالألف واللام، اللذين يدخلان لاستيفاء الجنس، وإنما ذكره منكرًا، فمعناه أن فيه شفاء لبعض الناس دون بعض"، قال الداني: "والصواب أن الألف واللام في قوله </w:t>
      </w:r>
      <w:r w:rsidRPr="006F29BF">
        <w:rPr>
          <w:rFonts w:ascii="Lotus Linotype" w:hAnsi="Lotus Linotype" w:cs="DecoType Thuluth"/>
          <w:color w:val="008000"/>
          <w:sz w:val="20"/>
          <w:szCs w:val="20"/>
          <w:rtl/>
          <w:lang w:bidi="ar-EG"/>
        </w:rPr>
        <w:t>{</w:t>
      </w:r>
      <w:r w:rsidRPr="006F29BF">
        <w:rPr>
          <w:rFonts w:ascii="QCF_P274" w:hAnsi="QCF_P274" w:cs="QCF_P274"/>
          <w:color w:val="008000"/>
          <w:sz w:val="20"/>
          <w:szCs w:val="20"/>
          <w:rtl/>
        </w:rPr>
        <w:t>ﮥ ﮦ ﮧ</w:t>
      </w:r>
      <w:r w:rsidRPr="006F29BF">
        <w:rPr>
          <w:rFonts w:ascii="Lotus Linotype" w:hAnsi="Lotus Linotype" w:cs="DecoType Thuluth"/>
          <w:color w:val="008000"/>
          <w:sz w:val="20"/>
          <w:szCs w:val="20"/>
          <w:rtl/>
          <w:lang w:bidi="ar-EG"/>
        </w:rPr>
        <w:t>}</w:t>
      </w:r>
      <w:r w:rsidRPr="006F29BF">
        <w:rPr>
          <w:rFonts w:ascii="Lotus Linotype" w:hAnsi="Lotus Linotype" w:cs="AL-Hotham"/>
          <w:sz w:val="20"/>
          <w:szCs w:val="20"/>
          <w:rtl/>
          <w:lang w:bidi="ar-EG"/>
        </w:rPr>
        <w:t xml:space="preserve"> </w:t>
      </w:r>
      <w:r w:rsidRPr="006F29BF">
        <w:rPr>
          <w:rFonts w:asciiTheme="majorBidi" w:hAnsiTheme="majorBidi" w:cstheme="majorBidi"/>
          <w:b/>
          <w:bCs/>
          <w:sz w:val="20"/>
          <w:szCs w:val="20"/>
          <w:rtl/>
          <w:lang w:bidi="ar-EG"/>
        </w:rPr>
        <w:t xml:space="preserve">لا يستغرقان الجنس كله، كما لا يستغرقان في قوله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w:t>
      </w:r>
      <w:r w:rsidRPr="006F29BF">
        <w:rPr>
          <w:rFonts w:ascii="Lotus Linotype" w:hAnsi="Lotus Linotype" w:cs="DecoType Thuluth"/>
          <w:color w:val="008000"/>
          <w:spacing w:val="-4"/>
          <w:sz w:val="20"/>
          <w:szCs w:val="20"/>
          <w:rtl/>
          <w:lang w:bidi="ar-EG"/>
        </w:rPr>
        <w:t>{</w:t>
      </w:r>
      <w:r w:rsidRPr="006F29BF">
        <w:rPr>
          <w:rFonts w:ascii="QCF_P072" w:hAnsi="QCF_P072" w:cs="QCF_P072"/>
          <w:color w:val="008000"/>
          <w:spacing w:val="-4"/>
          <w:sz w:val="20"/>
          <w:szCs w:val="20"/>
          <w:rtl/>
        </w:rPr>
        <w:t>ﯶ ﯷ ﯸ ﯹ ﯺ ﯻ ﯼ ﯽ ﯾ ﯿ</w:t>
      </w:r>
      <w:r w:rsidRPr="006F29BF">
        <w:rPr>
          <w:rFonts w:ascii="Lotus Linotype" w:hAnsi="Lotus Linotype" w:cs="DecoType Thuluth"/>
          <w:color w:val="008000"/>
          <w:spacing w:val="-4"/>
          <w:sz w:val="20"/>
          <w:szCs w:val="20"/>
          <w:rtl/>
          <w:lang w:bidi="ar-EG"/>
        </w:rPr>
        <w:t>}</w:t>
      </w:r>
      <w:r w:rsidRPr="006F29BF">
        <w:rPr>
          <w:rFonts w:asciiTheme="majorBidi" w:hAnsiTheme="majorBidi" w:cstheme="majorBidi"/>
          <w:b/>
          <w:bCs/>
          <w:spacing w:val="-4"/>
          <w:sz w:val="20"/>
          <w:szCs w:val="20"/>
          <w:rtl/>
          <w:lang w:bidi="ar-EG"/>
        </w:rPr>
        <w:t xml:space="preserve"> [آل عمران: 173]، وكما لا يستغرقان أيضًا الجنس كله في قوله تعالى: </w:t>
      </w:r>
      <w:r w:rsidRPr="006F29BF">
        <w:rPr>
          <w:rFonts w:ascii="Lotus Linotype" w:hAnsi="Lotus Linotype" w:cs="DecoType Thuluth"/>
          <w:color w:val="008000"/>
          <w:spacing w:val="-4"/>
          <w:sz w:val="20"/>
          <w:szCs w:val="20"/>
          <w:rtl/>
          <w:lang w:bidi="ar-EG"/>
        </w:rPr>
        <w:t>{</w:t>
      </w:r>
      <w:r w:rsidRPr="006F29BF">
        <w:rPr>
          <w:rFonts w:ascii="QCF_P055" w:hAnsi="QCF_P055" w:cs="QCF_P055"/>
          <w:color w:val="008000"/>
          <w:spacing w:val="-4"/>
          <w:sz w:val="20"/>
          <w:szCs w:val="20"/>
          <w:rtl/>
        </w:rPr>
        <w:t xml:space="preserve"> ﭣ</w:t>
      </w:r>
      <w:r w:rsidRPr="006F29BF">
        <w:rPr>
          <w:rFonts w:ascii="Lotus Linotype" w:hAnsi="Lotus Linotype" w:cs="DecoType Thuluth"/>
          <w:color w:val="008000"/>
          <w:spacing w:val="-4"/>
          <w:sz w:val="20"/>
          <w:szCs w:val="20"/>
          <w:rtl/>
          <w:lang w:bidi="ar-EG"/>
        </w:rPr>
        <w:t xml:space="preserve"> </w:t>
      </w:r>
      <w:r w:rsidRPr="006F29BF">
        <w:rPr>
          <w:rFonts w:ascii="QCF_P055" w:hAnsi="QCF_P055" w:cs="QCF_P055"/>
          <w:color w:val="008000"/>
          <w:spacing w:val="-4"/>
          <w:sz w:val="20"/>
          <w:szCs w:val="20"/>
          <w:rtl/>
        </w:rPr>
        <w:t>ﭤ</w:t>
      </w:r>
      <w:r w:rsidRPr="006F29BF">
        <w:rPr>
          <w:rFonts w:ascii="Lotus Linotype" w:hAnsi="Lotus Linotype" w:cs="DecoType Thuluth"/>
          <w:color w:val="008000"/>
          <w:spacing w:val="-4"/>
          <w:sz w:val="20"/>
          <w:szCs w:val="20"/>
          <w:rtl/>
          <w:lang w:bidi="ar-EG"/>
        </w:rPr>
        <w:t>}</w:t>
      </w:r>
      <w:r w:rsidRPr="006F29BF">
        <w:rPr>
          <w:rFonts w:ascii="Lotus Linotype" w:hAnsi="Lotus Linotype" w:cs="AL-Hotham"/>
          <w:color w:val="008000"/>
          <w:spacing w:val="-4"/>
          <w:sz w:val="20"/>
          <w:szCs w:val="20"/>
          <w:rtl/>
          <w:lang w:bidi="ar-EG"/>
        </w:rPr>
        <w:t xml:space="preserve"> </w:t>
      </w:r>
      <w:r w:rsidRPr="006F29BF">
        <w:rPr>
          <w:rFonts w:asciiTheme="majorBidi" w:hAnsiTheme="majorBidi" w:cstheme="majorBidi"/>
          <w:b/>
          <w:bCs/>
          <w:spacing w:val="-4"/>
          <w:sz w:val="20"/>
          <w:szCs w:val="20"/>
          <w:rtl/>
          <w:lang w:bidi="ar-EG"/>
        </w:rPr>
        <w:t>[آل عمران: 39].</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lang w:bidi="ar-EG"/>
        </w:rPr>
        <w:t xml:space="preserve">كذلك من المواقف التي كان السلف </w:t>
      </w:r>
      <w:r w:rsidRPr="006F29BF">
        <w:rPr>
          <w:rFonts w:asciiTheme="majorBidi" w:hAnsiTheme="majorBidi" w:cstheme="majorBidi"/>
          <w:b/>
          <w:bCs/>
          <w:position w:val="-4"/>
          <w:sz w:val="20"/>
          <w:szCs w:val="20"/>
          <w:rtl/>
        </w:rPr>
        <w:t>}</w:t>
      </w:r>
      <w:r w:rsidRPr="006F29BF">
        <w:rPr>
          <w:rFonts w:asciiTheme="majorBidi" w:hAnsiTheme="majorBidi" w:cstheme="majorBidi"/>
          <w:b/>
          <w:bCs/>
          <w:sz w:val="20"/>
          <w:szCs w:val="20"/>
          <w:rtl/>
          <w:lang w:bidi="ar-EG"/>
        </w:rPr>
        <w:t xml:space="preserve"> يتخذونها تجاه من يُثيرون الشُّبَهَ والمطاعن حول القرآن الشدَّة أحيانًا، نعم، كانوا يتخذون موقف الشدة أحيانًا على من لا يُخاف عليه من النفور بسبب هذه الشدة، وكان عنده من العلم ما لا ينبغي معه أن يسأل هذا السؤال. ومثال ذلك حديث عمرو بن شعيب عن أبيه، عن جده أن نفرًا كانوا جلوسًا بباب النبي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فقال بعضهم: ألم يقل الله كذا وكذا، وقال بعضهم: ألم يقل الله كذا وكذا، وفي رواية أنهم تكلموا في القدر، فسمع ذلك رسول الله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فخرج كأنما فُقِئ في وجهه حبُّ الرمان، فقال: </w:t>
      </w:r>
      <w:r w:rsidRPr="006F29BF">
        <w:rPr>
          <w:rFonts w:asciiTheme="majorBidi" w:hAnsiTheme="majorBidi" w:cstheme="majorBidi"/>
          <w:b/>
          <w:bCs/>
          <w:color w:val="0000FF"/>
          <w:sz w:val="20"/>
          <w:szCs w:val="20"/>
          <w:rtl/>
          <w:lang w:bidi="ar-EG"/>
        </w:rPr>
        <w:t>((بهذا أمرتم، أو بهذا بعثتم أن تضربوا كتاب الله بعضه ببعض، إنما ضلَّت الأمم قبلكم في مثل هذا، إنكم لستم مما هاهنا في شيء انظروا الذي أُمرتم به فاعملوا به، والذي نُهيتم عنه فانتهوا))</w:t>
      </w:r>
      <w:r w:rsidRPr="006F29BF">
        <w:rPr>
          <w:rFonts w:asciiTheme="majorBidi" w:hAnsiTheme="majorBidi" w:cstheme="majorBidi"/>
          <w:b/>
          <w:bCs/>
          <w:sz w:val="20"/>
          <w:szCs w:val="20"/>
          <w:rtl/>
          <w:lang w:bidi="ar-EG"/>
        </w:rPr>
        <w:t>.</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lang w:bidi="ar-EG"/>
        </w:rPr>
        <w:t xml:space="preserve">كانت هذه مواقف السلف تجاه من يُثيرون الشُّبه والمطاعن حول القرآن، وذلك إذا كان السائل يسأل طلبًا للحق. </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color w:val="000080"/>
          <w:sz w:val="20"/>
          <w:szCs w:val="20"/>
          <w:rtl/>
          <w:lang w:bidi="ar-EG"/>
        </w:rPr>
        <w:t>أما الصنف الثاني</w:t>
      </w:r>
      <w:r w:rsidRPr="006F29BF">
        <w:rPr>
          <w:rFonts w:asciiTheme="majorBidi" w:hAnsiTheme="majorBidi" w:cstheme="majorBidi"/>
          <w:b/>
          <w:bCs/>
          <w:sz w:val="20"/>
          <w:szCs w:val="20"/>
          <w:rtl/>
          <w:lang w:bidi="ar-EG"/>
        </w:rPr>
        <w:t xml:space="preserve">: وهو من يسأل تعنتًا، فإن السلف </w:t>
      </w:r>
      <w:r w:rsidRPr="006F29BF">
        <w:rPr>
          <w:rFonts w:asciiTheme="majorBidi" w:hAnsiTheme="majorBidi" w:cstheme="majorBidi"/>
          <w:b/>
          <w:bCs/>
          <w:position w:val="-4"/>
          <w:sz w:val="20"/>
          <w:szCs w:val="20"/>
          <w:rtl/>
        </w:rPr>
        <w:t>}</w:t>
      </w:r>
      <w:r w:rsidRPr="006F29BF">
        <w:rPr>
          <w:rFonts w:asciiTheme="majorBidi" w:hAnsiTheme="majorBidi" w:cstheme="majorBidi"/>
          <w:b/>
          <w:bCs/>
          <w:sz w:val="20"/>
          <w:szCs w:val="20"/>
          <w:rtl/>
          <w:lang w:bidi="ar-EG"/>
        </w:rPr>
        <w:t xml:space="preserve"> كان لهم معه طُرق كثيرة، من هذه الطرق:</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color w:val="000080"/>
          <w:sz w:val="20"/>
          <w:szCs w:val="20"/>
          <w:rtl/>
          <w:lang w:bidi="ar-EG"/>
        </w:rPr>
        <w:t>أولًا:</w:t>
      </w:r>
      <w:r w:rsidRPr="006F29BF">
        <w:rPr>
          <w:rFonts w:asciiTheme="majorBidi" w:hAnsiTheme="majorBidi" w:cstheme="majorBidi"/>
          <w:b/>
          <w:bCs/>
          <w:sz w:val="20"/>
          <w:szCs w:val="20"/>
          <w:rtl/>
          <w:lang w:bidi="ar-EG"/>
        </w:rPr>
        <w:t xml:space="preserve"> تعليمه السؤال الصحيح؛ فعن عامر بن وائلة أن ابن الكواء سأل عليًّا </w:t>
      </w:r>
      <w:r w:rsidRPr="006F29BF">
        <w:rPr>
          <w:rFonts w:asciiTheme="majorBidi" w:hAnsiTheme="majorBidi" w:cstheme="majorBidi"/>
          <w:b/>
          <w:bCs/>
          <w:position w:val="-4"/>
          <w:sz w:val="20"/>
          <w:szCs w:val="20"/>
          <w:rtl/>
          <w:lang w:bidi="ar-EG"/>
        </w:rPr>
        <w:t>&gt;</w:t>
      </w:r>
      <w:r w:rsidRPr="006F29BF">
        <w:rPr>
          <w:rFonts w:asciiTheme="majorBidi" w:hAnsiTheme="majorBidi" w:cstheme="majorBidi"/>
          <w:b/>
          <w:bCs/>
          <w:sz w:val="20"/>
          <w:szCs w:val="20"/>
          <w:rtl/>
          <w:lang w:bidi="ar-EG"/>
        </w:rPr>
        <w:t xml:space="preserve"> فقال: "يا أمير المؤمنين ما </w:t>
      </w:r>
      <w:r w:rsidRPr="006F29BF">
        <w:rPr>
          <w:rFonts w:ascii="Lotus Linotype" w:hAnsi="Lotus Linotype" w:cs="DecoType Thuluth"/>
          <w:color w:val="008000"/>
          <w:sz w:val="20"/>
          <w:szCs w:val="20"/>
          <w:rtl/>
          <w:lang w:bidi="ar-EG"/>
        </w:rPr>
        <w:t>{</w:t>
      </w:r>
      <w:r w:rsidRPr="006F29BF">
        <w:rPr>
          <w:rFonts w:ascii="QCF_P520" w:hAnsi="QCF_P520" w:cs="QCF_P520"/>
          <w:color w:val="008000"/>
          <w:sz w:val="20"/>
          <w:szCs w:val="20"/>
          <w:rtl/>
        </w:rPr>
        <w:t>ﯤ ﯥ</w:t>
      </w:r>
      <w:r w:rsidRPr="006F29BF">
        <w:rPr>
          <w:rFonts w:ascii="QCF_P520" w:hAnsi="QCF_P520" w:cs="DecoType Thuluth"/>
          <w:color w:val="008000"/>
          <w:sz w:val="20"/>
          <w:szCs w:val="20"/>
          <w:rtl/>
        </w:rPr>
        <w:t>}</w:t>
      </w:r>
      <w:r w:rsidRPr="006F29BF">
        <w:rPr>
          <w:rFonts w:ascii="Lotus Linotype" w:hAnsi="Lotus Linotype" w:cs="AL-Hotham"/>
          <w:color w:val="008000"/>
          <w:sz w:val="20"/>
          <w:szCs w:val="20"/>
          <w:rtl/>
          <w:lang w:bidi="ar-EG"/>
        </w:rPr>
        <w:t xml:space="preserve"> </w:t>
      </w:r>
      <w:r w:rsidRPr="006F29BF">
        <w:rPr>
          <w:rFonts w:asciiTheme="majorBidi" w:hAnsiTheme="majorBidi" w:cstheme="majorBidi"/>
          <w:b/>
          <w:bCs/>
          <w:sz w:val="20"/>
          <w:szCs w:val="20"/>
          <w:rtl/>
          <w:lang w:bidi="ar-EG"/>
        </w:rPr>
        <w:t xml:space="preserve">[الذاريات: 1]؟ فقال أمير المؤمنين: ويلك سلْ تفقهًا ولا تسأل تعنتًا". </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pacing w:val="-2"/>
          <w:sz w:val="20"/>
          <w:szCs w:val="20"/>
          <w:rtl/>
          <w:lang w:bidi="ar-EG"/>
        </w:rPr>
        <w:t xml:space="preserve">كذلك من هذه المواقف تأديب السائل، وذلك إن كان للسلف عليه قدرة وسلطة، كما فعل عمر </w:t>
      </w:r>
      <w:r w:rsidRPr="006F29BF">
        <w:rPr>
          <w:rFonts w:asciiTheme="majorBidi" w:hAnsiTheme="majorBidi" w:cstheme="majorBidi"/>
          <w:b/>
          <w:bCs/>
          <w:spacing w:val="-2"/>
          <w:position w:val="-4"/>
          <w:sz w:val="20"/>
          <w:szCs w:val="20"/>
          <w:rtl/>
          <w:lang w:bidi="ar-EG"/>
        </w:rPr>
        <w:t>&gt;</w:t>
      </w:r>
      <w:r w:rsidRPr="006F29BF">
        <w:rPr>
          <w:rFonts w:asciiTheme="majorBidi" w:hAnsiTheme="majorBidi" w:cstheme="majorBidi"/>
          <w:b/>
          <w:bCs/>
          <w:spacing w:val="-2"/>
          <w:sz w:val="20"/>
          <w:szCs w:val="20"/>
          <w:rtl/>
          <w:lang w:bidi="ar-EG"/>
        </w:rPr>
        <w:t xml:space="preserve"> مع صبيغ؛ فعن السائب بن يزيد أن رجلًا قال لعمر </w:t>
      </w:r>
      <w:r w:rsidRPr="006F29BF">
        <w:rPr>
          <w:rFonts w:asciiTheme="majorBidi" w:hAnsiTheme="majorBidi" w:cstheme="majorBidi"/>
          <w:b/>
          <w:bCs/>
          <w:spacing w:val="-2"/>
          <w:position w:val="-4"/>
          <w:sz w:val="20"/>
          <w:szCs w:val="20"/>
          <w:rtl/>
          <w:lang w:bidi="ar-EG"/>
        </w:rPr>
        <w:t>&gt;</w:t>
      </w:r>
      <w:r w:rsidRPr="006F29BF">
        <w:rPr>
          <w:rFonts w:asciiTheme="majorBidi" w:hAnsiTheme="majorBidi" w:cstheme="majorBidi"/>
          <w:b/>
          <w:bCs/>
          <w:spacing w:val="-2"/>
          <w:sz w:val="20"/>
          <w:szCs w:val="20"/>
          <w:rtl/>
          <w:lang w:bidi="ar-EG"/>
        </w:rPr>
        <w:t>:</w:t>
      </w:r>
      <w:r w:rsidRPr="006F29BF">
        <w:rPr>
          <w:rFonts w:asciiTheme="majorBidi" w:hAnsiTheme="majorBidi" w:cstheme="majorBidi"/>
          <w:b/>
          <w:bCs/>
          <w:sz w:val="20"/>
          <w:szCs w:val="20"/>
          <w:rtl/>
          <w:lang w:bidi="ar-EG"/>
        </w:rPr>
        <w:t xml:space="preserve"> إني مررت برجل يسأل عن تفسير مُشكل القرآن، فقال عمر: اللهم أمكني منه، فدخل الرجل على عمر يومًا وهو لابس ثيابًا وعمامة، وعمر يقرأ القرآن، فلما فرغ قام إليه الرجل فقال يا أمير المؤمنين: ما </w:t>
      </w:r>
      <w:r w:rsidRPr="006F29BF">
        <w:rPr>
          <w:rFonts w:ascii="Lotus Linotype" w:hAnsi="Lotus Linotype" w:cs="DecoType Thuluth"/>
          <w:color w:val="008000"/>
          <w:sz w:val="20"/>
          <w:szCs w:val="20"/>
          <w:rtl/>
          <w:lang w:bidi="ar-EG"/>
        </w:rPr>
        <w:t>{</w:t>
      </w:r>
      <w:r w:rsidRPr="006F29BF">
        <w:rPr>
          <w:rFonts w:ascii="QCF_P520" w:hAnsi="QCF_P520" w:cs="QCF_P520"/>
          <w:color w:val="008000"/>
          <w:sz w:val="20"/>
          <w:szCs w:val="20"/>
          <w:rtl/>
        </w:rPr>
        <w:t>ﯤ ﯥ</w:t>
      </w:r>
      <w:r w:rsidRPr="006F29BF">
        <w:rPr>
          <w:rFonts w:ascii="QCF_P520" w:hAnsi="QCF_P520" w:cs="DecoType Thuluth"/>
          <w:color w:val="008000"/>
          <w:sz w:val="20"/>
          <w:szCs w:val="20"/>
          <w:rtl/>
        </w:rPr>
        <w:t>}</w:t>
      </w:r>
      <w:r w:rsidRPr="006F29BF">
        <w:rPr>
          <w:rFonts w:ascii="Lotus Linotype" w:hAnsi="Lotus Linotype" w:cs="AL-Hotham"/>
          <w:sz w:val="20"/>
          <w:szCs w:val="20"/>
          <w:rtl/>
          <w:lang w:bidi="ar-EG"/>
        </w:rPr>
        <w:t xml:space="preserve">؟ </w:t>
      </w:r>
      <w:r w:rsidRPr="006F29BF">
        <w:rPr>
          <w:rFonts w:asciiTheme="majorBidi" w:hAnsiTheme="majorBidi" w:cstheme="majorBidi"/>
          <w:b/>
          <w:bCs/>
          <w:sz w:val="20"/>
          <w:szCs w:val="20"/>
          <w:rtl/>
          <w:lang w:bidi="ar-EG"/>
        </w:rPr>
        <w:t xml:space="preserve">فقام عمر، فحسر عن ذراعيه وجعل يجلده، ثم قال: ألبسوه ثيابه، </w:t>
      </w:r>
      <w:r w:rsidRPr="006F29BF">
        <w:rPr>
          <w:rFonts w:asciiTheme="majorBidi" w:hAnsiTheme="majorBidi" w:cstheme="majorBidi"/>
          <w:b/>
          <w:bCs/>
          <w:sz w:val="20"/>
          <w:szCs w:val="20"/>
          <w:rtl/>
          <w:lang w:bidi="ar-EG"/>
        </w:rPr>
        <w:lastRenderedPageBreak/>
        <w:t>واحملوه على قتب، وابلغوا به حيه، ثم ليقم خطيبًا فليقل: إن صبيغًا طلب العلم فأخطأه، فلم يزل وضيعًا في قومه بعد أن كان سيدًا فيهم.</w:t>
      </w:r>
    </w:p>
    <w:p w:rsidR="006F29BF" w:rsidRPr="006F29BF" w:rsidRDefault="006F29BF" w:rsidP="006F29BF">
      <w:pPr>
        <w:pStyle w:val="NormalWeb"/>
        <w:bidi/>
        <w:spacing w:before="0" w:beforeAutospacing="0" w:after="120" w:afterAutospacing="0"/>
        <w:jc w:val="both"/>
        <w:rPr>
          <w:rFonts w:asciiTheme="majorBidi" w:hAnsiTheme="majorBidi" w:cstheme="majorBidi"/>
          <w:b/>
          <w:bCs/>
          <w:sz w:val="20"/>
          <w:szCs w:val="20"/>
          <w:rtl/>
        </w:rPr>
      </w:pPr>
      <w:r w:rsidRPr="006F29BF">
        <w:rPr>
          <w:rFonts w:asciiTheme="majorBidi" w:hAnsiTheme="majorBidi" w:cstheme="majorBidi"/>
          <w:b/>
          <w:bCs/>
          <w:sz w:val="20"/>
          <w:szCs w:val="20"/>
          <w:rtl/>
          <w:lang w:bidi="ar-EG"/>
        </w:rPr>
        <w:t xml:space="preserve">كذلك من هذه المواقف التي يتخذها السلف تجاه من يسأل تعنتًا الهجر، والتحذير، وعدم المناظرة، </w:t>
      </w:r>
      <w:r w:rsidRPr="006F29BF">
        <w:rPr>
          <w:rFonts w:asciiTheme="majorBidi" w:hAnsiTheme="majorBidi" w:cstheme="majorBidi"/>
          <w:b/>
          <w:bCs/>
          <w:spacing w:val="-2"/>
          <w:sz w:val="20"/>
          <w:szCs w:val="20"/>
          <w:rtl/>
          <w:lang w:bidi="ar-EG"/>
        </w:rPr>
        <w:t xml:space="preserve">وهذا إنما يكون لثلاثة أسباب: للتأديب كما فعل عمر مع صبيغ، وكذلك لأن صاحب الشبهة إن كان مغموسًا في باطله ويطلب نُصرته، أو يريد التشكيك في الحق فإنه لا ينفع معه الجدال قال تعالى: </w:t>
      </w:r>
      <w:r w:rsidRPr="006F29BF">
        <w:rPr>
          <w:rFonts w:ascii="Lotus Linotype" w:hAnsi="Lotus Linotype" w:cs="DecoType Thuluth"/>
          <w:color w:val="008000"/>
          <w:spacing w:val="-2"/>
          <w:sz w:val="20"/>
          <w:szCs w:val="20"/>
          <w:rtl/>
          <w:lang w:bidi="ar-EG"/>
        </w:rPr>
        <w:t>{</w:t>
      </w:r>
      <w:r w:rsidRPr="006F29BF">
        <w:rPr>
          <w:rFonts w:ascii="QCF_P135" w:hAnsi="QCF_P135" w:cs="QCF_P135"/>
          <w:color w:val="008000"/>
          <w:spacing w:val="-2"/>
          <w:sz w:val="20"/>
          <w:szCs w:val="20"/>
          <w:rtl/>
        </w:rPr>
        <w:t>ﯷ ﯸ ﯹ ﯺ ﯻ ﯼ ﯽ ﯾ ﯿ ﰀ ﰁ ﰂ ﰃ ﰄ ﰅ ﰆ ﰇ ﰈ ﰉ ﰊ ﰋ ﰌ ﰍ ﰎ</w:t>
      </w:r>
      <w:r w:rsidRPr="006F29BF">
        <w:rPr>
          <w:rFonts w:ascii="QCF_P135" w:hAnsi="QCF_P135" w:cs="DecoType Thuluth"/>
          <w:color w:val="008000"/>
          <w:spacing w:val="-2"/>
          <w:sz w:val="20"/>
          <w:szCs w:val="20"/>
          <w:rtl/>
        </w:rPr>
        <w:t>}</w:t>
      </w:r>
      <w:r w:rsidRPr="006F29BF">
        <w:rPr>
          <w:rFonts w:ascii="Lotus Linotype" w:hAnsi="Lotus Linotype" w:cs="AL-Hotham"/>
          <w:color w:val="008000"/>
          <w:spacing w:val="-2"/>
          <w:sz w:val="20"/>
          <w:szCs w:val="20"/>
          <w:rtl/>
          <w:lang w:bidi="ar-EG"/>
        </w:rPr>
        <w:t xml:space="preserve"> </w:t>
      </w:r>
      <w:r w:rsidRPr="006F29BF">
        <w:rPr>
          <w:rFonts w:asciiTheme="majorBidi" w:hAnsiTheme="majorBidi" w:cstheme="majorBidi"/>
          <w:b/>
          <w:bCs/>
          <w:spacing w:val="-2"/>
          <w:sz w:val="20"/>
          <w:szCs w:val="20"/>
          <w:rtl/>
          <w:lang w:bidi="ar-EG"/>
        </w:rPr>
        <w:t xml:space="preserve">[الأنعام: 68]، وعن عائشة </w:t>
      </w:r>
      <w:r w:rsidRPr="006F29BF">
        <w:rPr>
          <w:rFonts w:asciiTheme="majorBidi" w:hAnsiTheme="majorBidi" w:cstheme="majorBidi"/>
          <w:b/>
          <w:bCs/>
          <w:spacing w:val="-2"/>
          <w:position w:val="-4"/>
          <w:sz w:val="20"/>
          <w:szCs w:val="20"/>
          <w:rtl/>
          <w:lang w:bidi="ar-EG"/>
        </w:rPr>
        <w:t>&lt;</w:t>
      </w:r>
      <w:r w:rsidRPr="006F29BF">
        <w:rPr>
          <w:rFonts w:asciiTheme="majorBidi" w:hAnsiTheme="majorBidi" w:cstheme="majorBidi"/>
          <w:b/>
          <w:bCs/>
          <w:sz w:val="20"/>
          <w:szCs w:val="20"/>
          <w:rtl/>
          <w:lang w:bidi="ar-EG"/>
        </w:rPr>
        <w:t xml:space="preserve"> قالت: تلا رسول الله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هذه الآية:</w:t>
      </w:r>
      <w:r w:rsidRPr="006F29BF">
        <w:rPr>
          <w:rFonts w:asciiTheme="majorBidi" w:hAnsiTheme="majorBidi" w:cstheme="majorBidi"/>
          <w:b/>
          <w:bCs/>
          <w:color w:val="0000FF"/>
          <w:sz w:val="20"/>
          <w:szCs w:val="20"/>
          <w:rtl/>
          <w:lang w:bidi="ar-EG"/>
        </w:rPr>
        <w:t xml:space="preserve"> </w:t>
      </w:r>
      <w:r w:rsidRPr="006F29BF">
        <w:rPr>
          <w:rFonts w:ascii="Lotus Linotype" w:hAnsi="Lotus Linotype" w:cs="DecoType Thuluth"/>
          <w:color w:val="008000"/>
          <w:sz w:val="20"/>
          <w:szCs w:val="20"/>
          <w:rtl/>
          <w:lang w:bidi="ar-EG"/>
        </w:rPr>
        <w:t>{</w:t>
      </w:r>
      <w:r w:rsidRPr="006F29BF">
        <w:rPr>
          <w:rFonts w:ascii="QCF_P050" w:hAnsi="QCF_P050" w:cs="QCF_P050"/>
          <w:color w:val="008000"/>
          <w:sz w:val="20"/>
          <w:szCs w:val="20"/>
          <w:rtl/>
        </w:rPr>
        <w:t>ﮗ ﮘ ﮙ ﮚ ﮛ ﮜ ﮝ ﮞ ﮟ ﮠ ﮡ ﮢ ﮣ ﮤ ﮥ ﮦ ﮧ ﮨ ﮩ ﮪ ﮫ ﮬ ﮭ ﮮ ﮯ ﮰ ﮱ ﯓ ﯔ ﯕ ﯖ ﯗ ﯘ ﯙ ﯚ ﯛ ﯜ ﯝ ﯞ ﯟ ﯠ ﯡ ﯢ ﯣ ﯤ ﯥ ﯦ ﯧ ﯨ ﯩ</w:t>
      </w:r>
      <w:r w:rsidRPr="006F29BF">
        <w:rPr>
          <w:rFonts w:ascii="QCF_P050" w:hAnsi="QCF_P050" w:cs="DecoType Thuluth"/>
          <w:color w:val="008000"/>
          <w:sz w:val="20"/>
          <w:szCs w:val="20"/>
          <w:rtl/>
        </w:rPr>
        <w:t>}</w:t>
      </w:r>
      <w:r w:rsidRPr="006F29BF">
        <w:rPr>
          <w:rFonts w:ascii="Lotus Linotype" w:hAnsi="Lotus Linotype" w:cs="AL-Hotham"/>
          <w:color w:val="008000"/>
          <w:sz w:val="20"/>
          <w:szCs w:val="20"/>
          <w:rtl/>
          <w:lang w:bidi="ar-EG"/>
        </w:rPr>
        <w:t xml:space="preserve"> </w:t>
      </w:r>
      <w:r w:rsidRPr="006F29BF">
        <w:rPr>
          <w:rFonts w:asciiTheme="majorBidi" w:hAnsiTheme="majorBidi" w:cstheme="majorBidi"/>
          <w:b/>
          <w:bCs/>
          <w:sz w:val="20"/>
          <w:szCs w:val="20"/>
          <w:rtl/>
          <w:lang w:bidi="ar-EG"/>
        </w:rPr>
        <w:t>[آل عمران: 7]</w:t>
      </w:r>
      <w:r w:rsidRPr="006F29BF">
        <w:rPr>
          <w:rFonts w:asciiTheme="majorBidi" w:hAnsiTheme="majorBidi" w:cstheme="majorBidi"/>
          <w:b/>
          <w:bCs/>
          <w:color w:val="0000FF"/>
          <w:sz w:val="20"/>
          <w:szCs w:val="20"/>
          <w:rtl/>
          <w:lang w:bidi="ar-EG"/>
        </w:rPr>
        <w:t xml:space="preserve"> </w:t>
      </w:r>
      <w:r w:rsidRPr="006F29BF">
        <w:rPr>
          <w:rFonts w:asciiTheme="majorBidi" w:hAnsiTheme="majorBidi" w:cstheme="majorBidi"/>
          <w:b/>
          <w:bCs/>
          <w:sz w:val="20"/>
          <w:szCs w:val="20"/>
          <w:rtl/>
          <w:lang w:bidi="ar-EG"/>
        </w:rPr>
        <w:t>قالت</w:t>
      </w:r>
      <w:r w:rsidRPr="006F29BF">
        <w:rPr>
          <w:rFonts w:asciiTheme="majorBidi" w:hAnsiTheme="majorBidi" w:cstheme="majorBidi"/>
          <w:b/>
          <w:bCs/>
          <w:color w:val="0000FF"/>
          <w:sz w:val="20"/>
          <w:szCs w:val="20"/>
          <w:rtl/>
          <w:lang w:bidi="ar-EG"/>
        </w:rPr>
        <w:t xml:space="preserve"> </w:t>
      </w:r>
      <w:r w:rsidRPr="006F29BF">
        <w:rPr>
          <w:rFonts w:asciiTheme="majorBidi" w:hAnsiTheme="majorBidi" w:cstheme="majorBidi"/>
          <w:b/>
          <w:bCs/>
          <w:sz w:val="20"/>
          <w:szCs w:val="20"/>
          <w:rtl/>
          <w:lang w:bidi="ar-EG"/>
        </w:rPr>
        <w:t xml:space="preserve">عائشة: قال رسول الله </w:t>
      </w:r>
      <w:r w:rsidRPr="006F29BF">
        <w:rPr>
          <w:rFonts w:asciiTheme="majorBidi" w:hAnsiTheme="majorBidi" w:cstheme="majorBidi"/>
          <w:b/>
          <w:bCs/>
          <w:position w:val="-4"/>
          <w:sz w:val="20"/>
          <w:szCs w:val="20"/>
          <w:lang w:bidi="ar-EG"/>
        </w:rPr>
        <w:t></w:t>
      </w:r>
      <w:r w:rsidRPr="006F29BF">
        <w:rPr>
          <w:rFonts w:asciiTheme="majorBidi" w:hAnsiTheme="majorBidi" w:cstheme="majorBidi"/>
          <w:b/>
          <w:bCs/>
          <w:sz w:val="20"/>
          <w:szCs w:val="20"/>
          <w:rtl/>
          <w:lang w:bidi="ar-EG"/>
        </w:rPr>
        <w:t xml:space="preserve">: </w:t>
      </w:r>
      <w:r w:rsidRPr="006F29BF">
        <w:rPr>
          <w:rFonts w:asciiTheme="majorBidi" w:hAnsiTheme="majorBidi" w:cstheme="majorBidi"/>
          <w:b/>
          <w:bCs/>
          <w:color w:val="0000FF"/>
          <w:sz w:val="20"/>
          <w:szCs w:val="20"/>
          <w:rtl/>
          <w:lang w:bidi="ar-EG"/>
        </w:rPr>
        <w:t>((فإذا رأيت الذين يتبعون ما تشابه منه، فأولئك الذين سمَّى الله، فاحذروهم))</w:t>
      </w:r>
      <w:r w:rsidRPr="006F29BF">
        <w:rPr>
          <w:rFonts w:asciiTheme="majorBidi" w:hAnsiTheme="majorBidi" w:cstheme="majorBidi"/>
          <w:b/>
          <w:bCs/>
          <w:sz w:val="20"/>
          <w:szCs w:val="20"/>
          <w:rtl/>
          <w:lang w:bidi="ar-EG"/>
        </w:rPr>
        <w:t>.</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lang w:bidi="ar-EG"/>
        </w:rPr>
        <w:t xml:space="preserve">كذلك إذا اتخذ السلف موقف الهجر والتحذير وعدم المناظرة قلنا: إن هذا يكون لثلاثة أسباب: أولًا: التأديب، ثانيًا: لأن صاحب الشبهة في هذه الحالة لا ينفع معه الجدال، كذلك السبب الثالث الذي يُتخذ عند الهجر: لأن الرَّادّ على الشُّبه قد لا يأمن على نفسه من التأثر، قال أبو قلابة: "لا تجالسوا أهل الأهواء ولا تجادلوهم، فإني لا آمن أن يغمسوكم في ضلالتهم، أو يلبسوا عليكم ما كنتم تعرفون"، وعن أيوب قال: "رآني سعيد بن جبير جلست إلى طلق بن حبيب فقال لي: ألم أرك جلست إلى طلق بن حبيب لا تجالسنه"، وعن نافع عن ابن عمر أنه جاءه رجل فقال: "إن فلانًا يقرأ عليك السلام، فقال: بلغني أنه قد أحدث، فإن كان قد أحدث فلا تقرأ </w:t>
      </w:r>
      <w:r w:rsidRPr="006F29BF">
        <w:rPr>
          <w:rFonts w:asciiTheme="majorBidi" w:hAnsiTheme="majorBidi" w:cstheme="majorBidi"/>
          <w:b/>
          <w:bCs/>
          <w:position w:val="-4"/>
          <w:sz w:val="20"/>
          <w:szCs w:val="20"/>
          <w:rtl/>
          <w:lang w:bidi="ar-EG"/>
        </w:rPr>
        <w:t>#</w:t>
      </w:r>
      <w:r w:rsidRPr="006F29BF">
        <w:rPr>
          <w:rFonts w:asciiTheme="majorBidi" w:hAnsiTheme="majorBidi" w:cstheme="majorBidi"/>
          <w:b/>
          <w:bCs/>
          <w:sz w:val="20"/>
          <w:szCs w:val="20"/>
          <w:rtl/>
          <w:lang w:bidi="ar-EG"/>
        </w:rPr>
        <w:t>".</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z w:val="20"/>
          <w:szCs w:val="20"/>
          <w:rtl/>
        </w:rPr>
      </w:pPr>
      <w:r w:rsidRPr="006F29BF">
        <w:rPr>
          <w:rFonts w:asciiTheme="majorBidi" w:hAnsiTheme="majorBidi" w:cstheme="majorBidi"/>
          <w:b/>
          <w:bCs/>
          <w:sz w:val="20"/>
          <w:szCs w:val="20"/>
          <w:rtl/>
          <w:lang w:bidi="ar-EG"/>
        </w:rPr>
        <w:t>وعن سلام بن أبي مطيع أن رجلًا من أصحاب الأهواء قال لأيوب: "يا أبا بكر أسألك عن كلمة، قال: فولَّى وهو يشير بأُصبعه، ولا نصف كلمة، وأشار لنا سعيد بخنصره اليمنى".</w:t>
      </w:r>
    </w:p>
    <w:p w:rsidR="006F29BF" w:rsidRPr="006F29BF" w:rsidRDefault="006F29BF" w:rsidP="006F29BF">
      <w:pPr>
        <w:pStyle w:val="NormalWeb"/>
        <w:bidi/>
        <w:spacing w:before="0" w:beforeAutospacing="0" w:after="120" w:afterAutospacing="0"/>
        <w:jc w:val="lowKashida"/>
        <w:rPr>
          <w:rFonts w:asciiTheme="majorBidi" w:hAnsiTheme="majorBidi" w:cstheme="majorBidi"/>
          <w:b/>
          <w:bCs/>
          <w:spacing w:val="-4"/>
          <w:sz w:val="20"/>
          <w:szCs w:val="20"/>
          <w:rtl/>
        </w:rPr>
      </w:pPr>
      <w:r w:rsidRPr="006F29BF">
        <w:rPr>
          <w:rFonts w:asciiTheme="majorBidi" w:hAnsiTheme="majorBidi" w:cstheme="majorBidi"/>
          <w:b/>
          <w:bCs/>
          <w:spacing w:val="-4"/>
          <w:sz w:val="20"/>
          <w:szCs w:val="20"/>
          <w:rtl/>
          <w:lang w:bidi="ar-EG"/>
        </w:rPr>
        <w:t xml:space="preserve">كذلك من هذه المواقف التي تُتخذ تجاه من يُثيرون الشبه تعنتًا المناظرة والتصدِّي، وذلك عند انتشار البدعة وعند رواجها، كذلك إذا كان صاحب هذه البدعة ذا سلطان، وذا قوة؛ فيجب مناظرته والتصدي له، كما حصل مع الإمام أحمد -رحمه الله، وابن أبي دؤاد في فتنة خلق القرآن، وهذه سنة إبراهيمية شرعية سنَّها لنا الخليل إبراهيم </w:t>
      </w:r>
      <w:r w:rsidRPr="006F29BF">
        <w:rPr>
          <w:rFonts w:asciiTheme="majorBidi" w:hAnsiTheme="majorBidi" w:cstheme="majorBidi"/>
          <w:b/>
          <w:bCs/>
          <w:spacing w:val="-4"/>
          <w:position w:val="-4"/>
          <w:sz w:val="20"/>
          <w:szCs w:val="20"/>
          <w:rtl/>
          <w:lang w:bidi="ar-EG"/>
        </w:rPr>
        <w:t>#</w:t>
      </w:r>
      <w:r w:rsidRPr="006F29BF">
        <w:rPr>
          <w:rFonts w:asciiTheme="majorBidi" w:hAnsiTheme="majorBidi" w:cstheme="majorBidi"/>
          <w:b/>
          <w:bCs/>
          <w:spacing w:val="-4"/>
          <w:sz w:val="20"/>
          <w:szCs w:val="20"/>
          <w:rtl/>
          <w:lang w:bidi="ar-EG"/>
        </w:rPr>
        <w:t xml:space="preserve"> عندما حاجَّ الملك، كما حكى الله </w:t>
      </w:r>
      <w:r w:rsidRPr="006F29BF">
        <w:rPr>
          <w:rFonts w:asciiTheme="majorBidi" w:hAnsiTheme="majorBidi" w:cstheme="majorBidi"/>
          <w:b/>
          <w:bCs/>
          <w:spacing w:val="-4"/>
          <w:position w:val="-4"/>
          <w:sz w:val="20"/>
          <w:szCs w:val="20"/>
          <w:lang w:bidi="ar-EG"/>
        </w:rPr>
        <w:t></w:t>
      </w:r>
      <w:r w:rsidRPr="006F29BF">
        <w:rPr>
          <w:rFonts w:asciiTheme="majorBidi" w:hAnsiTheme="majorBidi" w:cstheme="majorBidi"/>
          <w:b/>
          <w:bCs/>
          <w:spacing w:val="-4"/>
          <w:sz w:val="20"/>
          <w:szCs w:val="20"/>
          <w:rtl/>
          <w:lang w:bidi="ar-EG"/>
        </w:rPr>
        <w:t xml:space="preserve"> ذلك في قوله: </w:t>
      </w:r>
      <w:r w:rsidRPr="006F29BF">
        <w:rPr>
          <w:rFonts w:ascii="Lotus Linotype" w:hAnsi="Lotus Linotype" w:cs="DecoType Thuluth"/>
          <w:color w:val="008000"/>
          <w:spacing w:val="-4"/>
          <w:sz w:val="20"/>
          <w:szCs w:val="20"/>
          <w:rtl/>
          <w:lang w:bidi="ar-EG"/>
        </w:rPr>
        <w:t>{</w:t>
      </w:r>
      <w:r w:rsidRPr="006F29BF">
        <w:rPr>
          <w:rFonts w:ascii="QCF_P043" w:hAnsi="QCF_P043" w:cs="QCF_P043"/>
          <w:color w:val="008000"/>
          <w:spacing w:val="-4"/>
          <w:sz w:val="20"/>
          <w:szCs w:val="20"/>
          <w:rtl/>
        </w:rPr>
        <w:t xml:space="preserve">ﭭ ﭮ ﭯ ﭰ ﭱ ﭲ ﭳ ﭴ ﭵ ﭶ ﭷ ﭸ ﭹ ﭺ ﭻ ﭼ </w:t>
      </w:r>
      <w:r w:rsidRPr="006F29BF">
        <w:rPr>
          <w:rFonts w:ascii="QCF_P043" w:hAnsi="QCF_P043" w:cs="QCF_P043"/>
          <w:color w:val="008000"/>
          <w:spacing w:val="-4"/>
          <w:sz w:val="20"/>
          <w:szCs w:val="20"/>
          <w:rtl/>
        </w:rPr>
        <w:lastRenderedPageBreak/>
        <w:t>ﭽ ﭾ ﭿ ﮀ ﮁ ﮂ ﮃ ﮄ ﮅ ﮆ ﮇ ﮈ ﮉ ﮊ ﮋ ﮌ ﮍ ﮎ ﮏ ﮐ ﮑ ﮒ ﮓ ﮔ ﮕ ﮖ ﮗ ﮘ ﮙ</w:t>
      </w:r>
      <w:r w:rsidRPr="006F29BF">
        <w:rPr>
          <w:rFonts w:ascii="QCF_P043" w:hAnsi="QCF_P043" w:cs="DecoType Thuluth"/>
          <w:color w:val="008000"/>
          <w:spacing w:val="-4"/>
          <w:sz w:val="20"/>
          <w:szCs w:val="20"/>
          <w:rtl/>
        </w:rPr>
        <w:t>}</w:t>
      </w:r>
      <w:r w:rsidRPr="006F29BF">
        <w:rPr>
          <w:rFonts w:ascii="Lotus Linotype" w:hAnsi="Lotus Linotype" w:cs="AL-Hotham"/>
          <w:color w:val="008000"/>
          <w:spacing w:val="-4"/>
          <w:sz w:val="20"/>
          <w:szCs w:val="20"/>
          <w:rtl/>
          <w:lang w:bidi="ar-EG"/>
        </w:rPr>
        <w:t xml:space="preserve"> </w:t>
      </w:r>
      <w:r w:rsidRPr="006F29BF">
        <w:rPr>
          <w:rFonts w:asciiTheme="majorBidi" w:hAnsiTheme="majorBidi" w:cstheme="majorBidi"/>
          <w:b/>
          <w:bCs/>
          <w:spacing w:val="-4"/>
          <w:sz w:val="20"/>
          <w:szCs w:val="20"/>
          <w:rtl/>
          <w:lang w:bidi="ar-EG"/>
        </w:rPr>
        <w:t>[البقرة: 258].</w:t>
      </w:r>
    </w:p>
    <w:p w:rsidR="006F29BF" w:rsidRPr="006F29BF" w:rsidRDefault="006F29BF" w:rsidP="006F29BF">
      <w:pPr>
        <w:spacing w:line="240" w:lineRule="auto"/>
        <w:rPr>
          <w:rFonts w:asciiTheme="majorBidi" w:hAnsiTheme="majorBidi" w:cstheme="majorBidi"/>
          <w:b/>
          <w:bCs/>
          <w:i/>
          <w:iCs/>
          <w:sz w:val="20"/>
          <w:szCs w:val="20"/>
          <w:rtl/>
          <w:lang w:bidi="ar-EG"/>
        </w:rPr>
      </w:pPr>
      <w:r w:rsidRPr="006F29BF">
        <w:rPr>
          <w:rFonts w:asciiTheme="majorBidi" w:hAnsiTheme="majorBidi" w:cstheme="majorBidi"/>
          <w:b/>
          <w:bCs/>
          <w:spacing w:val="-6"/>
          <w:sz w:val="20"/>
          <w:szCs w:val="20"/>
          <w:rtl/>
          <w:lang w:bidi="ar-EG"/>
        </w:rPr>
        <w:t>كذلك من المواقف التي لا بد وأن تُتخذ تجاه من يُثير الشبهات، والطعون حول القرآن بقصد التعنت تأليف الكتب التي تنقض بدعته وشبهته، وتبيِّن زيف كلامه، كذلك إقامة حدِّ الله على ذلك الشخص الذي يسأل تعنتًا إن كان تحت ولاية المسلمين.</w:t>
      </w:r>
    </w:p>
    <w:p w:rsidR="006F29BF" w:rsidRPr="006F29BF" w:rsidRDefault="006F29BF" w:rsidP="006F29BF">
      <w:pPr>
        <w:spacing w:after="120" w:line="240" w:lineRule="auto"/>
        <w:jc w:val="center"/>
        <w:rPr>
          <w:rFonts w:asciiTheme="majorBidi" w:hAnsiTheme="majorBidi" w:cstheme="majorBidi"/>
          <w:b/>
          <w:bCs/>
          <w:sz w:val="20"/>
          <w:szCs w:val="20"/>
          <w:rtl/>
        </w:rPr>
      </w:pPr>
      <w:r w:rsidRPr="006F29BF">
        <w:rPr>
          <w:rFonts w:asciiTheme="majorBidi" w:hAnsiTheme="majorBidi" w:cstheme="majorBidi"/>
          <w:b/>
          <w:bCs/>
          <w:sz w:val="20"/>
          <w:szCs w:val="20"/>
          <w:rtl/>
        </w:rPr>
        <w:t>ال</w:t>
      </w:r>
      <w:r w:rsidR="00275972">
        <w:rPr>
          <w:rFonts w:asciiTheme="majorBidi" w:hAnsiTheme="majorBidi" w:cstheme="majorBidi" w:hint="cs"/>
          <w:b/>
          <w:bCs/>
          <w:sz w:val="20"/>
          <w:szCs w:val="20"/>
          <w:rtl/>
        </w:rPr>
        <w:t>م</w:t>
      </w:r>
      <w:r w:rsidRPr="006F29BF">
        <w:rPr>
          <w:rFonts w:asciiTheme="majorBidi" w:hAnsiTheme="majorBidi" w:cstheme="majorBidi"/>
          <w:b/>
          <w:bCs/>
          <w:sz w:val="20"/>
          <w:szCs w:val="20"/>
          <w:rtl/>
        </w:rPr>
        <w:t>صادر والمراجع</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tl/>
        </w:rPr>
      </w:pPr>
      <w:r w:rsidRPr="006F29B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tl/>
        </w:rPr>
      </w:pPr>
      <w:r w:rsidRPr="006F29B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Pr>
      </w:pPr>
      <w:r w:rsidRPr="006F29B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Pr>
      </w:pPr>
      <w:r w:rsidRPr="006F29B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tl/>
        </w:rPr>
      </w:pPr>
      <w:r w:rsidRPr="006F29BF">
        <w:rPr>
          <w:rFonts w:asciiTheme="majorBidi" w:hAnsiTheme="majorBidi" w:cstheme="majorBidi"/>
          <w:b/>
          <w:bCs/>
          <w:sz w:val="20"/>
          <w:szCs w:val="20"/>
          <w:rtl/>
        </w:rPr>
        <w:t>أبي داود، ابن أبي داود، تحقيق: محب الدين واعظ، (المصاحف) ، دار البشائر الإسلامية، 2002م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Pr>
      </w:pPr>
      <w:r w:rsidRPr="006F29B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tl/>
        </w:rPr>
      </w:pPr>
      <w:r w:rsidRPr="006F29BF">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tl/>
        </w:rPr>
      </w:pPr>
      <w:r w:rsidRPr="006F29B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Pr>
      </w:pPr>
      <w:r w:rsidRPr="006F29B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Pr>
      </w:pPr>
      <w:r w:rsidRPr="006F29BF">
        <w:rPr>
          <w:rFonts w:asciiTheme="majorBidi" w:hAnsiTheme="majorBidi" w:cstheme="majorBidi"/>
          <w:b/>
          <w:bCs/>
          <w:sz w:val="20"/>
          <w:szCs w:val="20"/>
          <w:rtl/>
        </w:rPr>
        <w:t>أبو زهرة، محمد أبو زهرة، (المعجزة الكبرى القرآن)  ، دار طيب للنشر، 2003م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Pr>
      </w:pPr>
      <w:r w:rsidRPr="006F29BF">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6F29BF" w:rsidRPr="006F29BF" w:rsidRDefault="006F29BF" w:rsidP="006F29BF">
      <w:pPr>
        <w:numPr>
          <w:ilvl w:val="0"/>
          <w:numId w:val="2"/>
        </w:numPr>
        <w:spacing w:after="120" w:line="240" w:lineRule="auto"/>
        <w:jc w:val="lowKashida"/>
        <w:rPr>
          <w:rFonts w:asciiTheme="majorBidi" w:hAnsiTheme="majorBidi" w:cstheme="majorBidi"/>
          <w:b/>
          <w:bCs/>
          <w:sz w:val="20"/>
          <w:szCs w:val="20"/>
        </w:rPr>
      </w:pPr>
      <w:r w:rsidRPr="006F29B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6F29BF" w:rsidRPr="006F29BF" w:rsidRDefault="006F29BF" w:rsidP="006F29BF">
      <w:pPr>
        <w:rPr>
          <w:i/>
          <w:iCs/>
          <w:sz w:val="20"/>
          <w:szCs w:val="20"/>
          <w:rtl/>
          <w:lang w:bidi="ar-EG"/>
        </w:rPr>
        <w:sectPr w:rsidR="006F29BF" w:rsidRPr="006F29BF" w:rsidSect="006F29BF">
          <w:type w:val="continuous"/>
          <w:pgSz w:w="11906" w:h="16838"/>
          <w:pgMar w:top="964" w:right="1021" w:bottom="964" w:left="1021" w:header="709" w:footer="709" w:gutter="0"/>
          <w:cols w:num="2" w:space="708"/>
          <w:bidi/>
          <w:rtlGutter/>
          <w:docGrid w:linePitch="360"/>
        </w:sectPr>
      </w:pPr>
    </w:p>
    <w:p w:rsidR="006F29BF" w:rsidRPr="006F29BF" w:rsidRDefault="006F29BF" w:rsidP="006F29BF">
      <w:pPr>
        <w:rPr>
          <w:i/>
          <w:iCs/>
          <w:sz w:val="20"/>
          <w:szCs w:val="20"/>
          <w:lang w:bidi="ar-EG"/>
        </w:rPr>
      </w:pPr>
    </w:p>
    <w:sectPr w:rsidR="006F29BF" w:rsidRPr="006F29BF" w:rsidSect="006F29B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96">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55">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84CACD0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F29BF"/>
    <w:rsid w:val="00275972"/>
    <w:rsid w:val="00513A50"/>
    <w:rsid w:val="00514443"/>
    <w:rsid w:val="006F29BF"/>
    <w:rsid w:val="007B16F4"/>
    <w:rsid w:val="009556CB"/>
    <w:rsid w:val="00BF7572"/>
    <w:rsid w:val="00F32AE0"/>
    <w:rsid w:val="00FA72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F29B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F29B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29B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2013-06-21T08:26:00Z</dcterms:created>
  <dcterms:modified xsi:type="dcterms:W3CDTF">2013-06-26T22:42:00Z</dcterms:modified>
</cp:coreProperties>
</file>