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Pr="00B0278E" w:rsidRDefault="00B0278E" w:rsidP="00B0278E">
      <w:pPr>
        <w:spacing w:line="240" w:lineRule="auto"/>
        <w:jc w:val="center"/>
        <w:rPr>
          <w:i/>
          <w:iCs/>
          <w:sz w:val="48"/>
          <w:szCs w:val="48"/>
          <w:rtl/>
        </w:rPr>
      </w:pPr>
      <w:r w:rsidRPr="00B0278E">
        <w:rPr>
          <w:rFonts w:asciiTheme="majorBidi" w:eastAsia="Calibri" w:hAnsiTheme="majorBidi" w:cstheme="majorBidi"/>
          <w:i/>
          <w:iCs/>
          <w:sz w:val="48"/>
          <w:szCs w:val="48"/>
          <w:rtl/>
        </w:rPr>
        <w:t>عقيدة الشيعة الإمامية في الأئمة</w:t>
      </w:r>
    </w:p>
    <w:p w:rsidR="00B0278E" w:rsidRPr="00B0278E" w:rsidRDefault="00B0278E" w:rsidP="00B0278E">
      <w:pPr>
        <w:spacing w:line="240" w:lineRule="auto"/>
        <w:jc w:val="center"/>
        <w:rPr>
          <w:i/>
          <w:iCs/>
          <w:sz w:val="48"/>
          <w:szCs w:val="48"/>
          <w:rtl/>
        </w:rPr>
      </w:pPr>
      <w:r w:rsidRPr="00B0278E">
        <w:rPr>
          <w:rFonts w:hint="cs"/>
          <w:i/>
          <w:iCs/>
          <w:sz w:val="48"/>
          <w:szCs w:val="48"/>
          <w:rtl/>
        </w:rPr>
        <w:t>(1)</w:t>
      </w:r>
    </w:p>
    <w:p w:rsidR="00F447E3" w:rsidRPr="00634035" w:rsidRDefault="00F447E3" w:rsidP="00F447E3">
      <w:pPr>
        <w:pStyle w:val="papersubtitle"/>
        <w:bidi/>
        <w:rPr>
          <w:i/>
          <w:iCs/>
          <w:rtl/>
        </w:rPr>
      </w:pPr>
      <w:r w:rsidRPr="00634035">
        <w:rPr>
          <w:i/>
          <w:iCs/>
          <w:rtl/>
        </w:rPr>
        <w:t xml:space="preserve">بحث  فى </w:t>
      </w:r>
      <w:r w:rsidRPr="00634035">
        <w:rPr>
          <w:rFonts w:hint="cs"/>
          <w:i/>
          <w:iCs/>
          <w:rtl/>
        </w:rPr>
        <w:t>دفاع عن القراَن</w:t>
      </w:r>
    </w:p>
    <w:p w:rsidR="00F447E3" w:rsidRPr="009264EA" w:rsidRDefault="00F447E3" w:rsidP="00F447E3">
      <w:pPr>
        <w:pStyle w:val="papersubtitle"/>
        <w:bidi/>
        <w:rPr>
          <w:i/>
          <w:iCs/>
          <w:sz w:val="24"/>
          <w:szCs w:val="24"/>
        </w:rPr>
      </w:pPr>
      <w:r w:rsidRPr="009264EA">
        <w:rPr>
          <w:i/>
          <w:iCs/>
          <w:sz w:val="24"/>
          <w:szCs w:val="24"/>
          <w:rtl/>
        </w:rPr>
        <w:t xml:space="preserve">إعداد أ/ </w:t>
      </w:r>
      <w:r w:rsidRPr="00512BE8">
        <w:rPr>
          <w:rFonts w:hint="cs"/>
          <w:i/>
          <w:iCs/>
          <w:sz w:val="24"/>
          <w:szCs w:val="24"/>
          <w:rtl/>
        </w:rPr>
        <w:t>نسمة</w:t>
      </w:r>
      <w:r w:rsidRPr="00512BE8">
        <w:rPr>
          <w:i/>
          <w:iCs/>
          <w:sz w:val="24"/>
          <w:szCs w:val="24"/>
          <w:rtl/>
        </w:rPr>
        <w:t xml:space="preserve"> </w:t>
      </w:r>
      <w:r w:rsidRPr="00512BE8">
        <w:rPr>
          <w:rFonts w:hint="cs"/>
          <w:i/>
          <w:iCs/>
          <w:sz w:val="24"/>
          <w:szCs w:val="24"/>
          <w:rtl/>
        </w:rPr>
        <w:t>حسن</w:t>
      </w:r>
      <w:r w:rsidRPr="00512BE8">
        <w:rPr>
          <w:i/>
          <w:iCs/>
          <w:sz w:val="24"/>
          <w:szCs w:val="24"/>
          <w:rtl/>
        </w:rPr>
        <w:t xml:space="preserve"> </w:t>
      </w:r>
      <w:r w:rsidRPr="00512BE8">
        <w:rPr>
          <w:rFonts w:hint="cs"/>
          <w:i/>
          <w:iCs/>
          <w:sz w:val="24"/>
          <w:szCs w:val="24"/>
          <w:rtl/>
        </w:rPr>
        <w:t>سيد</w:t>
      </w:r>
    </w:p>
    <w:p w:rsidR="00F447E3" w:rsidRPr="009264EA" w:rsidRDefault="00F447E3" w:rsidP="00F447E3">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F447E3" w:rsidRPr="009264EA" w:rsidRDefault="00F447E3" w:rsidP="00F447E3">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F447E3" w:rsidRPr="009264EA" w:rsidRDefault="00F447E3" w:rsidP="00F447E3">
      <w:pPr>
        <w:pStyle w:val="papersubtitle"/>
        <w:bidi/>
        <w:rPr>
          <w:i/>
          <w:iCs/>
          <w:sz w:val="22"/>
          <w:szCs w:val="22"/>
          <w:rtl/>
        </w:rPr>
      </w:pPr>
      <w:r w:rsidRPr="009264EA">
        <w:rPr>
          <w:i/>
          <w:iCs/>
          <w:sz w:val="22"/>
          <w:szCs w:val="22"/>
          <w:rtl/>
        </w:rPr>
        <w:t>شاه علم – ماليزيا</w:t>
      </w:r>
    </w:p>
    <w:p w:rsidR="00F447E3" w:rsidRDefault="00F447E3" w:rsidP="00F447E3">
      <w:pPr>
        <w:spacing w:after="120"/>
        <w:jc w:val="center"/>
        <w:rPr>
          <w:rFonts w:asciiTheme="majorBidi" w:hAnsiTheme="majorBidi" w:cs="AL-Hotham" w:hint="cs"/>
          <w:i/>
          <w:iCs/>
          <w:rtl/>
          <w:lang w:bidi="ar-EG"/>
        </w:rPr>
      </w:pPr>
      <w:r w:rsidRPr="00512BE8">
        <w:rPr>
          <w:rFonts w:asciiTheme="majorBidi" w:hAnsiTheme="majorBidi" w:cs="AL-Hotham"/>
          <w:i/>
          <w:iCs/>
        </w:rPr>
        <w:t>nesma.hassan@mediu.ws</w:t>
      </w:r>
    </w:p>
    <w:p w:rsidR="00F447E3" w:rsidRDefault="00F447E3" w:rsidP="00F447E3">
      <w:pPr>
        <w:spacing w:after="120"/>
        <w:jc w:val="center"/>
        <w:rPr>
          <w:rFonts w:asciiTheme="majorBidi" w:hAnsiTheme="majorBidi" w:cs="AL-Hotham" w:hint="cs"/>
          <w:i/>
          <w:iCs/>
          <w:rtl/>
          <w:lang w:bidi="ar-EG"/>
        </w:rPr>
      </w:pPr>
    </w:p>
    <w:p w:rsidR="00B0278E" w:rsidRDefault="00B0278E" w:rsidP="00B0278E">
      <w:pPr>
        <w:spacing w:after="120" w:line="240" w:lineRule="auto"/>
        <w:rPr>
          <w:rFonts w:asciiTheme="majorBidi" w:hAnsiTheme="majorBidi" w:cstheme="majorBidi"/>
          <w:b/>
          <w:bCs/>
          <w:sz w:val="20"/>
          <w:szCs w:val="20"/>
          <w:rtl/>
          <w:lang w:bidi="ar-EG"/>
        </w:rPr>
        <w:sectPr w:rsidR="00B0278E" w:rsidSect="00BF7572">
          <w:pgSz w:w="11906" w:h="16838"/>
          <w:pgMar w:top="964" w:right="1021" w:bottom="964" w:left="1021" w:header="709" w:footer="709" w:gutter="0"/>
          <w:cols w:space="708"/>
          <w:bidi/>
          <w:rtlGutter/>
          <w:docGrid w:linePitch="360"/>
        </w:sectPr>
      </w:pPr>
    </w:p>
    <w:p w:rsidR="00B0278E" w:rsidRPr="00B0278E" w:rsidRDefault="00B0278E" w:rsidP="00B0278E">
      <w:pPr>
        <w:spacing w:after="120" w:line="240" w:lineRule="auto"/>
        <w:rPr>
          <w:rFonts w:asciiTheme="majorBidi" w:hAnsiTheme="majorBidi" w:cstheme="majorBidi"/>
          <w:b/>
          <w:bCs/>
          <w:sz w:val="20"/>
          <w:szCs w:val="20"/>
          <w:rtl/>
        </w:rPr>
      </w:pPr>
      <w:r w:rsidRPr="00B0278E">
        <w:rPr>
          <w:rFonts w:asciiTheme="majorBidi" w:hAnsiTheme="majorBidi" w:cstheme="majorBidi"/>
          <w:b/>
          <w:bCs/>
          <w:sz w:val="20"/>
          <w:szCs w:val="20"/>
          <w:rtl/>
        </w:rPr>
        <w:lastRenderedPageBreak/>
        <w:t xml:space="preserve">خلاصة ـــ هذا البحث يبحث في </w:t>
      </w:r>
      <w:r w:rsidRPr="00B0278E">
        <w:rPr>
          <w:rFonts w:asciiTheme="majorBidi" w:eastAsia="Calibri" w:hAnsiTheme="majorBidi" w:cstheme="majorBidi"/>
          <w:b/>
          <w:bCs/>
          <w:sz w:val="20"/>
          <w:szCs w:val="20"/>
          <w:rtl/>
        </w:rPr>
        <w:t>عقيدة الشيعة الإمامية في الأئمة</w:t>
      </w:r>
    </w:p>
    <w:p w:rsidR="00B0278E" w:rsidRPr="00B0278E" w:rsidRDefault="00B0278E" w:rsidP="00B0278E">
      <w:pPr>
        <w:spacing w:after="120" w:line="240" w:lineRule="auto"/>
        <w:rPr>
          <w:rFonts w:asciiTheme="majorBidi" w:hAnsiTheme="majorBidi" w:cstheme="majorBidi"/>
          <w:b/>
          <w:bCs/>
          <w:sz w:val="20"/>
          <w:szCs w:val="20"/>
          <w:rtl/>
          <w:lang w:bidi="ar-EG"/>
        </w:rPr>
      </w:pPr>
      <w:r w:rsidRPr="00B0278E">
        <w:rPr>
          <w:rFonts w:asciiTheme="majorBidi" w:hAnsiTheme="majorBidi" w:cstheme="majorBidi"/>
          <w:b/>
          <w:bCs/>
          <w:sz w:val="20"/>
          <w:szCs w:val="20"/>
          <w:rtl/>
        </w:rPr>
        <w:t>الكلمات المفتاحية : القرآن ،معجزات ، فضائل</w:t>
      </w:r>
    </w:p>
    <w:p w:rsidR="00B0278E" w:rsidRPr="00B0278E" w:rsidRDefault="00B0278E" w:rsidP="00B0278E">
      <w:pPr>
        <w:pStyle w:val="ListParagraph"/>
        <w:numPr>
          <w:ilvl w:val="0"/>
          <w:numId w:val="1"/>
        </w:numPr>
        <w:spacing w:after="120"/>
        <w:jc w:val="center"/>
        <w:rPr>
          <w:rFonts w:asciiTheme="majorBidi" w:hAnsiTheme="majorBidi" w:cstheme="majorBidi"/>
          <w:b/>
          <w:bCs/>
          <w:sz w:val="20"/>
          <w:szCs w:val="20"/>
          <w:rtl/>
        </w:rPr>
      </w:pPr>
      <w:r w:rsidRPr="00B0278E">
        <w:rPr>
          <w:rFonts w:asciiTheme="majorBidi" w:hAnsiTheme="majorBidi" w:cstheme="majorBidi"/>
          <w:b/>
          <w:bCs/>
          <w:sz w:val="20"/>
          <w:szCs w:val="20"/>
          <w:rtl/>
        </w:rPr>
        <w:t>المقدمة</w:t>
      </w:r>
    </w:p>
    <w:p w:rsidR="00B0278E" w:rsidRPr="00B0278E" w:rsidRDefault="00B0278E" w:rsidP="00B0278E">
      <w:pPr>
        <w:pStyle w:val="NormalWeb"/>
        <w:bidi/>
        <w:spacing w:before="0" w:beforeAutospacing="0" w:after="120" w:afterAutospacing="0"/>
        <w:jc w:val="lowKashida"/>
        <w:rPr>
          <w:rFonts w:asciiTheme="majorBidi" w:hAnsiTheme="majorBidi" w:cstheme="majorBidi"/>
          <w:b/>
          <w:bCs/>
          <w:sz w:val="20"/>
          <w:szCs w:val="20"/>
          <w:rtl/>
        </w:rPr>
      </w:pPr>
      <w:r w:rsidRPr="00B0278E">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B0278E">
        <w:rPr>
          <w:rFonts w:asciiTheme="majorBidi" w:eastAsia="Calibri" w:hAnsiTheme="majorBidi" w:cstheme="majorBidi"/>
          <w:b/>
          <w:bCs/>
          <w:sz w:val="20"/>
          <w:szCs w:val="20"/>
          <w:rtl/>
        </w:rPr>
        <w:t>عقيدة الشيعة الإمامية في الأئمة</w:t>
      </w:r>
    </w:p>
    <w:p w:rsidR="00B0278E" w:rsidRPr="00B0278E" w:rsidRDefault="00B0278E" w:rsidP="00B0278E">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B0278E">
        <w:rPr>
          <w:rFonts w:asciiTheme="majorBidi" w:hAnsiTheme="majorBidi" w:cstheme="majorBidi"/>
          <w:b/>
          <w:bCs/>
          <w:sz w:val="20"/>
          <w:szCs w:val="20"/>
          <w:rtl/>
        </w:rPr>
        <w:t>عنوان المقال</w:t>
      </w:r>
    </w:p>
    <w:p w:rsidR="00B0278E" w:rsidRPr="00B0278E" w:rsidRDefault="00B0278E" w:rsidP="00B0278E">
      <w:pPr>
        <w:pStyle w:val="NormalWeb"/>
        <w:bidi/>
        <w:spacing w:before="0" w:beforeAutospacing="0" w:after="120" w:afterAutospacing="0"/>
        <w:jc w:val="lowKashida"/>
        <w:rPr>
          <w:rFonts w:asciiTheme="majorBidi" w:hAnsiTheme="majorBidi" w:cstheme="majorBidi"/>
          <w:b/>
          <w:bCs/>
          <w:sz w:val="20"/>
          <w:szCs w:val="20"/>
          <w:lang w:bidi="ar-EG"/>
        </w:rPr>
      </w:pPr>
      <w:r w:rsidRPr="00B0278E">
        <w:rPr>
          <w:rFonts w:asciiTheme="majorBidi" w:hAnsiTheme="majorBidi" w:cstheme="majorBidi"/>
          <w:b/>
          <w:bCs/>
          <w:sz w:val="20"/>
          <w:szCs w:val="20"/>
          <w:rtl/>
        </w:rPr>
        <w:t>اضطر علماء الإمامية إلى القول بنقصان القرآن لخلوه من كل ما يتعلق بعقيدتهم في فضائل أئمتهم، وصفات أئمتهم ومعجزات أئمتهم، وفيما يلي عرض لطرف من ذلك:</w:t>
      </w:r>
    </w:p>
    <w:p w:rsidR="00B0278E" w:rsidRPr="00B0278E" w:rsidRDefault="00B0278E" w:rsidP="00B0278E">
      <w:pPr>
        <w:pStyle w:val="NormalWeb"/>
        <w:bidi/>
        <w:jc w:val="lowKashida"/>
        <w:rPr>
          <w:rFonts w:asciiTheme="majorBidi" w:hAnsiTheme="majorBidi" w:cstheme="majorBidi"/>
          <w:b/>
          <w:bCs/>
          <w:color w:val="000080"/>
          <w:sz w:val="20"/>
          <w:szCs w:val="20"/>
        </w:rPr>
      </w:pPr>
      <w:r w:rsidRPr="00B0278E">
        <w:rPr>
          <w:rFonts w:asciiTheme="majorBidi" w:hAnsiTheme="majorBidi" w:cstheme="majorBidi"/>
          <w:b/>
          <w:bCs/>
          <w:color w:val="000080"/>
          <w:sz w:val="20"/>
          <w:szCs w:val="20"/>
          <w:rtl/>
        </w:rPr>
        <w:t xml:space="preserve">بعض فضائل الأئمة وصفاتهم عند الشيعة الإمامية: </w:t>
      </w:r>
    </w:p>
    <w:p w:rsidR="00B0278E" w:rsidRPr="00B0278E" w:rsidRDefault="00B0278E" w:rsidP="00B0278E">
      <w:pPr>
        <w:pStyle w:val="NormalWeb"/>
        <w:bidi/>
        <w:spacing w:before="0" w:beforeAutospacing="0" w:after="120" w:afterAutospacing="0"/>
        <w:jc w:val="lowKashida"/>
        <w:rPr>
          <w:rFonts w:asciiTheme="majorBidi" w:hAnsiTheme="majorBidi" w:cstheme="majorBidi"/>
          <w:b/>
          <w:bCs/>
          <w:sz w:val="20"/>
          <w:szCs w:val="20"/>
        </w:rPr>
      </w:pPr>
      <w:r w:rsidRPr="00B0278E">
        <w:rPr>
          <w:rFonts w:asciiTheme="majorBidi" w:hAnsiTheme="majorBidi" w:cstheme="majorBidi"/>
          <w:b/>
          <w:bCs/>
          <w:sz w:val="20"/>
          <w:szCs w:val="20"/>
          <w:rtl/>
        </w:rPr>
        <w:t>حديث الشيعة عن فضائل أئمتهم وصفاتهم حديث كثير وخطير، وسنذكر فيما يلي بعض الأبواب في كل من (الكافي) (وبحار الأنوار)، أذكر بعض الأبواب التي حوت أحاديثهم عن فضائل الأئمة كما يدعون.</w:t>
      </w:r>
    </w:p>
    <w:p w:rsidR="00B0278E" w:rsidRPr="00B0278E" w:rsidRDefault="00B0278E" w:rsidP="00B0278E">
      <w:pPr>
        <w:pStyle w:val="NormalWeb"/>
        <w:bidi/>
        <w:spacing w:before="0" w:beforeAutospacing="0" w:after="120" w:afterAutospacing="0"/>
        <w:jc w:val="lowKashida"/>
        <w:rPr>
          <w:rFonts w:asciiTheme="majorBidi" w:hAnsiTheme="majorBidi" w:cstheme="majorBidi"/>
          <w:b/>
          <w:bCs/>
          <w:sz w:val="20"/>
          <w:szCs w:val="20"/>
        </w:rPr>
      </w:pPr>
      <w:r w:rsidRPr="00B0278E">
        <w:rPr>
          <w:rFonts w:asciiTheme="majorBidi" w:hAnsiTheme="majorBidi" w:cstheme="majorBidi"/>
          <w:b/>
          <w:bCs/>
          <w:sz w:val="20"/>
          <w:szCs w:val="20"/>
          <w:rtl/>
        </w:rPr>
        <w:t xml:space="preserve">وهذه الأبواب خلاصة موجزة لأحاديثهم تبين حجم الغلو واتساعه، فهي ليست روايات شاذة في كتبهم، بل هي أبواب تحمل عناوين أشبه ما يكون بقواعد وأصول أساسية في معتقدهم، وهي تمكن القارئ من أخذ فكرة متكاملة عن منزلة الأئمة عندهم، والأبواب هي: </w:t>
      </w:r>
    </w:p>
    <w:p w:rsidR="00B0278E" w:rsidRPr="00B0278E" w:rsidRDefault="00B0278E" w:rsidP="00B0278E">
      <w:pPr>
        <w:pStyle w:val="NormalWeb"/>
        <w:bidi/>
        <w:spacing w:before="0" w:beforeAutospacing="0" w:after="120" w:afterAutospacing="0"/>
        <w:jc w:val="lowKashida"/>
        <w:rPr>
          <w:rFonts w:asciiTheme="majorBidi" w:hAnsiTheme="majorBidi" w:cstheme="majorBidi"/>
          <w:b/>
          <w:bCs/>
          <w:sz w:val="20"/>
          <w:szCs w:val="20"/>
        </w:rPr>
      </w:pPr>
      <w:r w:rsidRPr="00B0278E">
        <w:rPr>
          <w:rFonts w:asciiTheme="majorBidi" w:hAnsiTheme="majorBidi" w:cstheme="majorBidi"/>
          <w:b/>
          <w:bCs/>
          <w:sz w:val="20"/>
          <w:szCs w:val="20"/>
          <w:rtl/>
        </w:rPr>
        <w:t>- باب أنهم أعلم من الأنبياء -عليهم السلام-، أي باب أن الأئمة أعلم من الأنبياء، وفيه ثلاثة عشر حديثًا.</w:t>
      </w:r>
    </w:p>
    <w:p w:rsidR="00B0278E" w:rsidRPr="00B0278E" w:rsidRDefault="00B0278E" w:rsidP="00B0278E">
      <w:pPr>
        <w:pStyle w:val="NormalWeb"/>
        <w:bidi/>
        <w:spacing w:before="0" w:beforeAutospacing="0" w:after="120" w:afterAutospacing="0"/>
        <w:jc w:val="lowKashida"/>
        <w:rPr>
          <w:rFonts w:asciiTheme="majorBidi" w:hAnsiTheme="majorBidi" w:cstheme="majorBidi"/>
          <w:b/>
          <w:bCs/>
          <w:sz w:val="20"/>
          <w:szCs w:val="20"/>
        </w:rPr>
      </w:pPr>
      <w:r w:rsidRPr="00B0278E">
        <w:rPr>
          <w:rFonts w:asciiTheme="majorBidi" w:hAnsiTheme="majorBidi" w:cstheme="majorBidi"/>
          <w:b/>
          <w:bCs/>
          <w:sz w:val="20"/>
          <w:szCs w:val="20"/>
          <w:rtl/>
        </w:rPr>
        <w:t xml:space="preserve">- باب تفضيلهم على الأنبياء وعلى جميع الخلق، وأخذ ميثاقهم عنهم وعن الملائكة وعن سائر الخلق، وأن أولي العزم إنما صاروا أولي عزم بسبب حبهم للأئمة، وفيه ثمانية وثمانين حديثًا. </w:t>
      </w:r>
    </w:p>
    <w:p w:rsidR="00B0278E" w:rsidRPr="00B0278E" w:rsidRDefault="00B0278E" w:rsidP="00B0278E">
      <w:pPr>
        <w:pStyle w:val="NormalWeb"/>
        <w:bidi/>
        <w:spacing w:before="0" w:beforeAutospacing="0" w:after="120" w:afterAutospacing="0"/>
        <w:jc w:val="lowKashida"/>
        <w:rPr>
          <w:rFonts w:asciiTheme="majorBidi" w:hAnsiTheme="majorBidi" w:cstheme="majorBidi"/>
          <w:b/>
          <w:bCs/>
          <w:sz w:val="20"/>
          <w:szCs w:val="20"/>
        </w:rPr>
      </w:pPr>
      <w:r w:rsidRPr="00B0278E">
        <w:rPr>
          <w:rFonts w:asciiTheme="majorBidi" w:hAnsiTheme="majorBidi" w:cstheme="majorBidi"/>
          <w:b/>
          <w:bCs/>
          <w:sz w:val="20"/>
          <w:szCs w:val="20"/>
          <w:rtl/>
        </w:rPr>
        <w:t xml:space="preserve">- كذلك باب أنهم يقدرون على إحياء الموتى وإبراء الأكمه والأبرص، ويقدرون على جميع معجزات الأنبياء. </w:t>
      </w:r>
    </w:p>
    <w:p w:rsidR="00B0278E" w:rsidRPr="00B0278E" w:rsidRDefault="00B0278E" w:rsidP="00B0278E">
      <w:pPr>
        <w:pStyle w:val="NormalWeb"/>
        <w:bidi/>
        <w:spacing w:before="0" w:beforeAutospacing="0" w:after="120" w:afterAutospacing="0"/>
        <w:jc w:val="lowKashida"/>
        <w:rPr>
          <w:rFonts w:asciiTheme="majorBidi" w:hAnsiTheme="majorBidi" w:cstheme="majorBidi"/>
          <w:b/>
          <w:bCs/>
          <w:sz w:val="20"/>
          <w:szCs w:val="20"/>
        </w:rPr>
      </w:pPr>
      <w:r w:rsidRPr="00B0278E">
        <w:rPr>
          <w:rFonts w:asciiTheme="majorBidi" w:hAnsiTheme="majorBidi" w:cstheme="majorBidi"/>
          <w:b/>
          <w:bCs/>
          <w:sz w:val="20"/>
          <w:szCs w:val="20"/>
          <w:rtl/>
        </w:rPr>
        <w:t xml:space="preserve">- كذلك باب أن الأئمة إذا شاءوا أن يعلموا علموا. </w:t>
      </w:r>
    </w:p>
    <w:p w:rsidR="00B0278E" w:rsidRPr="00B0278E" w:rsidRDefault="00B0278E" w:rsidP="00B0278E">
      <w:pPr>
        <w:pStyle w:val="NormalWeb"/>
        <w:bidi/>
        <w:spacing w:before="0" w:beforeAutospacing="0" w:after="120" w:afterAutospacing="0"/>
        <w:jc w:val="lowKashida"/>
        <w:rPr>
          <w:rFonts w:asciiTheme="majorBidi" w:hAnsiTheme="majorBidi" w:cstheme="majorBidi"/>
          <w:b/>
          <w:bCs/>
          <w:sz w:val="20"/>
          <w:szCs w:val="20"/>
        </w:rPr>
      </w:pPr>
      <w:r w:rsidRPr="00B0278E">
        <w:rPr>
          <w:rFonts w:asciiTheme="majorBidi" w:hAnsiTheme="majorBidi" w:cstheme="majorBidi"/>
          <w:b/>
          <w:bCs/>
          <w:sz w:val="20"/>
          <w:szCs w:val="20"/>
          <w:rtl/>
        </w:rPr>
        <w:t xml:space="preserve">- وكذلك باب أن الأئمة يعلمون متى يموتون، وأنهم لا يموتون إلا باختيار منهم. </w:t>
      </w:r>
    </w:p>
    <w:p w:rsidR="00B0278E" w:rsidRPr="00B0278E" w:rsidRDefault="00B0278E" w:rsidP="00B0278E">
      <w:pPr>
        <w:pStyle w:val="NormalWeb"/>
        <w:bidi/>
        <w:spacing w:before="0" w:beforeAutospacing="0" w:after="120" w:afterAutospacing="0"/>
        <w:jc w:val="lowKashida"/>
        <w:rPr>
          <w:rFonts w:asciiTheme="majorBidi" w:hAnsiTheme="majorBidi" w:cstheme="majorBidi"/>
          <w:b/>
          <w:bCs/>
          <w:sz w:val="20"/>
          <w:szCs w:val="20"/>
        </w:rPr>
      </w:pPr>
      <w:r w:rsidRPr="00B0278E">
        <w:rPr>
          <w:rFonts w:asciiTheme="majorBidi" w:hAnsiTheme="majorBidi" w:cstheme="majorBidi"/>
          <w:b/>
          <w:bCs/>
          <w:sz w:val="20"/>
          <w:szCs w:val="20"/>
          <w:rtl/>
        </w:rPr>
        <w:t>- كذلك باب أن عندهم الاسم الأعظم، وبه يظهر منهم الغرائب.</w:t>
      </w:r>
    </w:p>
    <w:p w:rsidR="00B0278E" w:rsidRPr="00B0278E" w:rsidRDefault="00B0278E" w:rsidP="00B0278E">
      <w:pPr>
        <w:pStyle w:val="NormalWeb"/>
        <w:bidi/>
        <w:spacing w:before="0" w:beforeAutospacing="0" w:after="120" w:afterAutospacing="0"/>
        <w:jc w:val="lowKashida"/>
        <w:rPr>
          <w:rFonts w:asciiTheme="majorBidi" w:hAnsiTheme="majorBidi" w:cstheme="majorBidi"/>
          <w:b/>
          <w:bCs/>
          <w:sz w:val="20"/>
          <w:szCs w:val="20"/>
        </w:rPr>
      </w:pPr>
      <w:r w:rsidRPr="00B0278E">
        <w:rPr>
          <w:rFonts w:asciiTheme="majorBidi" w:hAnsiTheme="majorBidi" w:cstheme="majorBidi"/>
          <w:b/>
          <w:bCs/>
          <w:sz w:val="20"/>
          <w:szCs w:val="20"/>
          <w:rtl/>
        </w:rPr>
        <w:t>هذه الأبواب الكاملة أثمرت عقيدة في غاية الغلو والضلال، ولم تكن هذه العقيدة مسطرة في كتبهم فحسب، بل نطق بها كبار علمائهم ومجتهديهم المعاصرين، وفيما يلي أنقل طرفًا من ذلك:</w:t>
      </w:r>
    </w:p>
    <w:p w:rsidR="00B0278E" w:rsidRPr="00B0278E" w:rsidRDefault="00B0278E" w:rsidP="00B0278E">
      <w:pPr>
        <w:pStyle w:val="NormalWeb"/>
        <w:bidi/>
        <w:spacing w:before="0" w:beforeAutospacing="0" w:after="120" w:afterAutospacing="0"/>
        <w:jc w:val="lowKashida"/>
        <w:rPr>
          <w:rFonts w:asciiTheme="majorBidi" w:hAnsiTheme="majorBidi" w:cstheme="majorBidi"/>
          <w:b/>
          <w:bCs/>
          <w:sz w:val="20"/>
          <w:szCs w:val="20"/>
        </w:rPr>
      </w:pPr>
      <w:r w:rsidRPr="00B0278E">
        <w:rPr>
          <w:rFonts w:asciiTheme="majorBidi" w:hAnsiTheme="majorBidi" w:cstheme="majorBidi"/>
          <w:b/>
          <w:bCs/>
          <w:sz w:val="20"/>
          <w:szCs w:val="20"/>
          <w:rtl/>
        </w:rPr>
        <w:t xml:space="preserve">إمامهم المعاصر وآيتهم العظمى، آية الله الخميني يرى أن فضل الأئمة لا يبلغه ملك مقرب ولا نبي مرسل، قال في ذلك: فإن في الإمام مقامًا محمودًا ودرجة سامية، وخلافة تكوينية تخضع لولايتها وسيطرتها جميع </w:t>
      </w:r>
      <w:r w:rsidRPr="00B0278E">
        <w:rPr>
          <w:rFonts w:asciiTheme="majorBidi" w:hAnsiTheme="majorBidi" w:cstheme="majorBidi"/>
          <w:b/>
          <w:bCs/>
          <w:sz w:val="20"/>
          <w:szCs w:val="20"/>
          <w:rtl/>
        </w:rPr>
        <w:lastRenderedPageBreak/>
        <w:t>ذرات هذا الكون، وإن من ضروريات مذهبنا أن لأئمتنا مقامًا لا يبلغه ملك مقرب ولا نبي مرسل، قال ذلك في كتابه (الحكومة الإسلامية).</w:t>
      </w:r>
    </w:p>
    <w:p w:rsidR="00B0278E" w:rsidRPr="00B0278E" w:rsidRDefault="00B0278E" w:rsidP="00B0278E">
      <w:pPr>
        <w:pStyle w:val="NormalWeb"/>
        <w:bidi/>
        <w:spacing w:before="0" w:beforeAutospacing="0" w:after="120" w:afterAutospacing="0"/>
        <w:jc w:val="lowKashida"/>
        <w:rPr>
          <w:rFonts w:asciiTheme="majorBidi" w:hAnsiTheme="majorBidi" w:cstheme="majorBidi"/>
          <w:b/>
          <w:bCs/>
          <w:sz w:val="20"/>
          <w:szCs w:val="20"/>
        </w:rPr>
      </w:pPr>
      <w:r w:rsidRPr="00B0278E">
        <w:rPr>
          <w:rFonts w:asciiTheme="majorBidi" w:hAnsiTheme="majorBidi" w:cstheme="majorBidi"/>
          <w:b/>
          <w:bCs/>
          <w:sz w:val="20"/>
          <w:szCs w:val="20"/>
          <w:rtl/>
        </w:rPr>
        <w:t xml:space="preserve">ومعلوم دخول النبي </w:t>
      </w:r>
      <w:r w:rsidRPr="00B0278E">
        <w:rPr>
          <w:rFonts w:asciiTheme="majorBidi" w:hAnsiTheme="majorBidi" w:cstheme="majorBidi"/>
          <w:b/>
          <w:bCs/>
          <w:position w:val="-4"/>
          <w:sz w:val="20"/>
          <w:szCs w:val="20"/>
        </w:rPr>
        <w:t></w:t>
      </w:r>
      <w:r w:rsidRPr="00B0278E">
        <w:rPr>
          <w:rFonts w:asciiTheme="majorBidi" w:hAnsiTheme="majorBidi" w:cstheme="majorBidi"/>
          <w:b/>
          <w:bCs/>
          <w:sz w:val="20"/>
          <w:szCs w:val="20"/>
          <w:rtl/>
        </w:rPr>
        <w:t xml:space="preserve"> في هذا العموم، أي أن الخميني يقول: بأن الأئمة قد بلغوا لمكانة لا يصل إليها حتى النبي </w:t>
      </w:r>
      <w:r w:rsidRPr="00B0278E">
        <w:rPr>
          <w:rFonts w:asciiTheme="majorBidi" w:hAnsiTheme="majorBidi" w:cstheme="majorBidi"/>
          <w:b/>
          <w:bCs/>
          <w:position w:val="-4"/>
          <w:sz w:val="20"/>
          <w:szCs w:val="20"/>
        </w:rPr>
        <w:t></w:t>
      </w:r>
      <w:r w:rsidRPr="00B0278E">
        <w:rPr>
          <w:rFonts w:asciiTheme="majorBidi" w:hAnsiTheme="majorBidi" w:cstheme="majorBidi"/>
          <w:b/>
          <w:bCs/>
          <w:sz w:val="20"/>
          <w:szCs w:val="20"/>
          <w:rtl/>
        </w:rPr>
        <w:t>.</w:t>
      </w:r>
    </w:p>
    <w:p w:rsidR="00B0278E" w:rsidRPr="00B0278E" w:rsidRDefault="00B0278E" w:rsidP="00B0278E">
      <w:pPr>
        <w:pStyle w:val="NormalWeb"/>
        <w:bidi/>
        <w:spacing w:before="0" w:beforeAutospacing="0" w:after="120" w:afterAutospacing="0"/>
        <w:jc w:val="lowKashida"/>
        <w:rPr>
          <w:rFonts w:asciiTheme="majorBidi" w:hAnsiTheme="majorBidi" w:cstheme="majorBidi"/>
          <w:b/>
          <w:bCs/>
          <w:sz w:val="20"/>
          <w:szCs w:val="20"/>
        </w:rPr>
      </w:pPr>
      <w:r w:rsidRPr="00B0278E">
        <w:rPr>
          <w:rFonts w:asciiTheme="majorBidi" w:hAnsiTheme="majorBidi" w:cstheme="majorBidi"/>
          <w:b/>
          <w:bCs/>
          <w:sz w:val="20"/>
          <w:szCs w:val="20"/>
          <w:rtl/>
        </w:rPr>
        <w:t xml:space="preserve">يقول محمد رضا المظفر: ونعتقد أن الإمام كالنبي يجب أن يكون معصومًا من جميع الرذائل والفواحش ما ظهر منها وما بطن، من سن الطفولة إلى الموت عمدًا وسهوًا، كما يجب أن يكون معصومًا من السهو والخطأ والنسيان. يقول ذلك في كتابه (عقائد الإمامية). </w:t>
      </w:r>
    </w:p>
    <w:p w:rsidR="00B0278E" w:rsidRPr="00B0278E" w:rsidRDefault="00B0278E" w:rsidP="00B0278E">
      <w:pPr>
        <w:pStyle w:val="NormalWeb"/>
        <w:bidi/>
        <w:spacing w:before="0" w:beforeAutospacing="0" w:after="120" w:afterAutospacing="0"/>
        <w:jc w:val="lowKashida"/>
        <w:rPr>
          <w:rFonts w:asciiTheme="majorBidi" w:hAnsiTheme="majorBidi" w:cstheme="majorBidi"/>
          <w:b/>
          <w:bCs/>
          <w:sz w:val="20"/>
          <w:szCs w:val="20"/>
        </w:rPr>
      </w:pPr>
      <w:r w:rsidRPr="00B0278E">
        <w:rPr>
          <w:rFonts w:asciiTheme="majorBidi" w:hAnsiTheme="majorBidi" w:cstheme="majorBidi"/>
          <w:b/>
          <w:bCs/>
          <w:sz w:val="20"/>
          <w:szCs w:val="20"/>
          <w:rtl/>
        </w:rPr>
        <w:t>كما قال أيضًا إمامهم الأكبر محمد الحسين آل كاشف الغطاء: الإمام يجب أن معصومًا كالنبي عن الخطأ والخطيئة.</w:t>
      </w:r>
    </w:p>
    <w:p w:rsidR="00B0278E" w:rsidRPr="00B0278E" w:rsidRDefault="00B0278E" w:rsidP="00B0278E">
      <w:pPr>
        <w:pStyle w:val="NormalWeb"/>
        <w:bidi/>
        <w:spacing w:before="0" w:beforeAutospacing="0" w:after="120" w:afterAutospacing="0"/>
        <w:jc w:val="lowKashida"/>
        <w:rPr>
          <w:rFonts w:asciiTheme="majorBidi" w:hAnsiTheme="majorBidi" w:cstheme="majorBidi"/>
          <w:b/>
          <w:bCs/>
          <w:sz w:val="20"/>
          <w:szCs w:val="20"/>
        </w:rPr>
      </w:pPr>
      <w:r w:rsidRPr="00B0278E">
        <w:rPr>
          <w:rFonts w:asciiTheme="majorBidi" w:hAnsiTheme="majorBidi" w:cstheme="majorBidi"/>
          <w:b/>
          <w:bCs/>
          <w:sz w:val="20"/>
          <w:szCs w:val="20"/>
          <w:rtl/>
        </w:rPr>
        <w:t>كانت هذه بعض نقولات لأئمتهم من المعاصرين نقلتها بعد الكلام على الروايات، التي وردت عند أئمتهم وشيوخهم من المتقدمين السابقين.</w:t>
      </w:r>
    </w:p>
    <w:p w:rsidR="00B0278E" w:rsidRPr="00B0278E" w:rsidRDefault="00B0278E" w:rsidP="00B0278E">
      <w:pPr>
        <w:pStyle w:val="NormalWeb"/>
        <w:bidi/>
        <w:spacing w:before="0" w:beforeAutospacing="0" w:after="120" w:afterAutospacing="0"/>
        <w:jc w:val="lowKashida"/>
        <w:rPr>
          <w:rFonts w:asciiTheme="majorBidi" w:hAnsiTheme="majorBidi" w:cstheme="majorBidi"/>
          <w:b/>
          <w:bCs/>
          <w:sz w:val="20"/>
          <w:szCs w:val="20"/>
        </w:rPr>
      </w:pPr>
      <w:r w:rsidRPr="00B0278E">
        <w:rPr>
          <w:rFonts w:asciiTheme="majorBidi" w:hAnsiTheme="majorBidi" w:cstheme="majorBidi"/>
          <w:b/>
          <w:bCs/>
          <w:color w:val="000080"/>
          <w:sz w:val="20"/>
          <w:szCs w:val="20"/>
          <w:rtl/>
        </w:rPr>
        <w:t>والخلاصة:</w:t>
      </w:r>
      <w:r w:rsidRPr="00B0278E">
        <w:rPr>
          <w:rFonts w:asciiTheme="majorBidi" w:hAnsiTheme="majorBidi" w:cstheme="majorBidi"/>
          <w:b/>
          <w:bCs/>
          <w:sz w:val="20"/>
          <w:szCs w:val="20"/>
          <w:rtl/>
        </w:rPr>
        <w:t xml:space="preserve"> أن هذه الروايات وهذه النقولات أمثلة لما يصفون به أئمتهم، وهي دعاوى في غاية الغرابة تخرج الأئمة من منزلة الإمامة إلى منزلة النبوة أحيانًا، وأحيانًا أخرى إلى مرتبة الألوهية.</w:t>
      </w:r>
    </w:p>
    <w:p w:rsidR="00B0278E" w:rsidRPr="00B0278E" w:rsidRDefault="00B0278E" w:rsidP="00B0278E">
      <w:pPr>
        <w:pStyle w:val="NormalWeb"/>
        <w:bidi/>
        <w:spacing w:before="0" w:beforeAutospacing="0" w:after="120" w:afterAutospacing="0"/>
        <w:jc w:val="lowKashida"/>
        <w:rPr>
          <w:rFonts w:asciiTheme="majorBidi" w:hAnsiTheme="majorBidi" w:cstheme="majorBidi"/>
          <w:b/>
          <w:bCs/>
          <w:sz w:val="20"/>
          <w:szCs w:val="20"/>
        </w:rPr>
      </w:pPr>
      <w:r w:rsidRPr="00B0278E">
        <w:rPr>
          <w:rFonts w:asciiTheme="majorBidi" w:hAnsiTheme="majorBidi" w:cstheme="majorBidi"/>
          <w:b/>
          <w:bCs/>
          <w:sz w:val="20"/>
          <w:szCs w:val="20"/>
          <w:rtl/>
        </w:rPr>
        <w:t>ووجود عشرات الروايات التي تصف الأئمة بهذه الأوصاف الخيالية هي عملية إفراغ فكري، ونفسي لحقيقة الألوهية وحقيقة النبوة من نفس الشيعي، الذي يؤمن بهذه الروايات لتحل محلها حقيقة الأئمة.</w:t>
      </w:r>
    </w:p>
    <w:p w:rsidR="00B0278E" w:rsidRPr="00B0278E" w:rsidRDefault="00B0278E" w:rsidP="00B0278E">
      <w:pPr>
        <w:pStyle w:val="NormalWeb"/>
        <w:bidi/>
        <w:spacing w:before="0" w:beforeAutospacing="0" w:after="120" w:afterAutospacing="0"/>
        <w:jc w:val="lowKashida"/>
        <w:rPr>
          <w:rFonts w:asciiTheme="majorBidi" w:hAnsiTheme="majorBidi" w:cstheme="majorBidi"/>
          <w:b/>
          <w:bCs/>
          <w:sz w:val="20"/>
          <w:szCs w:val="20"/>
        </w:rPr>
      </w:pPr>
      <w:r w:rsidRPr="00B0278E">
        <w:rPr>
          <w:rFonts w:asciiTheme="majorBidi" w:hAnsiTheme="majorBidi" w:cstheme="majorBidi"/>
          <w:b/>
          <w:bCs/>
          <w:sz w:val="20"/>
          <w:szCs w:val="20"/>
          <w:rtl/>
        </w:rPr>
        <w:t>ولما لم يجدوا لهذه الخرافات أي سند من القرآن لجئوا إلى القول بتحريف القرآن، واضطروا إلى الادعاء بحذف ما يدل على فضائل أئمتهم وصفاتهم ومعجزاتهم من القرآن بسبب ذلك.</w:t>
      </w:r>
    </w:p>
    <w:p w:rsidR="00B0278E" w:rsidRPr="00B0278E" w:rsidRDefault="00B0278E" w:rsidP="00B0278E">
      <w:pPr>
        <w:pStyle w:val="NormalWeb"/>
        <w:bidi/>
        <w:spacing w:before="0" w:beforeAutospacing="0" w:after="120" w:afterAutospacing="0"/>
        <w:jc w:val="lowKashida"/>
        <w:rPr>
          <w:rFonts w:asciiTheme="majorBidi" w:hAnsiTheme="majorBidi" w:cstheme="majorBidi"/>
          <w:b/>
          <w:bCs/>
          <w:sz w:val="20"/>
          <w:szCs w:val="20"/>
        </w:rPr>
      </w:pPr>
      <w:r w:rsidRPr="00B0278E">
        <w:rPr>
          <w:rFonts w:asciiTheme="majorBidi" w:hAnsiTheme="majorBidi" w:cstheme="majorBidi"/>
          <w:b/>
          <w:bCs/>
          <w:sz w:val="20"/>
          <w:szCs w:val="20"/>
          <w:rtl/>
        </w:rPr>
        <w:t>بعد الكلام على عقيدتهم في الأئمة، وعلى الروايات التي تبين مكانة الأئمة عندهم، وصفات الأئمة ومعجزاتهم أنتقل إلى الكلام على عقيدتهم في الصحابة؛ فأقول: عقيدة الشيعة الإمامية في الصحابة:</w:t>
      </w:r>
    </w:p>
    <w:p w:rsidR="00B0278E" w:rsidRPr="00B0278E" w:rsidRDefault="00B0278E" w:rsidP="00B0278E">
      <w:pPr>
        <w:pStyle w:val="NormalWeb"/>
        <w:bidi/>
        <w:spacing w:before="0" w:beforeAutospacing="0" w:after="120" w:afterAutospacing="0"/>
        <w:jc w:val="lowKashida"/>
        <w:rPr>
          <w:rFonts w:asciiTheme="majorBidi" w:hAnsiTheme="majorBidi" w:cstheme="majorBidi"/>
          <w:b/>
          <w:bCs/>
          <w:sz w:val="20"/>
          <w:szCs w:val="20"/>
        </w:rPr>
      </w:pPr>
      <w:r w:rsidRPr="00B0278E">
        <w:rPr>
          <w:rFonts w:asciiTheme="majorBidi" w:hAnsiTheme="majorBidi" w:cstheme="majorBidi"/>
          <w:b/>
          <w:bCs/>
          <w:sz w:val="20"/>
          <w:szCs w:val="20"/>
          <w:rtl/>
        </w:rPr>
        <w:t xml:space="preserve">اعتقد الشيعة الإمامية التحريف في القرآن ليتخلصوا من التناقض الذي ظهر بين القرآن وبين كتب الشيعة الإمامية من حيث منزلة الصحابة </w:t>
      </w:r>
      <w:r w:rsidRPr="00B0278E">
        <w:rPr>
          <w:rFonts w:asciiTheme="majorBidi" w:hAnsiTheme="majorBidi" w:cstheme="majorBidi"/>
          <w:b/>
          <w:bCs/>
          <w:position w:val="-4"/>
          <w:sz w:val="20"/>
          <w:szCs w:val="20"/>
          <w:rtl/>
        </w:rPr>
        <w:t>}</w:t>
      </w:r>
      <w:r w:rsidRPr="00B0278E">
        <w:rPr>
          <w:rFonts w:asciiTheme="majorBidi" w:hAnsiTheme="majorBidi" w:cstheme="majorBidi"/>
          <w:b/>
          <w:bCs/>
          <w:sz w:val="20"/>
          <w:szCs w:val="20"/>
          <w:rtl/>
        </w:rPr>
        <w:t xml:space="preserve"> وذلك لأن القرآن الكريم يذكر فضل أصحاب رسول الله </w:t>
      </w:r>
      <w:r w:rsidRPr="00B0278E">
        <w:rPr>
          <w:rFonts w:asciiTheme="majorBidi" w:hAnsiTheme="majorBidi" w:cstheme="majorBidi"/>
          <w:b/>
          <w:bCs/>
          <w:position w:val="-4"/>
          <w:sz w:val="20"/>
          <w:szCs w:val="20"/>
        </w:rPr>
        <w:t></w:t>
      </w:r>
      <w:r w:rsidRPr="00B0278E">
        <w:rPr>
          <w:rFonts w:asciiTheme="majorBidi" w:hAnsiTheme="majorBidi" w:cstheme="majorBidi"/>
          <w:b/>
          <w:bCs/>
          <w:sz w:val="20"/>
          <w:szCs w:val="20"/>
          <w:rtl/>
        </w:rPr>
        <w:t xml:space="preserve">؛ حيث يشهد القرآن على مقامهم السامي، وشأنهم العالي ومرتبهم الراقية، ودرجاتهم الرفيعة، فقد ذكر الله </w:t>
      </w:r>
      <w:r w:rsidRPr="00B0278E">
        <w:rPr>
          <w:rFonts w:asciiTheme="majorBidi" w:hAnsiTheme="majorBidi" w:cstheme="majorBidi"/>
          <w:b/>
          <w:bCs/>
          <w:position w:val="-4"/>
          <w:sz w:val="20"/>
          <w:szCs w:val="20"/>
        </w:rPr>
        <w:t></w:t>
      </w:r>
      <w:r w:rsidRPr="00B0278E">
        <w:rPr>
          <w:rFonts w:asciiTheme="majorBidi" w:hAnsiTheme="majorBidi" w:cstheme="majorBidi"/>
          <w:b/>
          <w:bCs/>
          <w:sz w:val="20"/>
          <w:szCs w:val="20"/>
          <w:rtl/>
        </w:rPr>
        <w:t xml:space="preserve"> المهاجرين والأنصار مادحًا أخلاقهم الكريمة وسيرتهم الطيبة، وبشرهم بالجنة التي تجري من تحتها الأنهار، ووعدهم بالتمكين في الأرض، ونشر الدين الإسلامي الصحيح الحنيف على أيديهم المباركة الميمونة في أقطار الأرض وأطرافها.</w:t>
      </w:r>
    </w:p>
    <w:p w:rsidR="00B0278E" w:rsidRPr="00B0278E" w:rsidRDefault="00BA0584" w:rsidP="00BA0584">
      <w:pPr>
        <w:pStyle w:val="NormalWeb"/>
        <w:bidi/>
        <w:spacing w:before="0" w:beforeAutospacing="0" w:after="120" w:afterAutospacing="0"/>
        <w:jc w:val="both"/>
        <w:rPr>
          <w:rFonts w:asciiTheme="majorBidi" w:hAnsiTheme="majorBidi" w:cstheme="majorBidi"/>
          <w:b/>
          <w:bCs/>
          <w:sz w:val="20"/>
          <w:szCs w:val="20"/>
        </w:rPr>
      </w:pPr>
      <w:r>
        <w:rPr>
          <w:rFonts w:asciiTheme="majorBidi" w:hAnsiTheme="majorBidi" w:cstheme="majorBidi"/>
          <w:b/>
          <w:bCs/>
          <w:sz w:val="20"/>
          <w:szCs w:val="20"/>
        </w:rPr>
        <w:t xml:space="preserve"> </w:t>
      </w:r>
      <w:r w:rsidR="00B0278E" w:rsidRPr="00B0278E">
        <w:rPr>
          <w:rFonts w:asciiTheme="majorBidi" w:hAnsiTheme="majorBidi" w:cstheme="majorBidi"/>
          <w:b/>
          <w:bCs/>
          <w:sz w:val="20"/>
          <w:szCs w:val="20"/>
          <w:rtl/>
        </w:rPr>
        <w:t xml:space="preserve">ومدحهم بأنهم أصحاب الإيمان </w:t>
      </w:r>
      <w:r w:rsidR="00B54820">
        <w:rPr>
          <w:rFonts w:asciiTheme="majorBidi" w:hAnsiTheme="majorBidi" w:cstheme="majorBidi"/>
          <w:b/>
          <w:bCs/>
          <w:sz w:val="20"/>
          <w:szCs w:val="20"/>
        </w:rPr>
        <w:t xml:space="preserve"> </w:t>
      </w:r>
    </w:p>
    <w:p w:rsidR="00B0278E" w:rsidRPr="00B0278E" w:rsidRDefault="00B0278E" w:rsidP="00B0278E">
      <w:pPr>
        <w:pStyle w:val="NormalWeb"/>
        <w:bidi/>
        <w:spacing w:before="0" w:beforeAutospacing="0" w:after="120" w:afterAutospacing="0"/>
        <w:jc w:val="lowKashida"/>
        <w:rPr>
          <w:rFonts w:asciiTheme="majorBidi" w:hAnsiTheme="majorBidi" w:cstheme="majorBidi"/>
          <w:b/>
          <w:bCs/>
          <w:sz w:val="20"/>
          <w:szCs w:val="20"/>
        </w:rPr>
      </w:pPr>
      <w:r w:rsidRPr="00B0278E">
        <w:rPr>
          <w:rFonts w:asciiTheme="majorBidi" w:hAnsiTheme="majorBidi" w:cstheme="majorBidi"/>
          <w:b/>
          <w:bCs/>
          <w:sz w:val="20"/>
          <w:szCs w:val="20"/>
          <w:rtl/>
        </w:rPr>
        <w:t xml:space="preserve">أما ما ورد في كتب الشيعة الإمامية فهو يناقض كلام الله مناقضة تامة، فكتب الشيعة الإمامية مليئة بالسب والتكفير واللعن لأصحاب الرسول </w:t>
      </w:r>
      <w:r w:rsidRPr="00B0278E">
        <w:rPr>
          <w:rFonts w:asciiTheme="majorBidi" w:hAnsiTheme="majorBidi" w:cstheme="majorBidi"/>
          <w:b/>
          <w:bCs/>
          <w:position w:val="-4"/>
          <w:sz w:val="20"/>
          <w:szCs w:val="20"/>
        </w:rPr>
        <w:t></w:t>
      </w:r>
      <w:r w:rsidRPr="00B0278E">
        <w:rPr>
          <w:rFonts w:asciiTheme="majorBidi" w:hAnsiTheme="majorBidi" w:cstheme="majorBidi"/>
          <w:b/>
          <w:bCs/>
          <w:sz w:val="20"/>
          <w:szCs w:val="20"/>
          <w:rtl/>
        </w:rPr>
        <w:t xml:space="preserve"> واللعن لأمهات المؤمنين اللاتي هن أزواج الرسول </w:t>
      </w:r>
      <w:r w:rsidRPr="00B0278E">
        <w:rPr>
          <w:rFonts w:asciiTheme="majorBidi" w:hAnsiTheme="majorBidi" w:cstheme="majorBidi"/>
          <w:b/>
          <w:bCs/>
          <w:position w:val="-4"/>
          <w:sz w:val="20"/>
          <w:szCs w:val="20"/>
        </w:rPr>
        <w:t></w:t>
      </w:r>
      <w:r w:rsidRPr="00B0278E">
        <w:rPr>
          <w:rFonts w:asciiTheme="majorBidi" w:hAnsiTheme="majorBidi" w:cstheme="majorBidi"/>
          <w:b/>
          <w:bCs/>
          <w:sz w:val="20"/>
          <w:szCs w:val="20"/>
          <w:rtl/>
        </w:rPr>
        <w:t>.</w:t>
      </w:r>
    </w:p>
    <w:p w:rsidR="00B54820" w:rsidRDefault="00B54820" w:rsidP="00B0278E">
      <w:pPr>
        <w:spacing w:after="120" w:line="240" w:lineRule="auto"/>
        <w:jc w:val="center"/>
        <w:rPr>
          <w:rFonts w:asciiTheme="majorBidi" w:hAnsiTheme="majorBidi" w:cstheme="majorBidi"/>
          <w:b/>
          <w:bCs/>
          <w:sz w:val="20"/>
          <w:szCs w:val="20"/>
        </w:rPr>
      </w:pPr>
    </w:p>
    <w:p w:rsidR="00B54820" w:rsidRDefault="00B54820" w:rsidP="00B0278E">
      <w:pPr>
        <w:spacing w:after="120" w:line="240" w:lineRule="auto"/>
        <w:jc w:val="center"/>
        <w:rPr>
          <w:rFonts w:asciiTheme="majorBidi" w:hAnsiTheme="majorBidi" w:cstheme="majorBidi"/>
          <w:b/>
          <w:bCs/>
          <w:sz w:val="20"/>
          <w:szCs w:val="20"/>
        </w:rPr>
      </w:pPr>
    </w:p>
    <w:p w:rsidR="00B0278E" w:rsidRPr="00B0278E" w:rsidRDefault="00B0278E" w:rsidP="00B0278E">
      <w:pPr>
        <w:spacing w:after="120" w:line="240" w:lineRule="auto"/>
        <w:jc w:val="center"/>
        <w:rPr>
          <w:rFonts w:asciiTheme="majorBidi" w:hAnsiTheme="majorBidi" w:cstheme="majorBidi"/>
          <w:b/>
          <w:bCs/>
          <w:sz w:val="20"/>
          <w:szCs w:val="20"/>
          <w:rtl/>
        </w:rPr>
      </w:pPr>
      <w:r w:rsidRPr="00B0278E">
        <w:rPr>
          <w:rFonts w:asciiTheme="majorBidi" w:hAnsiTheme="majorBidi" w:cstheme="majorBidi"/>
          <w:b/>
          <w:bCs/>
          <w:sz w:val="20"/>
          <w:szCs w:val="20"/>
          <w:rtl/>
        </w:rPr>
        <w:t>المصادر والمراجع</w:t>
      </w:r>
    </w:p>
    <w:p w:rsidR="00B0278E" w:rsidRPr="00B0278E" w:rsidRDefault="00B0278E" w:rsidP="00B0278E">
      <w:pPr>
        <w:numPr>
          <w:ilvl w:val="0"/>
          <w:numId w:val="2"/>
        </w:numPr>
        <w:spacing w:after="120" w:line="240" w:lineRule="auto"/>
        <w:jc w:val="lowKashida"/>
        <w:rPr>
          <w:rFonts w:asciiTheme="majorBidi" w:hAnsiTheme="majorBidi" w:cstheme="majorBidi"/>
          <w:b/>
          <w:bCs/>
          <w:sz w:val="20"/>
          <w:szCs w:val="20"/>
          <w:rtl/>
        </w:rPr>
      </w:pPr>
      <w:r w:rsidRPr="00B0278E">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B0278E" w:rsidRPr="00B0278E" w:rsidRDefault="00B0278E" w:rsidP="00B0278E">
      <w:pPr>
        <w:numPr>
          <w:ilvl w:val="0"/>
          <w:numId w:val="2"/>
        </w:numPr>
        <w:spacing w:after="120" w:line="240" w:lineRule="auto"/>
        <w:jc w:val="lowKashida"/>
        <w:rPr>
          <w:rFonts w:asciiTheme="majorBidi" w:hAnsiTheme="majorBidi" w:cstheme="majorBidi"/>
          <w:b/>
          <w:bCs/>
          <w:sz w:val="20"/>
          <w:szCs w:val="20"/>
          <w:rtl/>
        </w:rPr>
      </w:pPr>
      <w:r w:rsidRPr="00B0278E">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B0278E" w:rsidRPr="00B0278E" w:rsidRDefault="00B0278E" w:rsidP="00B0278E">
      <w:pPr>
        <w:numPr>
          <w:ilvl w:val="0"/>
          <w:numId w:val="2"/>
        </w:numPr>
        <w:spacing w:after="120" w:line="240" w:lineRule="auto"/>
        <w:jc w:val="lowKashida"/>
        <w:rPr>
          <w:rFonts w:asciiTheme="majorBidi" w:hAnsiTheme="majorBidi" w:cstheme="majorBidi"/>
          <w:b/>
          <w:bCs/>
          <w:sz w:val="20"/>
          <w:szCs w:val="20"/>
        </w:rPr>
      </w:pPr>
      <w:r w:rsidRPr="00B0278E">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B0278E" w:rsidRPr="00B0278E" w:rsidRDefault="00B0278E" w:rsidP="00B0278E">
      <w:pPr>
        <w:numPr>
          <w:ilvl w:val="0"/>
          <w:numId w:val="2"/>
        </w:numPr>
        <w:spacing w:after="120" w:line="240" w:lineRule="auto"/>
        <w:jc w:val="lowKashida"/>
        <w:rPr>
          <w:rFonts w:asciiTheme="majorBidi" w:hAnsiTheme="majorBidi" w:cstheme="majorBidi"/>
          <w:b/>
          <w:bCs/>
          <w:sz w:val="20"/>
          <w:szCs w:val="20"/>
        </w:rPr>
      </w:pPr>
      <w:r w:rsidRPr="00B0278E">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B0278E" w:rsidRPr="00B0278E" w:rsidRDefault="00B0278E" w:rsidP="00B0278E">
      <w:pPr>
        <w:numPr>
          <w:ilvl w:val="0"/>
          <w:numId w:val="2"/>
        </w:numPr>
        <w:spacing w:after="120" w:line="240" w:lineRule="auto"/>
        <w:jc w:val="lowKashida"/>
        <w:rPr>
          <w:rFonts w:asciiTheme="majorBidi" w:hAnsiTheme="majorBidi" w:cstheme="majorBidi"/>
          <w:b/>
          <w:bCs/>
          <w:sz w:val="20"/>
          <w:szCs w:val="20"/>
          <w:rtl/>
        </w:rPr>
      </w:pPr>
      <w:r w:rsidRPr="00B0278E">
        <w:rPr>
          <w:rFonts w:asciiTheme="majorBidi" w:hAnsiTheme="majorBidi" w:cstheme="majorBidi"/>
          <w:b/>
          <w:bCs/>
          <w:sz w:val="20"/>
          <w:szCs w:val="20"/>
          <w:rtl/>
        </w:rPr>
        <w:t>أبي داود، ابن أبي داود، تحقيق: محب الدين واعظ، (المصاحف) ، دار البشائر الإسلامية، 2002م</w:t>
      </w:r>
    </w:p>
    <w:p w:rsidR="00B0278E" w:rsidRPr="00B0278E" w:rsidRDefault="00B0278E" w:rsidP="00B0278E">
      <w:pPr>
        <w:numPr>
          <w:ilvl w:val="0"/>
          <w:numId w:val="2"/>
        </w:numPr>
        <w:spacing w:after="120" w:line="240" w:lineRule="auto"/>
        <w:jc w:val="lowKashida"/>
        <w:rPr>
          <w:rFonts w:asciiTheme="majorBidi" w:hAnsiTheme="majorBidi" w:cstheme="majorBidi"/>
          <w:b/>
          <w:bCs/>
          <w:sz w:val="20"/>
          <w:szCs w:val="20"/>
        </w:rPr>
      </w:pPr>
      <w:r w:rsidRPr="00B0278E">
        <w:rPr>
          <w:rFonts w:asciiTheme="majorBidi" w:hAnsiTheme="majorBidi" w:cstheme="majorBidi"/>
          <w:b/>
          <w:bCs/>
          <w:sz w:val="20"/>
          <w:szCs w:val="20"/>
          <w:rtl/>
        </w:rPr>
        <w:lastRenderedPageBreak/>
        <w:t>الباقلاني، القاضي أبي بكر محمد الباقلاني، (نكت الانتصار لنقل القرآن) ، الإسكندرية، منشأة المعارف، 1971م</w:t>
      </w:r>
    </w:p>
    <w:p w:rsidR="00B0278E" w:rsidRPr="00B0278E" w:rsidRDefault="00B0278E" w:rsidP="00B0278E">
      <w:pPr>
        <w:numPr>
          <w:ilvl w:val="0"/>
          <w:numId w:val="2"/>
        </w:numPr>
        <w:spacing w:after="120" w:line="240" w:lineRule="auto"/>
        <w:jc w:val="lowKashida"/>
        <w:rPr>
          <w:rFonts w:asciiTheme="majorBidi" w:hAnsiTheme="majorBidi" w:cstheme="majorBidi"/>
          <w:b/>
          <w:bCs/>
          <w:sz w:val="20"/>
          <w:szCs w:val="20"/>
          <w:rtl/>
        </w:rPr>
      </w:pPr>
      <w:r w:rsidRPr="00B0278E">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B0278E" w:rsidRPr="00B0278E" w:rsidRDefault="00B0278E" w:rsidP="00B0278E">
      <w:pPr>
        <w:numPr>
          <w:ilvl w:val="0"/>
          <w:numId w:val="2"/>
        </w:numPr>
        <w:spacing w:after="120" w:line="240" w:lineRule="auto"/>
        <w:jc w:val="lowKashida"/>
        <w:rPr>
          <w:rFonts w:asciiTheme="majorBidi" w:hAnsiTheme="majorBidi" w:cstheme="majorBidi"/>
          <w:b/>
          <w:bCs/>
          <w:sz w:val="20"/>
          <w:szCs w:val="20"/>
          <w:rtl/>
        </w:rPr>
      </w:pPr>
      <w:r w:rsidRPr="00B0278E">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B0278E" w:rsidRPr="00B0278E" w:rsidRDefault="00B0278E" w:rsidP="00B0278E">
      <w:pPr>
        <w:numPr>
          <w:ilvl w:val="0"/>
          <w:numId w:val="2"/>
        </w:numPr>
        <w:spacing w:after="120" w:line="240" w:lineRule="auto"/>
        <w:jc w:val="lowKashida"/>
        <w:rPr>
          <w:rFonts w:asciiTheme="majorBidi" w:hAnsiTheme="majorBidi" w:cstheme="majorBidi"/>
          <w:b/>
          <w:bCs/>
          <w:sz w:val="20"/>
          <w:szCs w:val="20"/>
        </w:rPr>
      </w:pPr>
      <w:r w:rsidRPr="00B0278E">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B0278E" w:rsidRPr="00B0278E" w:rsidRDefault="00B0278E" w:rsidP="00B0278E">
      <w:pPr>
        <w:numPr>
          <w:ilvl w:val="0"/>
          <w:numId w:val="2"/>
        </w:numPr>
        <w:spacing w:after="120" w:line="240" w:lineRule="auto"/>
        <w:jc w:val="lowKashida"/>
        <w:rPr>
          <w:rFonts w:asciiTheme="majorBidi" w:hAnsiTheme="majorBidi" w:cstheme="majorBidi"/>
          <w:b/>
          <w:bCs/>
          <w:sz w:val="20"/>
          <w:szCs w:val="20"/>
        </w:rPr>
      </w:pPr>
      <w:r w:rsidRPr="00B0278E">
        <w:rPr>
          <w:rFonts w:asciiTheme="majorBidi" w:hAnsiTheme="majorBidi" w:cstheme="majorBidi"/>
          <w:b/>
          <w:bCs/>
          <w:sz w:val="20"/>
          <w:szCs w:val="20"/>
          <w:rtl/>
        </w:rPr>
        <w:t>أبو زهرة، محمد أبو زهرة، (المعجزة الكبرى القرآن)  ، دار طيب للنشر، 2003م</w:t>
      </w:r>
    </w:p>
    <w:p w:rsidR="00B0278E" w:rsidRPr="00B0278E" w:rsidRDefault="00B0278E" w:rsidP="00B0278E">
      <w:pPr>
        <w:numPr>
          <w:ilvl w:val="0"/>
          <w:numId w:val="2"/>
        </w:numPr>
        <w:spacing w:after="120" w:line="240" w:lineRule="auto"/>
        <w:jc w:val="lowKashida"/>
        <w:rPr>
          <w:rFonts w:asciiTheme="majorBidi" w:hAnsiTheme="majorBidi" w:cstheme="majorBidi"/>
          <w:b/>
          <w:bCs/>
          <w:sz w:val="20"/>
          <w:szCs w:val="20"/>
        </w:rPr>
      </w:pPr>
      <w:r w:rsidRPr="00B0278E">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B0278E" w:rsidRPr="00B0278E" w:rsidRDefault="00B0278E" w:rsidP="00B0278E">
      <w:pPr>
        <w:numPr>
          <w:ilvl w:val="0"/>
          <w:numId w:val="2"/>
        </w:numPr>
        <w:spacing w:after="120" w:line="240" w:lineRule="auto"/>
        <w:jc w:val="lowKashida"/>
        <w:rPr>
          <w:rFonts w:asciiTheme="majorBidi" w:hAnsiTheme="majorBidi" w:cstheme="majorBidi"/>
          <w:b/>
          <w:bCs/>
          <w:sz w:val="20"/>
          <w:szCs w:val="20"/>
        </w:rPr>
      </w:pPr>
      <w:r w:rsidRPr="00B0278E">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B0278E" w:rsidRDefault="00B0278E" w:rsidP="00B0278E">
      <w:pPr>
        <w:rPr>
          <w:i/>
          <w:iCs/>
          <w:rtl/>
        </w:rPr>
        <w:sectPr w:rsidR="00B0278E" w:rsidSect="00B0278E">
          <w:type w:val="continuous"/>
          <w:pgSz w:w="11906" w:h="16838"/>
          <w:pgMar w:top="964" w:right="1021" w:bottom="964" w:left="1021" w:header="709" w:footer="709" w:gutter="0"/>
          <w:cols w:num="2" w:space="708"/>
          <w:bidi/>
          <w:rtlGutter/>
          <w:docGrid w:linePitch="360"/>
        </w:sectPr>
      </w:pPr>
    </w:p>
    <w:p w:rsidR="00B0278E" w:rsidRPr="00B0278E" w:rsidRDefault="00B0278E" w:rsidP="00B0278E">
      <w:pPr>
        <w:rPr>
          <w:i/>
          <w:iCs/>
        </w:rPr>
      </w:pPr>
    </w:p>
    <w:sectPr w:rsidR="00B0278E" w:rsidRPr="00B0278E" w:rsidSect="00B0278E">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E666853A"/>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B0278E"/>
    <w:rsid w:val="00186FD0"/>
    <w:rsid w:val="0039305A"/>
    <w:rsid w:val="00514443"/>
    <w:rsid w:val="009556CB"/>
    <w:rsid w:val="00B0278E"/>
    <w:rsid w:val="00B54820"/>
    <w:rsid w:val="00BA0584"/>
    <w:rsid w:val="00BF7572"/>
    <w:rsid w:val="00DA3124"/>
    <w:rsid w:val="00F447E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B0278E"/>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B0278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278E"/>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795</Words>
  <Characters>4535</Characters>
  <Application>Microsoft Office Word</Application>
  <DocSecurity>0</DocSecurity>
  <Lines>37</Lines>
  <Paragraphs>10</Paragraphs>
  <ScaleCrop>false</ScaleCrop>
  <Company/>
  <LinksUpToDate>false</LinksUpToDate>
  <CharactersWithSpaces>5320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4</cp:revision>
  <dcterms:created xsi:type="dcterms:W3CDTF">2013-06-23T11:37:00Z</dcterms:created>
  <dcterms:modified xsi:type="dcterms:W3CDTF">2013-06-26T22:40:00Z</dcterms:modified>
</cp:coreProperties>
</file>