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BD" w:rsidRPr="00136F6B" w:rsidRDefault="00714ABD" w:rsidP="00136F6B">
      <w:pPr>
        <w:jc w:val="center"/>
        <w:rPr>
          <w:b/>
          <w:bCs/>
          <w:sz w:val="48"/>
          <w:szCs w:val="48"/>
          <w:rtl/>
        </w:rPr>
      </w:pPr>
      <w:r w:rsidRPr="00136F6B">
        <w:rPr>
          <w:b/>
          <w:bCs/>
          <w:sz w:val="48"/>
          <w:szCs w:val="48"/>
          <w:rtl/>
        </w:rPr>
        <w:t xml:space="preserve">تفسير الآيات من </w:t>
      </w:r>
      <w:r w:rsidR="00625DA4" w:rsidRPr="00136F6B">
        <w:rPr>
          <w:b/>
          <w:bCs/>
          <w:sz w:val="48"/>
          <w:szCs w:val="48"/>
          <w:rtl/>
        </w:rPr>
        <w:t>(</w:t>
      </w:r>
      <w:r w:rsidRPr="00136F6B">
        <w:rPr>
          <w:b/>
          <w:bCs/>
          <w:sz w:val="48"/>
          <w:szCs w:val="48"/>
          <w:rtl/>
        </w:rPr>
        <w:t>142 – 147)</w:t>
      </w:r>
    </w:p>
    <w:p w:rsidR="00714ABD" w:rsidRDefault="00714ABD" w:rsidP="00136F6B">
      <w:pPr>
        <w:jc w:val="center"/>
        <w:rPr>
          <w:b/>
          <w:bCs/>
          <w:sz w:val="48"/>
          <w:szCs w:val="48"/>
          <w:rtl/>
        </w:rPr>
      </w:pPr>
      <w:r w:rsidRPr="00136F6B">
        <w:rPr>
          <w:b/>
          <w:bCs/>
          <w:sz w:val="48"/>
          <w:szCs w:val="48"/>
          <w:rtl/>
        </w:rPr>
        <w:t>دعوة المنافقين إلى التوبة والإخلاص لله</w:t>
      </w:r>
    </w:p>
    <w:p w:rsidR="00714ABD" w:rsidRDefault="00714ABD" w:rsidP="00136F6B">
      <w:pPr>
        <w:jc w:val="center"/>
        <w:rPr>
          <w:b/>
          <w:bCs/>
          <w:sz w:val="48"/>
          <w:szCs w:val="48"/>
          <w:rtl/>
          <w:lang w:bidi="ar-EG"/>
        </w:rPr>
      </w:pPr>
    </w:p>
    <w:p w:rsidR="00714ABD" w:rsidRPr="009F0462" w:rsidRDefault="00714ABD" w:rsidP="00136F6B">
      <w:pPr>
        <w:jc w:val="center"/>
        <w:rPr>
          <w:color w:val="4F81BD"/>
          <w:sz w:val="22"/>
          <w:szCs w:val="22"/>
          <w:rtl/>
          <w:lang w:bidi="ar-EG"/>
        </w:rPr>
      </w:pPr>
      <w:r w:rsidRPr="009F0462">
        <w:rPr>
          <w:sz w:val="22"/>
          <w:szCs w:val="22"/>
          <w:rtl/>
        </w:rPr>
        <w:t>بحث فى</w:t>
      </w:r>
      <w:r>
        <w:rPr>
          <w:sz w:val="22"/>
          <w:szCs w:val="22"/>
          <w:rtl/>
        </w:rPr>
        <w:t>:</w:t>
      </w:r>
      <w:r w:rsidRPr="009F0462">
        <w:rPr>
          <w:sz w:val="22"/>
          <w:szCs w:val="22"/>
          <w:rtl/>
        </w:rPr>
        <w:t xml:space="preserve"> علم </w:t>
      </w:r>
      <w:r w:rsidRPr="009F0462">
        <w:rPr>
          <w:sz w:val="22"/>
          <w:szCs w:val="22"/>
          <w:rtl/>
          <w:lang w:bidi="ar-EG"/>
        </w:rPr>
        <w:t>التفسير</w:t>
      </w:r>
    </w:p>
    <w:p w:rsidR="00714ABD" w:rsidRPr="009F0462" w:rsidRDefault="00714ABD" w:rsidP="00625DA4">
      <w:pPr>
        <w:jc w:val="center"/>
        <w:rPr>
          <w:sz w:val="22"/>
          <w:szCs w:val="22"/>
        </w:rPr>
      </w:pPr>
      <w:r w:rsidRPr="009F0462">
        <w:rPr>
          <w:sz w:val="22"/>
          <w:szCs w:val="22"/>
          <w:rtl/>
        </w:rPr>
        <w:t xml:space="preserve">إعداد / </w:t>
      </w:r>
      <w:r w:rsidR="00625DA4" w:rsidRPr="00625DA4">
        <w:rPr>
          <w:rFonts w:cs="Arial" w:hint="cs"/>
          <w:sz w:val="22"/>
          <w:szCs w:val="22"/>
          <w:rtl/>
          <w:lang w:bidi="ar-EG"/>
        </w:rPr>
        <w:t>فاطمة</w:t>
      </w:r>
      <w:r w:rsidR="00625DA4" w:rsidRPr="00625DA4">
        <w:rPr>
          <w:rFonts w:cs="Arial"/>
          <w:sz w:val="22"/>
          <w:szCs w:val="22"/>
          <w:rtl/>
          <w:lang w:bidi="ar-EG"/>
        </w:rPr>
        <w:t xml:space="preserve"> </w:t>
      </w:r>
      <w:r w:rsidR="00625DA4" w:rsidRPr="00625DA4">
        <w:rPr>
          <w:rFonts w:cs="Arial" w:hint="cs"/>
          <w:sz w:val="22"/>
          <w:szCs w:val="22"/>
          <w:rtl/>
          <w:lang w:bidi="ar-EG"/>
        </w:rPr>
        <w:t>السيد</w:t>
      </w:r>
      <w:r w:rsidR="00625DA4" w:rsidRPr="00625DA4">
        <w:rPr>
          <w:rFonts w:cs="Arial"/>
          <w:sz w:val="22"/>
          <w:szCs w:val="22"/>
          <w:rtl/>
          <w:lang w:bidi="ar-EG"/>
        </w:rPr>
        <w:t xml:space="preserve"> </w:t>
      </w:r>
      <w:r w:rsidR="00625DA4" w:rsidRPr="00625DA4">
        <w:rPr>
          <w:rFonts w:cs="Arial" w:hint="cs"/>
          <w:sz w:val="22"/>
          <w:szCs w:val="22"/>
          <w:rtl/>
          <w:lang w:bidi="ar-EG"/>
        </w:rPr>
        <w:t>العشرى</w:t>
      </w:r>
    </w:p>
    <w:p w:rsidR="00714ABD" w:rsidRPr="009F0462" w:rsidRDefault="00714ABD" w:rsidP="00136F6B">
      <w:pPr>
        <w:jc w:val="center"/>
        <w:rPr>
          <w:sz w:val="22"/>
          <w:szCs w:val="22"/>
        </w:rPr>
      </w:pPr>
      <w:r w:rsidRPr="009F0462">
        <w:rPr>
          <w:sz w:val="22"/>
          <w:szCs w:val="22"/>
          <w:rtl/>
        </w:rPr>
        <w:t>قسم الدعوة وأصول الدين</w:t>
      </w:r>
    </w:p>
    <w:p w:rsidR="00714ABD" w:rsidRPr="009F0462" w:rsidRDefault="00714ABD" w:rsidP="00136F6B">
      <w:pPr>
        <w:jc w:val="center"/>
        <w:rPr>
          <w:sz w:val="22"/>
          <w:szCs w:val="22"/>
        </w:rPr>
      </w:pPr>
      <w:r w:rsidRPr="009F0462">
        <w:rPr>
          <w:sz w:val="22"/>
          <w:szCs w:val="22"/>
          <w:rtl/>
        </w:rPr>
        <w:t>كلية العلوم الإسلامية – جامعة المدينة العالمية</w:t>
      </w:r>
    </w:p>
    <w:p w:rsidR="00714ABD" w:rsidRPr="009F0462" w:rsidRDefault="00714ABD" w:rsidP="00136F6B">
      <w:pPr>
        <w:jc w:val="center"/>
        <w:rPr>
          <w:sz w:val="22"/>
          <w:szCs w:val="22"/>
          <w:rtl/>
        </w:rPr>
      </w:pPr>
      <w:r w:rsidRPr="009F0462">
        <w:rPr>
          <w:sz w:val="22"/>
          <w:szCs w:val="22"/>
          <w:rtl/>
        </w:rPr>
        <w:t>شاه علم - ماليزيا</w:t>
      </w:r>
    </w:p>
    <w:p w:rsidR="00714ABD" w:rsidRDefault="00625DA4" w:rsidP="00625DA4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625DA4">
        <w:rPr>
          <w:b/>
          <w:bCs/>
          <w:sz w:val="18"/>
          <w:szCs w:val="18"/>
          <w:lang w:bidi="ar-EG"/>
        </w:rPr>
        <w:t>fatma.alsayed@mediu.ws</w:t>
      </w:r>
    </w:p>
    <w:p w:rsidR="00714ABD" w:rsidRPr="00426F7E" w:rsidRDefault="00714ABD" w:rsidP="00136F6B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714ABD" w:rsidRDefault="00714ABD" w:rsidP="00136F6B">
      <w:pPr>
        <w:jc w:val="center"/>
        <w:rPr>
          <w:b/>
          <w:bCs/>
          <w:sz w:val="18"/>
          <w:szCs w:val="18"/>
        </w:rPr>
        <w:sectPr w:rsidR="00714ABD" w:rsidSect="00136F6B">
          <w:pgSz w:w="11906" w:h="16838" w:code="9"/>
          <w:pgMar w:top="568" w:right="849" w:bottom="709" w:left="709" w:header="709" w:footer="709" w:gutter="0"/>
          <w:cols w:space="708"/>
          <w:titlePg/>
          <w:bidi/>
          <w:rtlGutter/>
          <w:docGrid w:linePitch="360"/>
        </w:sectPr>
      </w:pPr>
    </w:p>
    <w:p w:rsidR="00714ABD" w:rsidRPr="00136F6B" w:rsidRDefault="00714ABD" w:rsidP="00136F6B">
      <w:pPr>
        <w:rPr>
          <w:b/>
          <w:bCs/>
          <w:sz w:val="18"/>
          <w:szCs w:val="18"/>
          <w:rtl/>
          <w:lang w:bidi="ar-EG"/>
        </w:rPr>
      </w:pPr>
      <w:r w:rsidRPr="00136F6B">
        <w:rPr>
          <w:b/>
          <w:bCs/>
          <w:sz w:val="18"/>
          <w:szCs w:val="18"/>
          <w:rtl/>
        </w:rPr>
        <w:lastRenderedPageBreak/>
        <w:t>الخلاصة – هذا البحث يبحث فى دعوة المنافقين إلى التوبة والإخلاص لله</w:t>
      </w:r>
    </w:p>
    <w:p w:rsidR="00714ABD" w:rsidRPr="00136F6B" w:rsidRDefault="00714ABD" w:rsidP="00136F6B">
      <w:pPr>
        <w:spacing w:before="60"/>
        <w:rPr>
          <w:b/>
          <w:bCs/>
          <w:sz w:val="18"/>
          <w:szCs w:val="18"/>
          <w:rtl/>
        </w:rPr>
      </w:pPr>
      <w:r w:rsidRPr="00136F6B">
        <w:rPr>
          <w:b/>
          <w:bCs/>
          <w:sz w:val="18"/>
          <w:szCs w:val="18"/>
          <w:rtl/>
        </w:rPr>
        <w:t>الكلمات المفتاحية – المنافقين، الاخلاص، التوبه</w:t>
      </w:r>
    </w:p>
    <w:p w:rsidR="00714ABD" w:rsidRPr="00136F6B" w:rsidRDefault="00714ABD" w:rsidP="00136F6B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136F6B">
        <w:rPr>
          <w:b/>
          <w:bCs/>
          <w:sz w:val="18"/>
          <w:szCs w:val="18"/>
          <w:rtl/>
        </w:rPr>
        <w:t>.المقدمة</w:t>
      </w:r>
    </w:p>
    <w:p w:rsidR="00714ABD" w:rsidRPr="00136F6B" w:rsidRDefault="00714ABD" w:rsidP="00136F6B">
      <w:pPr>
        <w:jc w:val="center"/>
        <w:rPr>
          <w:b/>
          <w:bCs/>
          <w:sz w:val="18"/>
          <w:szCs w:val="18"/>
          <w:rtl/>
          <w:lang w:bidi="ar-EG"/>
        </w:rPr>
      </w:pPr>
      <w:r w:rsidRPr="00136F6B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دعوة المنافقين إلى التوبة والإخلاص لله</w:t>
      </w:r>
    </w:p>
    <w:p w:rsidR="00714ABD" w:rsidRPr="00136F6B" w:rsidRDefault="00714ABD" w:rsidP="00136F6B">
      <w:pPr>
        <w:spacing w:before="60"/>
        <w:rPr>
          <w:b/>
          <w:bCs/>
          <w:sz w:val="18"/>
          <w:szCs w:val="18"/>
          <w:rtl/>
          <w:lang w:bidi="ar-EG"/>
        </w:rPr>
      </w:pPr>
    </w:p>
    <w:p w:rsidR="00714ABD" w:rsidRPr="00136F6B" w:rsidRDefault="00714ABD" w:rsidP="00136F6B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136F6B">
        <w:rPr>
          <w:b/>
          <w:bCs/>
          <w:sz w:val="18"/>
          <w:szCs w:val="18"/>
          <w:rtl/>
        </w:rPr>
        <w:t>.عنوان المقال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يفتح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الرجاء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ﯞ ﯟ ﯠ ﯡ ﯢ ﯣ ﯤ ﯥ ﯦ ﯧ ﯨ ﯩ ﯪ ﯫ ﯬ ﯭ ﯮ ﯯ ﯰ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ﯞ ﯟ ﯠ ﯡ ﯢ ﯣ ﯤ ﯥ ﯦ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بابهم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يحتاج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أربعة؛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ليتخلصوا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وليبعدوا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المشئوم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F0462">
        <w:rPr>
          <w:b/>
          <w:bCs/>
          <w:sz w:val="18"/>
          <w:szCs w:val="18"/>
          <w:rtl/>
        </w:rPr>
        <w:t>"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والإصلاح،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والاعتصام،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والإخلاص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b/>
          <w:bCs/>
          <w:sz w:val="18"/>
          <w:szCs w:val="18"/>
          <w:rtl/>
        </w:rPr>
        <w:t>"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الأربعة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مطلقة،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تعلم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العموم؛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ﯞ ﯟ ﯠ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يتوبون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لتعم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المطلوبة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أحوالهم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سيتوبون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موالاتهم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للكافرين،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وتأتي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أوائل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يتوبوا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وتشمل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ذنوبهم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تقصيرهم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ترتب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موالاتهم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لأعداء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ضرر،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خطر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أحدق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بالمسلمين،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ستشمل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ذنوبٍ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وآثامٍ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يتوبوا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الشاملة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ﯞ ﯟ ﯠ ﯡ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يكفي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الندم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فات،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تشفع،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تتبع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بإصلاح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فسد،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يعلمون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ويدركون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وجوه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الفساد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موالاتهم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للكافرين،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يُصلح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مستقبلهم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ومستقبل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أمتهم،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وعليهم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يصلحوا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الفساد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الاعتصام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الاعتصام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الانضواء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كتابًا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وسنةً،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معتصم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وثّق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صلته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بخطة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عملية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عبادته،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وطاعته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علاقته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وبالمسلمين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حوله،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وأناب،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وعاد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إصلاح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أفسد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ﯢ ﯣ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التمسك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الشديد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يفرط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أمرٍ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دينه،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إنسانٌ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ملتزمٌ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التزامًا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وسنة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النجاة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عرفنا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توبة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شاملة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مقدمتها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التخلص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ولاية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والانضواء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والعمل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إصلاح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أفسد،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الاعتصام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063" w:hAnsi="QCF_P063" w:cs="QCF_P063"/>
          <w:b/>
          <w:bCs/>
          <w:sz w:val="18"/>
          <w:szCs w:val="18"/>
          <w:rtl/>
        </w:rPr>
        <w:t>ﭱ ﭲ ﭳ ﭴ ﭵ ﭶ</w:t>
      </w:r>
      <w:r w:rsidRPr="00136F6B">
        <w:rPr>
          <w:rFonts w:ascii="QCF_P063" w:hAnsi="QCF_P063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103].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الاعتصام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اللياذ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والعياذ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والتمسك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الشديد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وسنة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الرابع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إخلاص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إخلاص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يتخلص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والرياء،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يعمله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خالصًا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لوجهه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الرفعة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الرفعة،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وليعلم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يملكون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نفعًا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ضرا،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موتًا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نشورًا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221" w:hAnsi="QCF_P221" w:cs="QCF_P221"/>
          <w:b/>
          <w:bCs/>
          <w:sz w:val="18"/>
          <w:szCs w:val="18"/>
          <w:rtl/>
        </w:rPr>
        <w:t>ﭑ ﭒ ﭓ ﭔ ﭕ ﭖ ﭗ ﭘ ﭙ ﭚ ﭛ ﭜ ﭝ ﭞ ﭟ ﭠ ﭡ ﭢ ﭣ ﭤ ﭥ ﭦ ﭧ ﭨ ﭩ ﭪ ﭫ</w:t>
      </w:r>
      <w:r w:rsidRPr="00136F6B">
        <w:rPr>
          <w:rFonts w:ascii="QCF_P221" w:hAnsi="QCF_P22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يونس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: 107].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فمعنى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أخلصوا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دينهم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أخلصوا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جعلوه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جزءًا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دينهم،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جعلوه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يعمله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منبعثًا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دينه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مرتبطًا،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قائمًا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أساسٍ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وسنة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المقصد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نوى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بعمله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الدنيوي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الآخرة؛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أعده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للمخلصين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عباده،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بضع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أحدكم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صدقة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36F6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pacing w:val="-4"/>
          <w:sz w:val="18"/>
          <w:szCs w:val="18"/>
          <w:rtl/>
        </w:rPr>
        <w:t>ﯧ ﯨ ﯩ</w:t>
      </w:r>
      <w:r w:rsidRPr="00136F6B">
        <w:rPr>
          <w:rFonts w:ascii="QCF_P101" w:hAnsi="QCF_P101" w:cs="DecoType Thuluth"/>
          <w:b/>
          <w:bCs/>
          <w:spacing w:val="-4"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المؤمنين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المخلصين،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زمرتهم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يوم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القيامة،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دام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معهم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الدنيا؛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فهو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معهم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الآخرة،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المرء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الرسول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يحشر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أحب</w:t>
      </w:r>
      <w:r w:rsidRPr="009F046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يختم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البشارة،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التأكيد؛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ﯫ ﯬ ﯭ ﯮ ﯯ ﯰ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فإنه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سينال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قائمة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دليلها؛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المؤمنين؛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فليعلم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مأجور،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المنزلة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العالية؛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يؤتي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ﯫ ﯬ ﯭ ﯮ ﯯ ﯰ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لترى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أعده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للمؤمنين،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ﯫ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تأكيد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ﯬ ﯭ ﯮ ﯯ ﯰ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واختيار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ﯬ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إعطاء،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ينساب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بسهولةٍ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ويسرٍ،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الكريم،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والكريم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وأكرم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الأكرمين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ويسند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ﯭ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للدلالة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قدرته،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المخلوقين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المخلوق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عزة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وسلطان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ومال،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أكرمه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أعظمه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جوده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المعطي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الوهاب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ﯫ ﯬ ﯭ ﯮ ﯯ ﯰ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عبارةٌ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يشع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ينشرح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الصدر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ويستريح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الفؤاد،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وقفنا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سوف،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تأكيد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الإيتاء،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واختيار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ﯬ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دلالة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كرم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وفضله،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مسند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العالمين؛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لتستطيع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تفرق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المعبود،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الخالق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وإيتاء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المخلوق،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بيده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خزائن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الوجود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يؤتي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يشاء،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وأظهر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الإضمار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ﯫ ﯬ ﯭ ﯮ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للدلالة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وسمى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ﯯ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تشجيعًا،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وحثًا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العمل؛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ليشعر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العاملون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المخلصون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عملهم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مأجور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ومقبول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b/>
          <w:bCs/>
          <w:sz w:val="18"/>
          <w:szCs w:val="18"/>
          <w:rtl/>
        </w:rPr>
        <w:t>"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9F0462">
        <w:rPr>
          <w:b/>
          <w:bCs/>
          <w:sz w:val="18"/>
          <w:szCs w:val="18"/>
          <w:rtl/>
        </w:rPr>
        <w:t>"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نكرة،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والتنكير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التعظيم،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موصوف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ﯰ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أتت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نكرة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مادة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العظم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زيادةٍ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ونماءٍ،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أجرٌ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مضاعف؛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تختم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الجولة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ﯲ ﯳ ﯴ ﯵ ﯶ ﯷ ﯸ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الخطاب،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السؤال،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لمن؟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للمنافقين،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للمؤمنين؟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يصلح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وذاك،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المتبادر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للمنافقين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المنافقون،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نفاقكم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جعلكم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تستحقون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تكونوا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الدرك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الأسفل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وإيمانكم،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وإخلاصكم،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وتوبتكم،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ورجوعكم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ربكم،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وشكركم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لنعمته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التي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أنعم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بها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عليكم،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أمر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مرده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إليكم،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والله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spacing w:val="2"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ليس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حاجة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طاعتكم،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ولا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عذابكم،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إذ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يفعل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pacing w:val="2"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جل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وعلا</w:t>
      </w:r>
      <w:r w:rsidRPr="00136F6B">
        <w:rPr>
          <w:rFonts w:ascii="Lotus Linotype" w:hAnsi="Lotus Linotype" w:cs="Traditional Arabic"/>
          <w:b/>
          <w:bCs/>
          <w:spacing w:val="2"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بعذابكم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إن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شكرتم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وآمنتم،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وكما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قال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تعالى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pacing w:val="2"/>
          <w:sz w:val="18"/>
          <w:szCs w:val="18"/>
          <w:rtl/>
        </w:rPr>
        <w:t>{</w:t>
      </w:r>
      <w:r w:rsidRPr="00136F6B">
        <w:rPr>
          <w:rFonts w:ascii="QCF_P436" w:hAnsi="QCF_P436" w:cs="QCF_P436"/>
          <w:b/>
          <w:bCs/>
          <w:spacing w:val="2"/>
          <w:sz w:val="18"/>
          <w:szCs w:val="18"/>
          <w:rtl/>
        </w:rPr>
        <w:t>ﮥ ﮦ ﮧ ﮨ ﮩ ﮪ ﮫ ﮬ ﮭ ﮮ ﮯ ﮰﮱ ﯓ ﯔ ﯕ ﯖ ﯗ ﯘﯙ ﯚ ﯛ ﯜ ﯝ</w:t>
      </w:r>
      <w:r w:rsidRPr="00136F6B">
        <w:rPr>
          <w:rFonts w:ascii="QCF_P436" w:hAnsi="QCF_P436" w:cs="DecoType Thuluth"/>
          <w:b/>
          <w:bCs/>
          <w:spacing w:val="2"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[</w:t>
      </w:r>
      <w:r w:rsidRPr="009F0462">
        <w:rPr>
          <w:rFonts w:ascii="Lotus Linotype" w:hAnsi="Lotus Linotype" w:hint="eastAsia"/>
          <w:b/>
          <w:bCs/>
          <w:spacing w:val="2"/>
          <w:sz w:val="18"/>
          <w:szCs w:val="18"/>
          <w:rtl/>
        </w:rPr>
        <w:t>فاطر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>: 15</w:t>
      </w:r>
      <w:r w:rsidRPr="00136F6B">
        <w:rPr>
          <w:rFonts w:ascii="Lotus Linotype" w:hAnsi="Lotus Linotype" w:cs="Traditional Arabic"/>
          <w:b/>
          <w:bCs/>
          <w:spacing w:val="2"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pacing w:val="2"/>
          <w:sz w:val="18"/>
          <w:szCs w:val="18"/>
          <w:rtl/>
        </w:rPr>
        <w:t xml:space="preserve"> 17]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القدسي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اجتمع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أولكم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وآخركم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وإنسكم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وجنكم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أتقى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قلب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زاد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ملكي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اجتمع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أولكم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وآخركم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وإنسكم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وجنكم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أفجر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قلب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نقص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ملكي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غني،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بعذابكم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شكرتم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وآمنتم،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يعذبكم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بتعذيبكم؟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أيتشفى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الغيظ؟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الثأر؟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يستجلب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نفعًا؟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يستدفع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ضررًا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الملوك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الغني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المطلق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المتعالي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أمثال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أمرٌ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يقتضيه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مرض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كفركم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ونفاقكم،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احتميتم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ونقيتم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نفوسكم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بشربة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برئتم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وسلمتم،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هلكتم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هلاكًا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محيص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بالخلود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الإيمان؟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ومقتضى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يقدم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الأساس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ينبني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الأعمال،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فلماذا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ﯲ ﯳ ﯴ ﯵ ﯶ ﯷ ﯸ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</w:p>
    <w:p w:rsidR="00714ABD" w:rsidRPr="009F0462" w:rsidRDefault="00714ABD" w:rsidP="004C4B1C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التقديم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لعلةٍ،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العلة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المطلب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الأساسي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القضية،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تابع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أصلًا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نقلًا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الطيبي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يقتضيه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النظم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الفائق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ﯲ ﯳ ﯴ ﯵ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متصل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ﮱ ﯓ ﯔ ﯕ ﯖ ﯗ ﯘ ﯙ ﯚ ﯛ ﯜ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آخره،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وتنبيه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ورطهم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الورطة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كفرانهم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وتهاونهم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أوتوا،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وتفويتهم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بنفاقهم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البغية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العظمى،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الإسعاد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بصحبة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الخلق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b/>
          <w:bCs/>
          <w:spacing w:val="20"/>
          <w:position w:val="-4"/>
          <w:sz w:val="18"/>
          <w:szCs w:val="18"/>
        </w:rPr>
        <w:sym w:font="AGA Arabesque" w:char="F065"/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والانخراط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زمرة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مثلهم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التوراة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ومثلهم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الإنجيل،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تابوا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وأصلحوا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واعتصموا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وأخلصوا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دينهم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فأولئك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حكمهم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ينتظموا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سلك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أولئك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السعداء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بعدما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مستأهلين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الدرجات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السفلى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النيران،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التفت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تعريضًا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وبسبب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تقاعدهم،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وكفرانهم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النعمة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الرفيعة،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وتفويتهم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الفرصة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السنية،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وإلاّ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غني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مطلق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عذابهم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فضلًا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يوقعهم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الورطات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714ABD" w:rsidRDefault="00714ABD" w:rsidP="004C4B1C">
      <w:pPr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ﯶ ﯷ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فذلكة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لمعنى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الرجوع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الفساد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اللجأ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الخلق،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الاعتصام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الرياء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ﯸ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تفسيرٌ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وتقريرٌ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لمعناه،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رحمه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.</w:t>
      </w:r>
      <w:r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أخيرًا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تختم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ﯺ ﯻ ﯼ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مثيبًا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الشكر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36F6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136F6B">
        <w:rPr>
          <w:rFonts w:ascii="QCF_P101" w:hAnsi="QCF_P101" w:cs="QCF_P101"/>
          <w:b/>
          <w:bCs/>
          <w:sz w:val="18"/>
          <w:szCs w:val="18"/>
          <w:rtl/>
        </w:rPr>
        <w:t>ﯽ</w:t>
      </w:r>
      <w:r w:rsidRPr="00136F6B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بجميع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الجزئيات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والكليات؛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مستحق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يشكر،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عليم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بجميع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الجزئيات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F0462">
        <w:rPr>
          <w:rFonts w:ascii="Lotus Linotype" w:hAnsi="Lotus Linotype" w:hint="eastAsia"/>
          <w:b/>
          <w:bCs/>
          <w:sz w:val="18"/>
          <w:szCs w:val="18"/>
          <w:rtl/>
        </w:rPr>
        <w:t>والكليات</w:t>
      </w:r>
      <w:r w:rsidRPr="009F0462">
        <w:rPr>
          <w:rFonts w:ascii="Lotus Linotype" w:hAnsi="Lotus Linotype"/>
          <w:b/>
          <w:bCs/>
          <w:sz w:val="18"/>
          <w:szCs w:val="18"/>
          <w:rtl/>
        </w:rPr>
        <w:t>!.</w:t>
      </w:r>
    </w:p>
    <w:p w:rsidR="00714ABD" w:rsidRPr="009F0462" w:rsidRDefault="00714ABD" w:rsidP="004C4B1C">
      <w:pPr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</w:p>
    <w:p w:rsidR="00714ABD" w:rsidRDefault="00714ABD" w:rsidP="009F046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714ABD" w:rsidRDefault="00714ABD" w:rsidP="009F0462">
      <w:pPr>
        <w:jc w:val="center"/>
        <w:rPr>
          <w:b/>
          <w:bCs/>
          <w:sz w:val="18"/>
          <w:szCs w:val="18"/>
          <w:rtl/>
        </w:rPr>
      </w:pP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714ABD" w:rsidRDefault="00344B3E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714ABD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714ABD">
        <w:rPr>
          <w:b/>
          <w:bCs/>
          <w:sz w:val="18"/>
          <w:szCs w:val="18"/>
          <w:rtl/>
        </w:rPr>
        <w:t>،</w:t>
      </w:r>
      <w:r w:rsidR="00714ABD">
        <w:rPr>
          <w:b/>
          <w:bCs/>
          <w:sz w:val="18"/>
          <w:szCs w:val="18"/>
          <w:rtl/>
          <w:lang w:bidi="ar-EG"/>
        </w:rPr>
        <w:t xml:space="preserve"> </w:t>
      </w:r>
      <w:r w:rsidR="00714ABD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7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714ABD" w:rsidRDefault="00714ABD" w:rsidP="009F0462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714ABD" w:rsidRPr="00136F6B" w:rsidRDefault="00714ABD" w:rsidP="009F0462">
      <w:pPr>
        <w:ind w:left="567"/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714ABD" w:rsidRDefault="00714ABD" w:rsidP="00136F6B">
      <w:pPr>
        <w:jc w:val="lowKashida"/>
        <w:rPr>
          <w:rFonts w:ascii="Calibri" w:hAnsi="Calibri"/>
          <w:b/>
          <w:bCs/>
          <w:sz w:val="18"/>
          <w:szCs w:val="18"/>
          <w:rtl/>
        </w:rPr>
      </w:pPr>
    </w:p>
    <w:p w:rsidR="00714ABD" w:rsidRPr="009F0462" w:rsidRDefault="00714ABD" w:rsidP="00136F6B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714ABD" w:rsidRPr="009F0462" w:rsidSect="00136F6B">
          <w:type w:val="continuous"/>
          <w:pgSz w:w="11906" w:h="16838" w:code="9"/>
          <w:pgMar w:top="568" w:right="849" w:bottom="709" w:left="709" w:header="709" w:footer="709" w:gutter="0"/>
          <w:cols w:num="2" w:space="708"/>
          <w:titlePg/>
          <w:bidi/>
          <w:rtlGutter/>
          <w:docGrid w:linePitch="360"/>
        </w:sectPr>
      </w:pPr>
    </w:p>
    <w:p w:rsidR="00714ABD" w:rsidRPr="009F0462" w:rsidRDefault="00714ABD" w:rsidP="00136F6B">
      <w:pPr>
        <w:jc w:val="lowKashida"/>
        <w:rPr>
          <w:rtl/>
        </w:rPr>
        <w:sectPr w:rsidR="00714ABD" w:rsidRPr="009F0462" w:rsidSect="00136F6B">
          <w:pgSz w:w="11906" w:h="16838" w:code="9"/>
          <w:pgMar w:top="2835" w:right="2552" w:bottom="2835" w:left="2552" w:header="709" w:footer="709" w:gutter="0"/>
          <w:cols w:space="708"/>
          <w:titlePg/>
          <w:bidi/>
          <w:rtlGutter/>
          <w:docGrid w:linePitch="360"/>
        </w:sectPr>
      </w:pPr>
    </w:p>
    <w:p w:rsidR="00714ABD" w:rsidRPr="00136F6B" w:rsidRDefault="00714ABD" w:rsidP="00136F6B">
      <w:pPr>
        <w:jc w:val="center"/>
        <w:rPr>
          <w:b/>
          <w:bCs/>
          <w:sz w:val="48"/>
          <w:szCs w:val="48"/>
        </w:rPr>
      </w:pPr>
    </w:p>
    <w:sectPr w:rsidR="00714ABD" w:rsidRPr="00136F6B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F3D" w:rsidRDefault="00336F3D" w:rsidP="00136F6B">
      <w:r>
        <w:separator/>
      </w:r>
    </w:p>
  </w:endnote>
  <w:endnote w:type="continuationSeparator" w:id="1">
    <w:p w:rsidR="00336F3D" w:rsidRDefault="00336F3D" w:rsidP="0013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F3D" w:rsidRDefault="00336F3D" w:rsidP="00136F6B">
      <w:r>
        <w:separator/>
      </w:r>
    </w:p>
  </w:footnote>
  <w:footnote w:type="continuationSeparator" w:id="1">
    <w:p w:rsidR="00336F3D" w:rsidRDefault="00336F3D" w:rsidP="0013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6B"/>
    <w:rsid w:val="00136F6B"/>
    <w:rsid w:val="00336F3D"/>
    <w:rsid w:val="00344B3E"/>
    <w:rsid w:val="004168A0"/>
    <w:rsid w:val="00426F7E"/>
    <w:rsid w:val="00457CAC"/>
    <w:rsid w:val="004C4B1C"/>
    <w:rsid w:val="0061409F"/>
    <w:rsid w:val="00625DA4"/>
    <w:rsid w:val="006F7B21"/>
    <w:rsid w:val="00714ABD"/>
    <w:rsid w:val="00717F2D"/>
    <w:rsid w:val="00727634"/>
    <w:rsid w:val="008E738C"/>
    <w:rsid w:val="00907733"/>
    <w:rsid w:val="009E6972"/>
    <w:rsid w:val="009F0462"/>
    <w:rsid w:val="00A663B3"/>
    <w:rsid w:val="00B45B06"/>
    <w:rsid w:val="00BC4A96"/>
    <w:rsid w:val="00CB5FEC"/>
    <w:rsid w:val="00D32DDF"/>
    <w:rsid w:val="00DE0243"/>
    <w:rsid w:val="00E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6F6B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136F6B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136F6B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136F6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136F6B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136F6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136F6B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136F6B"/>
    <w:rPr>
      <w:rFonts w:cs="Times New Roman"/>
    </w:rPr>
  </w:style>
  <w:style w:type="character" w:styleId="a7">
    <w:name w:val="Strong"/>
    <w:basedOn w:val="a0"/>
    <w:uiPriority w:val="99"/>
    <w:qFormat/>
    <w:rsid w:val="00136F6B"/>
    <w:rPr>
      <w:rFonts w:cs="Times New Roman"/>
      <w:b/>
      <w:bCs/>
    </w:rPr>
  </w:style>
  <w:style w:type="character" w:styleId="Hyperlink">
    <w:name w:val="Hyperlink"/>
    <w:basedOn w:val="a0"/>
    <w:uiPriority w:val="99"/>
    <w:rsid w:val="00136F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1360</Words>
  <Characters>7757</Characters>
  <Application>Microsoft Office Word</Application>
  <DocSecurity>0</DocSecurity>
  <Lines>64</Lines>
  <Paragraphs>18</Paragraphs>
  <ScaleCrop>false</ScaleCrop>
  <Company>Fannan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5</cp:revision>
  <dcterms:created xsi:type="dcterms:W3CDTF">2013-06-13T09:08:00Z</dcterms:created>
  <dcterms:modified xsi:type="dcterms:W3CDTF">2013-06-25T09:30:00Z</dcterms:modified>
</cp:coreProperties>
</file>