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4C" w:rsidRPr="000D57D2" w:rsidRDefault="009B754C" w:rsidP="000D57D2">
      <w:pPr>
        <w:spacing w:line="240" w:lineRule="auto"/>
        <w:jc w:val="center"/>
        <w:rPr>
          <w:rFonts w:ascii="Tahoma" w:hAnsi="Tahoma" w:cs="SC_ALYERMOOK"/>
          <w:i/>
          <w:iCs/>
          <w:position w:val="-4"/>
          <w:sz w:val="48"/>
          <w:szCs w:val="48"/>
          <w:rtl/>
        </w:rPr>
      </w:pPr>
      <w:r w:rsidRPr="00123EF5">
        <w:rPr>
          <w:rFonts w:asciiTheme="majorBidi" w:eastAsia="Calibri" w:hAnsiTheme="majorBidi" w:cstheme="majorBidi"/>
          <w:i/>
          <w:iCs/>
          <w:sz w:val="48"/>
          <w:szCs w:val="48"/>
          <w:rtl/>
        </w:rPr>
        <w:t>الإسرائيليات التي وردت في قصة لوط</w:t>
      </w:r>
      <w:r w:rsidRPr="00123EF5">
        <w:rPr>
          <w:rFonts w:ascii="Calibri" w:eastAsia="Calibri" w:hAnsi="Calibri" w:cs="AGA Rasheeq Bold" w:hint="cs"/>
          <w:i/>
          <w:iCs/>
          <w:sz w:val="48"/>
          <w:szCs w:val="48"/>
          <w:rtl/>
        </w:rPr>
        <w:t xml:space="preserve"> </w:t>
      </w:r>
      <w:r w:rsidRPr="00123EF5">
        <w:rPr>
          <w:rFonts w:ascii="Tahoma" w:hAnsi="Tahoma" w:cs="SC_ALYERMOOK" w:hint="cs"/>
          <w:i/>
          <w:iCs/>
          <w:position w:val="-4"/>
          <w:sz w:val="48"/>
          <w:szCs w:val="48"/>
          <w:rtl/>
        </w:rPr>
        <w:t>#</w:t>
      </w:r>
      <w:r w:rsidR="000D57D2">
        <w:rPr>
          <w:rFonts w:ascii="Tahoma" w:hAnsi="Tahoma" w:cs="SC_ALYERMOOK" w:hint="cs"/>
          <w:i/>
          <w:iCs/>
          <w:position w:val="-4"/>
          <w:sz w:val="48"/>
          <w:szCs w:val="48"/>
          <w:rtl/>
        </w:rPr>
        <w:t xml:space="preserve"> </w:t>
      </w:r>
      <w:r w:rsidRPr="00123EF5">
        <w:rPr>
          <w:rFonts w:asciiTheme="majorBidi" w:hAnsiTheme="majorBidi" w:cstheme="majorBidi"/>
          <w:i/>
          <w:iCs/>
          <w:position w:val="-4"/>
          <w:sz w:val="48"/>
          <w:szCs w:val="48"/>
          <w:rtl/>
        </w:rPr>
        <w:t>(</w:t>
      </w:r>
      <w:r>
        <w:rPr>
          <w:rFonts w:asciiTheme="majorBidi" w:hAnsiTheme="majorBidi" w:cstheme="majorBidi" w:hint="cs"/>
          <w:i/>
          <w:iCs/>
          <w:position w:val="-4"/>
          <w:sz w:val="48"/>
          <w:szCs w:val="48"/>
          <w:rtl/>
        </w:rPr>
        <w:t>2)</w:t>
      </w:r>
    </w:p>
    <w:p w:rsidR="009B754C" w:rsidRPr="009264EA" w:rsidRDefault="009B754C" w:rsidP="009B754C">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 xml:space="preserve">الدخيل </w:t>
      </w:r>
      <w:proofErr w:type="spellStart"/>
      <w:r>
        <w:rPr>
          <w:rFonts w:hint="cs"/>
          <w:i/>
          <w:iCs/>
          <w:rtl/>
        </w:rPr>
        <w:t>فى</w:t>
      </w:r>
      <w:proofErr w:type="spellEnd"/>
      <w:r>
        <w:rPr>
          <w:rFonts w:hint="cs"/>
          <w:i/>
          <w:iCs/>
          <w:rtl/>
        </w:rPr>
        <w:t xml:space="preserve"> التفسير</w:t>
      </w:r>
    </w:p>
    <w:p w:rsidR="009B754C" w:rsidRPr="009264EA" w:rsidRDefault="009B754C" w:rsidP="000D57D2">
      <w:pPr>
        <w:pStyle w:val="papersubtitle"/>
        <w:bidi/>
        <w:rPr>
          <w:i/>
          <w:iCs/>
          <w:sz w:val="24"/>
          <w:szCs w:val="24"/>
        </w:rPr>
      </w:pPr>
      <w:r w:rsidRPr="009264EA">
        <w:rPr>
          <w:i/>
          <w:iCs/>
          <w:sz w:val="24"/>
          <w:szCs w:val="24"/>
          <w:rtl/>
        </w:rPr>
        <w:t xml:space="preserve">إعداد أ/ </w:t>
      </w:r>
      <w:r w:rsidR="000D57D2" w:rsidRPr="000D57D2">
        <w:rPr>
          <w:i/>
          <w:iCs/>
          <w:sz w:val="24"/>
          <w:szCs w:val="24"/>
          <w:rtl/>
        </w:rPr>
        <w:t>أيمن محمد أبو</w:t>
      </w:r>
      <w:r w:rsidR="000D57D2" w:rsidRPr="000D57D2">
        <w:rPr>
          <w:rFonts w:hint="cs"/>
          <w:i/>
          <w:iCs/>
          <w:sz w:val="24"/>
          <w:szCs w:val="24"/>
          <w:rtl/>
        </w:rPr>
        <w:t xml:space="preserve"> </w:t>
      </w:r>
      <w:r w:rsidR="000D57D2" w:rsidRPr="000D57D2">
        <w:rPr>
          <w:i/>
          <w:iCs/>
          <w:sz w:val="24"/>
          <w:szCs w:val="24"/>
          <w:rtl/>
        </w:rPr>
        <w:t>بكر</w:t>
      </w:r>
    </w:p>
    <w:p w:rsidR="009B754C" w:rsidRPr="009264EA" w:rsidRDefault="009B754C" w:rsidP="009B754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B754C" w:rsidRPr="009264EA" w:rsidRDefault="009B754C" w:rsidP="009B754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B754C" w:rsidRPr="009264EA" w:rsidRDefault="009B754C" w:rsidP="009B754C">
      <w:pPr>
        <w:pStyle w:val="papersubtitle"/>
        <w:bidi/>
        <w:rPr>
          <w:i/>
          <w:iCs/>
          <w:sz w:val="22"/>
          <w:szCs w:val="22"/>
          <w:rtl/>
        </w:rPr>
      </w:pPr>
      <w:r w:rsidRPr="009264EA">
        <w:rPr>
          <w:i/>
          <w:iCs/>
          <w:sz w:val="22"/>
          <w:szCs w:val="22"/>
          <w:rtl/>
        </w:rPr>
        <w:t>شاه علم – ماليزيا</w:t>
      </w:r>
    </w:p>
    <w:p w:rsidR="009B754C" w:rsidRDefault="000D57D2" w:rsidP="009B754C">
      <w:pPr>
        <w:spacing w:line="240" w:lineRule="auto"/>
        <w:jc w:val="center"/>
        <w:rPr>
          <w:rFonts w:ascii="Calibri" w:hAnsi="Calibri" w:cs="AL-Mateen"/>
          <w:sz w:val="32"/>
          <w:szCs w:val="32"/>
          <w:lang w:bidi="ar-EG"/>
        </w:rPr>
      </w:pPr>
      <w:r w:rsidRPr="000D57D2">
        <w:rPr>
          <w:rFonts w:asciiTheme="majorBidi" w:hAnsiTheme="majorBidi" w:cs="AL-Hotham"/>
          <w:i/>
          <w:iCs/>
          <w:lang w:bidi="ar-EG"/>
        </w:rPr>
        <w:t>ayman.abobakr@mediu.ws</w:t>
      </w:r>
    </w:p>
    <w:p w:rsidR="009B754C" w:rsidRDefault="009B754C" w:rsidP="009B754C">
      <w:pPr>
        <w:spacing w:after="120" w:line="240" w:lineRule="auto"/>
        <w:rPr>
          <w:rFonts w:asciiTheme="majorBidi" w:hAnsiTheme="majorBidi" w:cstheme="majorBidi"/>
          <w:b/>
          <w:bCs/>
          <w:sz w:val="20"/>
          <w:szCs w:val="20"/>
          <w:rtl/>
        </w:rPr>
        <w:sectPr w:rsidR="009B754C" w:rsidSect="00BF7572">
          <w:pgSz w:w="11906" w:h="16838"/>
          <w:pgMar w:top="964" w:right="1021" w:bottom="964" w:left="1021" w:header="709" w:footer="709" w:gutter="0"/>
          <w:cols w:space="708"/>
          <w:bidi/>
          <w:rtlGutter/>
          <w:docGrid w:linePitch="360"/>
        </w:sectPr>
      </w:pPr>
    </w:p>
    <w:p w:rsidR="009B754C" w:rsidRPr="009B754C" w:rsidRDefault="009B754C" w:rsidP="009B754C">
      <w:pPr>
        <w:spacing w:after="120"/>
        <w:rPr>
          <w:rFonts w:asciiTheme="majorBidi" w:hAnsiTheme="majorBidi" w:cstheme="majorBidi"/>
          <w:b/>
          <w:bCs/>
          <w:sz w:val="20"/>
          <w:szCs w:val="20"/>
          <w:rtl/>
        </w:rPr>
      </w:pPr>
      <w:r w:rsidRPr="009B754C">
        <w:rPr>
          <w:rFonts w:asciiTheme="majorBidi" w:hAnsiTheme="majorBidi" w:cstheme="majorBidi"/>
          <w:b/>
          <w:bCs/>
          <w:sz w:val="20"/>
          <w:szCs w:val="20"/>
          <w:rtl/>
        </w:rPr>
        <w:lastRenderedPageBreak/>
        <w:t xml:space="preserve">خلاصة ـــ هذا البحث يبحث في </w:t>
      </w:r>
      <w:r w:rsidRPr="009B754C">
        <w:rPr>
          <w:rFonts w:asciiTheme="majorBidi" w:eastAsia="Calibri" w:hAnsiTheme="majorBidi" w:cstheme="majorBidi"/>
          <w:b/>
          <w:bCs/>
          <w:sz w:val="20"/>
          <w:szCs w:val="20"/>
          <w:rtl/>
        </w:rPr>
        <w:t xml:space="preserve">الإسرائيليات التي وردت في قصة لوط </w:t>
      </w:r>
      <w:r w:rsidRPr="009B754C">
        <w:rPr>
          <w:rFonts w:asciiTheme="majorBidi" w:hAnsiTheme="majorBidi" w:cstheme="majorBidi"/>
          <w:b/>
          <w:bCs/>
          <w:position w:val="-4"/>
          <w:sz w:val="20"/>
          <w:szCs w:val="20"/>
          <w:rtl/>
        </w:rPr>
        <w:t>#</w:t>
      </w:r>
    </w:p>
    <w:p w:rsidR="009B754C" w:rsidRPr="009B754C" w:rsidRDefault="009B754C" w:rsidP="0070389C">
      <w:pPr>
        <w:spacing w:after="120"/>
        <w:rPr>
          <w:rFonts w:asciiTheme="majorBidi" w:hAnsiTheme="majorBidi" w:cstheme="majorBidi"/>
          <w:b/>
          <w:bCs/>
          <w:sz w:val="20"/>
          <w:szCs w:val="20"/>
          <w:rtl/>
        </w:rPr>
      </w:pPr>
      <w:r w:rsidRPr="009B754C">
        <w:rPr>
          <w:rFonts w:asciiTheme="majorBidi" w:hAnsiTheme="majorBidi" w:cstheme="majorBidi"/>
          <w:b/>
          <w:bCs/>
          <w:sz w:val="20"/>
          <w:szCs w:val="20"/>
          <w:rtl/>
        </w:rPr>
        <w:t xml:space="preserve">الكلمات </w:t>
      </w:r>
      <w:proofErr w:type="spellStart"/>
      <w:r w:rsidRPr="009B754C">
        <w:rPr>
          <w:rFonts w:asciiTheme="majorBidi" w:hAnsiTheme="majorBidi" w:cstheme="majorBidi"/>
          <w:b/>
          <w:bCs/>
          <w:sz w:val="20"/>
          <w:szCs w:val="20"/>
          <w:rtl/>
        </w:rPr>
        <w:t>المفتاحية</w:t>
      </w:r>
      <w:proofErr w:type="spellEnd"/>
      <w:r w:rsidRPr="009B754C">
        <w:rPr>
          <w:rFonts w:asciiTheme="majorBidi" w:hAnsiTheme="majorBidi" w:cstheme="majorBidi"/>
          <w:b/>
          <w:bCs/>
          <w:sz w:val="20"/>
          <w:szCs w:val="20"/>
          <w:rtl/>
        </w:rPr>
        <w:t xml:space="preserve"> :</w:t>
      </w:r>
      <w:r w:rsidR="0070389C" w:rsidRPr="0070389C">
        <w:rPr>
          <w:rFonts w:asciiTheme="majorBidi" w:hAnsiTheme="majorBidi" w:cstheme="majorBidi"/>
          <w:b/>
          <w:bCs/>
          <w:sz w:val="20"/>
          <w:szCs w:val="20"/>
          <w:rtl/>
        </w:rPr>
        <w:t xml:space="preserve"> </w:t>
      </w:r>
      <w:r w:rsidR="0070389C" w:rsidRPr="00123EF5">
        <w:rPr>
          <w:rFonts w:asciiTheme="majorBidi" w:hAnsiTheme="majorBidi" w:cstheme="majorBidi"/>
          <w:b/>
          <w:bCs/>
          <w:sz w:val="20"/>
          <w:szCs w:val="20"/>
          <w:rtl/>
        </w:rPr>
        <w:t>ملك مصر ، الأرض ،</w:t>
      </w:r>
      <w:r w:rsidR="0070389C" w:rsidRPr="00123EF5">
        <w:rPr>
          <w:rFonts w:asciiTheme="majorBidi" w:eastAsia="Calibri" w:hAnsiTheme="majorBidi" w:cstheme="majorBidi"/>
          <w:b/>
          <w:bCs/>
          <w:sz w:val="20"/>
          <w:szCs w:val="20"/>
          <w:rtl/>
        </w:rPr>
        <w:t xml:space="preserve"> الإسرائيليات</w:t>
      </w:r>
    </w:p>
    <w:p w:rsidR="009B754C" w:rsidRPr="009B754C" w:rsidRDefault="009B754C" w:rsidP="009B754C">
      <w:pPr>
        <w:pStyle w:val="a4"/>
        <w:numPr>
          <w:ilvl w:val="0"/>
          <w:numId w:val="1"/>
        </w:numPr>
        <w:spacing w:after="120" w:line="276" w:lineRule="auto"/>
        <w:jc w:val="center"/>
        <w:rPr>
          <w:rFonts w:asciiTheme="majorBidi" w:hAnsiTheme="majorBidi" w:cstheme="majorBidi"/>
          <w:b/>
          <w:bCs/>
          <w:sz w:val="20"/>
          <w:szCs w:val="20"/>
          <w:rtl/>
        </w:rPr>
      </w:pPr>
      <w:r w:rsidRPr="009B754C">
        <w:rPr>
          <w:rFonts w:asciiTheme="majorBidi" w:hAnsiTheme="majorBidi" w:cstheme="majorBidi"/>
          <w:b/>
          <w:bCs/>
          <w:sz w:val="20"/>
          <w:szCs w:val="20"/>
          <w:rtl/>
        </w:rPr>
        <w:t>المقدمة</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B754C">
        <w:rPr>
          <w:rFonts w:asciiTheme="majorBidi" w:eastAsia="Calibri" w:hAnsiTheme="majorBidi" w:cstheme="majorBidi"/>
          <w:b/>
          <w:bCs/>
          <w:sz w:val="20"/>
          <w:szCs w:val="20"/>
          <w:rtl/>
        </w:rPr>
        <w:t xml:space="preserve">الإسرائيليات التي وردت في قصة لوط </w:t>
      </w:r>
      <w:r w:rsidRPr="009B754C">
        <w:rPr>
          <w:rFonts w:asciiTheme="majorBidi" w:hAnsiTheme="majorBidi" w:cstheme="majorBidi"/>
          <w:b/>
          <w:bCs/>
          <w:position w:val="-4"/>
          <w:sz w:val="20"/>
          <w:szCs w:val="20"/>
          <w:rtl/>
        </w:rPr>
        <w:t>#</w:t>
      </w:r>
    </w:p>
    <w:p w:rsidR="009B754C" w:rsidRPr="009B754C" w:rsidRDefault="009B754C" w:rsidP="009B754C">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B754C">
        <w:rPr>
          <w:rFonts w:asciiTheme="majorBidi" w:hAnsiTheme="majorBidi" w:cstheme="majorBidi"/>
          <w:b/>
          <w:bCs/>
          <w:sz w:val="20"/>
          <w:szCs w:val="20"/>
          <w:rtl/>
        </w:rPr>
        <w:t>عنوان المقال</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 xml:space="preserve">ولكننا نربأ بسيدنا لوط أن يعرض بناته على قومه </w:t>
      </w:r>
      <w:proofErr w:type="spellStart"/>
      <w:r w:rsidRPr="009B754C">
        <w:rPr>
          <w:rFonts w:asciiTheme="majorBidi" w:hAnsiTheme="majorBidi" w:cstheme="majorBidi"/>
          <w:b/>
          <w:bCs/>
          <w:sz w:val="20"/>
          <w:szCs w:val="20"/>
          <w:rtl/>
        </w:rPr>
        <w:t>الفسقة</w:t>
      </w:r>
      <w:proofErr w:type="spellEnd"/>
      <w:r w:rsidRPr="009B754C">
        <w:rPr>
          <w:rFonts w:asciiTheme="majorBidi" w:hAnsiTheme="majorBidi" w:cstheme="majorBidi"/>
          <w:b/>
          <w:bCs/>
          <w:sz w:val="20"/>
          <w:szCs w:val="20"/>
          <w:rtl/>
        </w:rPr>
        <w:t xml:space="preserve"> الفجرة عرض شهوة، كما كانوا يقعون في الفواحش، لعله قال: هؤلاء بناتي تزوجوهم</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وتقضى الشهوات في الحلال، ولكنهم قوم ألفوا الفسق والفجور</w:t>
      </w:r>
      <w:r w:rsidRPr="009B754C">
        <w:rPr>
          <w:rFonts w:asciiTheme="majorBidi" w:hAnsiTheme="majorBidi" w:cstheme="majorBidi"/>
          <w:b/>
          <w:bCs/>
          <w:sz w:val="20"/>
          <w:szCs w:val="20"/>
          <w:rtl/>
          <w:lang w:bidi="ar-EG"/>
        </w:rPr>
        <w:t>؛ إلى آخر الكلام،</w:t>
      </w:r>
      <w:r w:rsidRPr="009B754C">
        <w:rPr>
          <w:rFonts w:asciiTheme="majorBidi" w:hAnsiTheme="majorBidi" w:cstheme="majorBidi"/>
          <w:b/>
          <w:bCs/>
          <w:sz w:val="20"/>
          <w:szCs w:val="20"/>
          <w:rtl/>
        </w:rPr>
        <w:t xml:space="preserve"> وهذا القول أورده كثير من المفسرين.</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 xml:space="preserve">هناك أقوال باطلة حول هذه الآيات </w:t>
      </w:r>
      <w:r w:rsidRPr="009B754C">
        <w:rPr>
          <w:rFonts w:ascii="Tahoma" w:hAnsi="Tahoma" w:cs="DecoType Thuluth" w:hint="cs"/>
          <w:color w:val="008000"/>
          <w:sz w:val="20"/>
          <w:szCs w:val="20"/>
          <w:rtl/>
        </w:rPr>
        <w:t>{</w:t>
      </w:r>
      <w:r w:rsidRPr="009B754C">
        <w:rPr>
          <w:rFonts w:ascii="QCF_P266" w:hAnsi="QCF_P266" w:cs="QCF_P266"/>
          <w:color w:val="008000"/>
          <w:sz w:val="20"/>
          <w:szCs w:val="20"/>
          <w:rtl/>
        </w:rPr>
        <w:t>ﭑ ﭒ ﭓ ﭔ ﭕ ﭖ</w:t>
      </w:r>
      <w:r w:rsidRPr="009B754C">
        <w:rPr>
          <w:rFonts w:ascii="QCF_P266" w:hAnsi="QCF_P266" w:cs="DecoType Thuluth"/>
          <w:color w:val="008000"/>
          <w:sz w:val="20"/>
          <w:szCs w:val="20"/>
          <w:rtl/>
        </w:rPr>
        <w:t>}</w:t>
      </w:r>
      <w:r w:rsidRPr="009B754C">
        <w:rPr>
          <w:rFonts w:ascii="Tahoma" w:hAnsi="Tahoma" w:cs="AL-Hotham" w:hint="cs"/>
          <w:sz w:val="20"/>
          <w:szCs w:val="20"/>
          <w:rtl/>
        </w:rPr>
        <w:t xml:space="preserve"> </w:t>
      </w:r>
      <w:r w:rsidRPr="009B754C">
        <w:rPr>
          <w:rFonts w:asciiTheme="majorBidi" w:hAnsiTheme="majorBidi" w:cstheme="majorBidi"/>
          <w:b/>
          <w:bCs/>
          <w:sz w:val="20"/>
          <w:szCs w:val="20"/>
          <w:rtl/>
        </w:rPr>
        <w:t xml:space="preserve">منها أن لوطًا لم يعرض عليهم بناته </w:t>
      </w:r>
      <w:proofErr w:type="spellStart"/>
      <w:r w:rsidRPr="009B754C">
        <w:rPr>
          <w:rFonts w:asciiTheme="majorBidi" w:hAnsiTheme="majorBidi" w:cstheme="majorBidi"/>
          <w:b/>
          <w:bCs/>
          <w:sz w:val="20"/>
          <w:szCs w:val="20"/>
          <w:rtl/>
        </w:rPr>
        <w:t>الصلبيات</w:t>
      </w:r>
      <w:proofErr w:type="spellEnd"/>
      <w:r w:rsidRPr="009B754C">
        <w:rPr>
          <w:rFonts w:asciiTheme="majorBidi" w:hAnsiTheme="majorBidi" w:cstheme="majorBidi"/>
          <w:b/>
          <w:bCs/>
          <w:sz w:val="20"/>
          <w:szCs w:val="20"/>
          <w:rtl/>
        </w:rPr>
        <w:t>؛ وإنما عرض عليهم بنات القرية، و</w:t>
      </w:r>
      <w:r w:rsidRPr="009B754C">
        <w:rPr>
          <w:rFonts w:asciiTheme="majorBidi" w:hAnsiTheme="majorBidi" w:cstheme="majorBidi"/>
          <w:b/>
          <w:bCs/>
          <w:sz w:val="20"/>
          <w:szCs w:val="20"/>
          <w:rtl/>
          <w:lang w:bidi="ar-EG"/>
        </w:rPr>
        <w:t>ه</w:t>
      </w:r>
      <w:r w:rsidRPr="009B754C">
        <w:rPr>
          <w:rFonts w:asciiTheme="majorBidi" w:hAnsiTheme="majorBidi" w:cstheme="majorBidi"/>
          <w:b/>
          <w:bCs/>
          <w:sz w:val="20"/>
          <w:szCs w:val="20"/>
          <w:rtl/>
        </w:rPr>
        <w:t>ن أزواجهم؛ لأن كل نبي أرسل إلى قوم فأولادهم أبنا</w:t>
      </w:r>
      <w:r w:rsidRPr="009B754C">
        <w:rPr>
          <w:rFonts w:asciiTheme="majorBidi" w:hAnsiTheme="majorBidi" w:cstheme="majorBidi"/>
          <w:b/>
          <w:bCs/>
          <w:sz w:val="20"/>
          <w:szCs w:val="20"/>
          <w:rtl/>
          <w:lang w:bidi="ar-EG"/>
        </w:rPr>
        <w:t>ؤ</w:t>
      </w:r>
      <w:r w:rsidRPr="009B754C">
        <w:rPr>
          <w:rFonts w:asciiTheme="majorBidi" w:hAnsiTheme="majorBidi" w:cstheme="majorBidi"/>
          <w:b/>
          <w:bCs/>
          <w:sz w:val="20"/>
          <w:szCs w:val="20"/>
          <w:rtl/>
        </w:rPr>
        <w:t>ه ونساؤهم بناته مجازًا</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إذ كيف يكون لوط أبًا لهؤلاء الكافرات غير المؤمنات، وكيف يعبر عنهن ببناتي وهنّ يأبون أبوته، ويكفُرنه ويجحدون نبوته ورسالته</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هذا </w:t>
      </w:r>
      <w:r w:rsidRPr="009B754C">
        <w:rPr>
          <w:rFonts w:asciiTheme="majorBidi" w:hAnsiTheme="majorBidi" w:cstheme="majorBidi"/>
          <w:b/>
          <w:bCs/>
          <w:sz w:val="20"/>
          <w:szCs w:val="20"/>
          <w:rtl/>
          <w:lang w:bidi="ar-EG"/>
        </w:rPr>
        <w:t xml:space="preserve">قول </w:t>
      </w:r>
      <w:r w:rsidRPr="009B754C">
        <w:rPr>
          <w:rFonts w:asciiTheme="majorBidi" w:hAnsiTheme="majorBidi" w:cstheme="majorBidi"/>
          <w:b/>
          <w:bCs/>
          <w:sz w:val="20"/>
          <w:szCs w:val="20"/>
          <w:rtl/>
        </w:rPr>
        <w:t xml:space="preserve">من الأباطيل والدخيل. </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color w:val="000080"/>
          <w:sz w:val="20"/>
          <w:szCs w:val="20"/>
          <w:rtl/>
          <w:lang w:bidi="ar-EG"/>
        </w:rPr>
        <w:t>ثانيًا:</w:t>
      </w:r>
      <w:r w:rsidRPr="009B754C">
        <w:rPr>
          <w:rFonts w:asciiTheme="majorBidi" w:hAnsiTheme="majorBidi" w:cstheme="majorBidi"/>
          <w:b/>
          <w:bCs/>
          <w:sz w:val="20"/>
          <w:szCs w:val="20"/>
          <w:rtl/>
        </w:rPr>
        <w:t xml:space="preserve"> إن الملائكة الذين طمع فيهم هؤلاء الفجرة، كانوا ثلاثة؛ ولا يُعقل أن يكون كل واحد من أهل القرية الذين جاءوا إليه يزفون، يأمل أن ينال حاجته منهم، وأهل القرية آلاف أو يزيدون، ولكن المعقول أنه كان هناك رئيسان مطاعان أو ثلاثة في القوم، وهم الذين يطلبون الملائكة، وإنما عبر بأهل القرية لمظاهرتهم لهم حتى يتم مرادهم؛ فعرض لوط على القوم لبناته أو لبنتيه </w:t>
      </w:r>
      <w:proofErr w:type="spellStart"/>
      <w:r w:rsidRPr="009B754C">
        <w:rPr>
          <w:rFonts w:asciiTheme="majorBidi" w:hAnsiTheme="majorBidi" w:cstheme="majorBidi"/>
          <w:b/>
          <w:bCs/>
          <w:sz w:val="20"/>
          <w:szCs w:val="20"/>
          <w:rtl/>
        </w:rPr>
        <w:t>الصلبيتين</w:t>
      </w:r>
      <w:proofErr w:type="spellEnd"/>
      <w:r w:rsidRPr="009B754C">
        <w:rPr>
          <w:rFonts w:asciiTheme="majorBidi" w:hAnsiTheme="majorBidi" w:cstheme="majorBidi"/>
          <w:b/>
          <w:bCs/>
          <w:sz w:val="20"/>
          <w:szCs w:val="20"/>
          <w:rtl/>
        </w:rPr>
        <w:t>؛ ليأخذوهما بطريق التزوج لا على سبيل الفاحشة أو المنكرات.</w:t>
      </w:r>
    </w:p>
    <w:p w:rsidR="009B754C" w:rsidRPr="009B754C" w:rsidRDefault="009B754C" w:rsidP="009B754C">
      <w:pPr>
        <w:pStyle w:val="a3"/>
        <w:bidi/>
        <w:spacing w:before="0" w:beforeAutospacing="0" w:after="120" w:afterAutospacing="0" w:line="276" w:lineRule="auto"/>
        <w:jc w:val="both"/>
        <w:rPr>
          <w:rFonts w:asciiTheme="majorBidi" w:hAnsiTheme="majorBidi" w:cstheme="majorBidi"/>
          <w:b/>
          <w:bCs/>
          <w:sz w:val="20"/>
          <w:szCs w:val="20"/>
          <w:rtl/>
        </w:rPr>
      </w:pPr>
      <w:r w:rsidRPr="009B754C">
        <w:rPr>
          <w:rFonts w:asciiTheme="majorBidi" w:hAnsiTheme="majorBidi" w:cstheme="majorBidi"/>
          <w:b/>
          <w:bCs/>
          <w:color w:val="000080"/>
          <w:sz w:val="20"/>
          <w:szCs w:val="20"/>
          <w:rtl/>
          <w:lang w:bidi="ar-EG"/>
        </w:rPr>
        <w:t>ثالثًا:</w:t>
      </w:r>
      <w:r w:rsidRPr="009B754C">
        <w:rPr>
          <w:rFonts w:asciiTheme="majorBidi" w:hAnsiTheme="majorBidi" w:cstheme="majorBidi"/>
          <w:b/>
          <w:bCs/>
          <w:sz w:val="20"/>
          <w:szCs w:val="20"/>
          <w:rtl/>
        </w:rPr>
        <w:t xml:space="preserve"> مرجع كاف الخطاب: </w:t>
      </w:r>
      <w:r w:rsidRPr="009B754C">
        <w:rPr>
          <w:rFonts w:ascii="Tahoma" w:hAnsi="Tahoma" w:cs="DecoType Thuluth" w:hint="cs"/>
          <w:color w:val="008000"/>
          <w:sz w:val="20"/>
          <w:szCs w:val="20"/>
          <w:rtl/>
        </w:rPr>
        <w:t>{</w:t>
      </w:r>
      <w:r w:rsidRPr="009B754C">
        <w:rPr>
          <w:rFonts w:ascii="QCF_P230" w:hAnsi="QCF_P230" w:cs="QCF_P230"/>
          <w:color w:val="008000"/>
          <w:sz w:val="20"/>
          <w:szCs w:val="20"/>
          <w:rtl/>
        </w:rPr>
        <w:t>ﯯ ﯰ ﯱ ﯲ ﯳ ﯴ ﯵ ﯶ ﯷ ﯸ</w:t>
      </w:r>
      <w:r w:rsidRPr="009B754C">
        <w:rPr>
          <w:rFonts w:ascii="QCF_P230" w:hAnsi="QCF_P230" w:cs="DecoType Thuluth"/>
          <w:color w:val="008000"/>
          <w:sz w:val="20"/>
          <w:szCs w:val="20"/>
          <w:rtl/>
        </w:rPr>
        <w:t>}</w:t>
      </w:r>
      <w:r w:rsidRPr="009B754C">
        <w:rPr>
          <w:rFonts w:ascii="Tahoma" w:hAnsi="Tahoma" w:cs="AL-Hotham" w:hint="cs"/>
          <w:color w:val="008000"/>
          <w:sz w:val="20"/>
          <w:szCs w:val="20"/>
          <w:rtl/>
        </w:rPr>
        <w:t xml:space="preserve"> </w:t>
      </w:r>
      <w:r w:rsidRPr="009B754C">
        <w:rPr>
          <w:rFonts w:asciiTheme="majorBidi" w:hAnsiTheme="majorBidi" w:cstheme="majorBidi"/>
          <w:b/>
          <w:bCs/>
          <w:sz w:val="20"/>
          <w:szCs w:val="20"/>
          <w:rtl/>
        </w:rPr>
        <w:t>[هود: 80] إلى قومه؛ الذين جاءوا يهرعون إليه</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والمعنى لو أجد قوة تمكنني من صدكم، وإحلال النكال بكم؛ لفعلت</w:t>
      </w:r>
      <w:r w:rsidRPr="009B754C">
        <w:rPr>
          <w:rFonts w:asciiTheme="majorBidi" w:hAnsiTheme="majorBidi" w:cstheme="majorBidi"/>
          <w:b/>
          <w:bCs/>
          <w:sz w:val="20"/>
          <w:szCs w:val="20"/>
          <w:rtl/>
          <w:lang w:bidi="ar-EG"/>
        </w:rPr>
        <w:t>.</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ولو أن مرجع الخطاب هم الملائكة</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وعلى ذلك فإن لوطًا تمنى لو كان عدد ضيوفه كثير؛ ليجد بهم قوة على مجاهدة قومه، وكفهم والإيقاع بهم، هذا كلام موجود على كل حال</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w:t>
      </w:r>
    </w:p>
    <w:p w:rsidR="009B754C" w:rsidRPr="009B754C" w:rsidRDefault="009B754C" w:rsidP="009B754C">
      <w:pPr>
        <w:pStyle w:val="a3"/>
        <w:bidi/>
        <w:spacing w:line="276" w:lineRule="auto"/>
        <w:jc w:val="lowKashida"/>
        <w:rPr>
          <w:rFonts w:asciiTheme="majorBidi" w:hAnsiTheme="majorBidi" w:cstheme="majorBidi"/>
          <w:b/>
          <w:bCs/>
          <w:color w:val="000080"/>
          <w:sz w:val="20"/>
          <w:szCs w:val="20"/>
          <w:rtl/>
          <w:lang w:bidi="ar-EG"/>
        </w:rPr>
      </w:pPr>
      <w:r w:rsidRPr="009B754C">
        <w:rPr>
          <w:rFonts w:asciiTheme="majorBidi" w:hAnsiTheme="majorBidi" w:cstheme="majorBidi"/>
          <w:b/>
          <w:bCs/>
          <w:color w:val="000080"/>
          <w:sz w:val="20"/>
          <w:szCs w:val="20"/>
          <w:rtl/>
          <w:lang w:bidi="ar-EG"/>
        </w:rPr>
        <w:t>كرم أصل سيدنا لوط ورعايته للجار، ومجادلة إبراهيم عن قوم لوط:</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 xml:space="preserve">دلت الآيات في قصة لوط </w:t>
      </w:r>
      <w:r w:rsidRPr="009B754C">
        <w:rPr>
          <w:rFonts w:asciiTheme="majorBidi" w:hAnsiTheme="majorBidi" w:cstheme="majorBidi"/>
          <w:b/>
          <w:bCs/>
          <w:position w:val="-4"/>
          <w:sz w:val="20"/>
          <w:szCs w:val="20"/>
          <w:rtl/>
        </w:rPr>
        <w:t>#</w:t>
      </w:r>
      <w:r w:rsidRPr="009B754C">
        <w:rPr>
          <w:rFonts w:asciiTheme="majorBidi" w:hAnsiTheme="majorBidi" w:cstheme="majorBidi"/>
          <w:b/>
          <w:bCs/>
          <w:sz w:val="20"/>
          <w:szCs w:val="20"/>
          <w:rtl/>
        </w:rPr>
        <w:t xml:space="preserve"> على أنه كريم، وأنه يرعى حق الجار؛ لمّا أراد قومه سوءًا بضيوفه قام يدفع عنهم، ويدافع أهل بلده دونهم؛ فقال أبو سعود في هذه الآيات: إنه إذا أخذ ضيف الرجل أو جاره؛ فقد خزي الرجل، ولذلك من عراقة الكرم وأصالة المروءة وظلم الجار إذلال المجير</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lastRenderedPageBreak/>
        <w:t xml:space="preserve">تدل أيضًا القصة على أن لوطًا كان عظيم الإيمان، مطمئن القلب؛ حتى إنه لم يحتج من عمه إلى </w:t>
      </w:r>
      <w:proofErr w:type="spellStart"/>
      <w:r w:rsidRPr="009B754C">
        <w:rPr>
          <w:rFonts w:asciiTheme="majorBidi" w:hAnsiTheme="majorBidi" w:cstheme="majorBidi"/>
          <w:b/>
          <w:bCs/>
          <w:sz w:val="20"/>
          <w:szCs w:val="20"/>
          <w:rtl/>
          <w:lang w:bidi="ar-EG"/>
        </w:rPr>
        <w:t>ال</w:t>
      </w:r>
      <w:proofErr w:type="spellEnd"/>
      <w:r w:rsidRPr="009B754C">
        <w:rPr>
          <w:rFonts w:asciiTheme="majorBidi" w:hAnsiTheme="majorBidi" w:cstheme="majorBidi"/>
          <w:b/>
          <w:bCs/>
          <w:sz w:val="20"/>
          <w:szCs w:val="20"/>
          <w:rtl/>
        </w:rPr>
        <w:t>معالجة، وأنه في سبيل الإيمان بالله رضي بأن يهاجر من وطنه، وينتقل عنهم.</w:t>
      </w:r>
    </w:p>
    <w:p w:rsidR="009B754C" w:rsidRPr="009B754C" w:rsidRDefault="009B754C" w:rsidP="009B754C">
      <w:pPr>
        <w:pStyle w:val="a3"/>
        <w:bidi/>
        <w:spacing w:line="276" w:lineRule="auto"/>
        <w:jc w:val="lowKashida"/>
        <w:rPr>
          <w:rFonts w:asciiTheme="majorBidi" w:hAnsiTheme="majorBidi" w:cstheme="majorBidi"/>
          <w:b/>
          <w:bCs/>
          <w:color w:val="000080"/>
          <w:sz w:val="20"/>
          <w:szCs w:val="20"/>
          <w:rtl/>
          <w:lang w:bidi="ar-EG"/>
        </w:rPr>
      </w:pPr>
      <w:r w:rsidRPr="009B754C">
        <w:rPr>
          <w:rFonts w:asciiTheme="majorBidi" w:hAnsiTheme="majorBidi" w:cstheme="majorBidi"/>
          <w:b/>
          <w:bCs/>
          <w:color w:val="000080"/>
          <w:sz w:val="20"/>
          <w:szCs w:val="20"/>
          <w:rtl/>
          <w:lang w:bidi="ar-EG"/>
        </w:rPr>
        <w:t>مجادلة إبراهيم عن قوم لوط –عليهما السلام-:</w:t>
      </w:r>
    </w:p>
    <w:p w:rsidR="009B754C" w:rsidRPr="009B754C" w:rsidRDefault="009B754C" w:rsidP="009B754C">
      <w:pPr>
        <w:pStyle w:val="a3"/>
        <w:bidi/>
        <w:spacing w:before="0" w:beforeAutospacing="0" w:after="120" w:afterAutospacing="0" w:line="276" w:lineRule="auto"/>
        <w:jc w:val="both"/>
        <w:rPr>
          <w:rFonts w:asciiTheme="majorBidi" w:hAnsiTheme="majorBidi" w:cstheme="majorBidi"/>
          <w:b/>
          <w:bCs/>
          <w:sz w:val="20"/>
          <w:szCs w:val="20"/>
          <w:rtl/>
        </w:rPr>
      </w:pPr>
      <w:r w:rsidRPr="009B754C">
        <w:rPr>
          <w:rFonts w:asciiTheme="majorBidi" w:hAnsiTheme="majorBidi" w:cstheme="majorBidi"/>
          <w:b/>
          <w:bCs/>
          <w:sz w:val="20"/>
          <w:szCs w:val="20"/>
          <w:rtl/>
        </w:rPr>
        <w:t xml:space="preserve">كان إبراهيم </w:t>
      </w:r>
      <w:r w:rsidRPr="009B754C">
        <w:rPr>
          <w:rFonts w:asciiTheme="majorBidi" w:hAnsiTheme="majorBidi" w:cstheme="majorBidi"/>
          <w:b/>
          <w:bCs/>
          <w:position w:val="-4"/>
          <w:sz w:val="20"/>
          <w:szCs w:val="20"/>
          <w:rtl/>
        </w:rPr>
        <w:t>#</w:t>
      </w:r>
      <w:r w:rsidRPr="009B754C">
        <w:rPr>
          <w:rFonts w:asciiTheme="majorBidi" w:hAnsiTheme="majorBidi" w:cstheme="majorBidi"/>
          <w:b/>
          <w:bCs/>
          <w:sz w:val="20"/>
          <w:szCs w:val="20"/>
          <w:rtl/>
        </w:rPr>
        <w:t xml:space="preserve"> رجلًا رقيق القلب؛ فلما علم أن قوم لوط هالكون، وأنّ العذاب نازلٌ بهم، وأن الملائكة قادمون لإنفاذ الأمر فيهم، أخذته شفقة عليهم؛ فأخذ يجادل في شأن قوم لوط، ويطلب الرحمة ويرجو أن ينظر الله إليهم نظر رحمة، قال تعالى: </w:t>
      </w:r>
      <w:r w:rsidRPr="009B754C">
        <w:rPr>
          <w:rFonts w:ascii="Tahoma" w:hAnsi="Tahoma" w:cs="DecoType Thuluth" w:hint="cs"/>
          <w:color w:val="008000"/>
          <w:sz w:val="20"/>
          <w:szCs w:val="20"/>
          <w:rtl/>
        </w:rPr>
        <w:t>{</w:t>
      </w:r>
      <w:r w:rsidRPr="009B754C">
        <w:rPr>
          <w:rFonts w:ascii="QCF_P230" w:hAnsi="QCF_P230" w:cs="QCF_P230"/>
          <w:color w:val="008000"/>
          <w:sz w:val="20"/>
          <w:szCs w:val="20"/>
          <w:rtl/>
        </w:rPr>
        <w:t>ﭰ ﭱ ﭲ ﭳ ﭴ ﭵ ﭶ ﭷ ﭸ ﭹ ﭺ ﭻ</w:t>
      </w:r>
      <w:r w:rsidRPr="009B754C">
        <w:rPr>
          <w:rFonts w:ascii="QCF_P230" w:hAnsi="QCF_P230" w:cs="QCF_P230" w:hint="cs"/>
          <w:color w:val="008000"/>
          <w:sz w:val="20"/>
          <w:szCs w:val="20"/>
          <w:rtl/>
        </w:rPr>
        <w:t xml:space="preserve"> </w:t>
      </w:r>
      <w:r w:rsidRPr="009B754C">
        <w:rPr>
          <w:rFonts w:ascii="QCF_P230" w:hAnsi="QCF_P230" w:cs="QCF_P230"/>
          <w:color w:val="008000"/>
          <w:sz w:val="20"/>
          <w:szCs w:val="20"/>
          <w:rtl/>
        </w:rPr>
        <w:t>ﭼ ﭽ ﭾ ﭿ ﮀ</w:t>
      </w:r>
      <w:r w:rsidRPr="009B754C">
        <w:rPr>
          <w:rFonts w:ascii="QCF_P230" w:hAnsi="QCF_P230" w:cs="DecoType Thuluth"/>
          <w:color w:val="008000"/>
          <w:sz w:val="20"/>
          <w:szCs w:val="20"/>
          <w:rtl/>
        </w:rPr>
        <w:t>}</w:t>
      </w:r>
      <w:r w:rsidRPr="009B754C">
        <w:rPr>
          <w:rFonts w:ascii="Tahoma" w:hAnsi="Tahoma" w:cs="AL-Hotham" w:hint="cs"/>
          <w:color w:val="008000"/>
          <w:sz w:val="20"/>
          <w:szCs w:val="20"/>
          <w:rtl/>
        </w:rPr>
        <w:t xml:space="preserve"> </w:t>
      </w:r>
      <w:r w:rsidRPr="009B754C">
        <w:rPr>
          <w:rFonts w:asciiTheme="majorBidi" w:hAnsiTheme="majorBidi" w:cstheme="majorBidi"/>
          <w:b/>
          <w:bCs/>
          <w:sz w:val="20"/>
          <w:szCs w:val="20"/>
          <w:rtl/>
        </w:rPr>
        <w:t>[هود: 74</w:t>
      </w:r>
      <w:r w:rsidRPr="009B754C">
        <w:rPr>
          <w:rFonts w:asciiTheme="majorBidi" w:hAnsiTheme="majorBidi" w:cstheme="majorBidi"/>
          <w:b/>
          <w:bCs/>
          <w:sz w:val="20"/>
          <w:szCs w:val="20"/>
          <w:rtl/>
          <w:lang w:bidi="ar-EG"/>
        </w:rPr>
        <w:t xml:space="preserve">، </w:t>
      </w:r>
      <w:r w:rsidRPr="009B754C">
        <w:rPr>
          <w:rFonts w:asciiTheme="majorBidi" w:hAnsiTheme="majorBidi" w:cstheme="majorBidi"/>
          <w:b/>
          <w:bCs/>
          <w:sz w:val="20"/>
          <w:szCs w:val="20"/>
          <w:rtl/>
        </w:rPr>
        <w:t xml:space="preserve">75] هذه المجادلة عنهم لم تفصل </w:t>
      </w:r>
      <w:r w:rsidRPr="009B754C">
        <w:rPr>
          <w:rFonts w:asciiTheme="majorBidi" w:hAnsiTheme="majorBidi" w:cstheme="majorBidi"/>
          <w:b/>
          <w:bCs/>
          <w:sz w:val="20"/>
          <w:szCs w:val="20"/>
          <w:rtl/>
          <w:lang w:bidi="ar-EG"/>
        </w:rPr>
        <w:t xml:space="preserve">في القرآن الكريم، </w:t>
      </w:r>
      <w:r w:rsidRPr="009B754C">
        <w:rPr>
          <w:rFonts w:asciiTheme="majorBidi" w:hAnsiTheme="majorBidi" w:cstheme="majorBidi"/>
          <w:b/>
          <w:bCs/>
          <w:sz w:val="20"/>
          <w:szCs w:val="20"/>
          <w:rtl/>
        </w:rPr>
        <w:t xml:space="preserve">وقال تعالى: </w:t>
      </w:r>
      <w:r w:rsidRPr="009B754C">
        <w:rPr>
          <w:rFonts w:ascii="Tahoma" w:hAnsi="Tahoma" w:cs="DecoType Thuluth" w:hint="cs"/>
          <w:color w:val="008000"/>
          <w:sz w:val="20"/>
          <w:szCs w:val="20"/>
          <w:rtl/>
        </w:rPr>
        <w:t>{</w:t>
      </w:r>
      <w:r w:rsidRPr="009B754C">
        <w:rPr>
          <w:rFonts w:ascii="QCF_P230" w:hAnsi="QCF_P230" w:cs="QCF_P230"/>
          <w:color w:val="008000"/>
          <w:sz w:val="20"/>
          <w:szCs w:val="20"/>
          <w:rtl/>
        </w:rPr>
        <w:t>ﮓ ﮔ ﮕ ﮖ ﮗ ﮘ ﮙ ﮚ ﮛ ﮜ ﮝ ﮞ ﮟ</w:t>
      </w:r>
      <w:r w:rsidRPr="009B754C">
        <w:rPr>
          <w:rFonts w:ascii="QCF_P230" w:hAnsi="QCF_P230" w:cs="DecoType Thuluth"/>
          <w:color w:val="008000"/>
          <w:sz w:val="20"/>
          <w:szCs w:val="20"/>
          <w:rtl/>
        </w:rPr>
        <w:t>}</w:t>
      </w:r>
      <w:r w:rsidRPr="009B754C">
        <w:rPr>
          <w:rFonts w:ascii="Tahoma" w:hAnsi="Tahoma" w:cs="AL-Hotham" w:hint="cs"/>
          <w:color w:val="008000"/>
          <w:sz w:val="20"/>
          <w:szCs w:val="20"/>
          <w:rtl/>
        </w:rPr>
        <w:t xml:space="preserve"> </w:t>
      </w:r>
      <w:r w:rsidRPr="009B754C">
        <w:rPr>
          <w:rFonts w:asciiTheme="majorBidi" w:hAnsiTheme="majorBidi" w:cstheme="majorBidi"/>
          <w:b/>
          <w:bCs/>
          <w:sz w:val="20"/>
          <w:szCs w:val="20"/>
          <w:rtl/>
        </w:rPr>
        <w:t xml:space="preserve">[هود: 77] وقال تعالى: </w:t>
      </w:r>
      <w:r w:rsidRPr="009B754C">
        <w:rPr>
          <w:rFonts w:ascii="Tahoma" w:hAnsi="Tahoma" w:cs="DecoType Thuluth" w:hint="cs"/>
          <w:color w:val="008000"/>
          <w:sz w:val="20"/>
          <w:szCs w:val="20"/>
          <w:rtl/>
        </w:rPr>
        <w:t>{</w:t>
      </w:r>
      <w:r w:rsidRPr="009B754C">
        <w:rPr>
          <w:rFonts w:ascii="QCF_P231" w:hAnsi="QCF_P231" w:cs="QCF_P231"/>
          <w:color w:val="008000"/>
          <w:sz w:val="20"/>
          <w:szCs w:val="20"/>
          <w:rtl/>
        </w:rPr>
        <w:t>ﭑ ﭒ ﭓ ﭔ ﭕ ﭖ ﭗ ﭘ ﭙ ﭚ ﭛ ﭜ ﭝ</w:t>
      </w:r>
      <w:r w:rsidRPr="009B754C">
        <w:rPr>
          <w:rFonts w:ascii="QCF_P231" w:hAnsi="QCF_P231" w:cs="QCF_P231" w:hint="cs"/>
          <w:color w:val="008000"/>
          <w:sz w:val="20"/>
          <w:szCs w:val="20"/>
          <w:rtl/>
        </w:rPr>
        <w:t xml:space="preserve"> </w:t>
      </w:r>
      <w:r w:rsidRPr="009B754C">
        <w:rPr>
          <w:rFonts w:ascii="QCF_P231" w:hAnsi="QCF_P231" w:cs="QCF_P231"/>
          <w:color w:val="008000"/>
          <w:sz w:val="20"/>
          <w:szCs w:val="20"/>
          <w:rtl/>
        </w:rPr>
        <w:t>ﭞ ﭟ ﭠ ﭡ ﭢ ﭣ ﭤ ﭥ ﭦ</w:t>
      </w:r>
      <w:r w:rsidRPr="009B754C">
        <w:rPr>
          <w:rFonts w:ascii="QCF_P231" w:hAnsi="QCF_P231" w:cs="DecoType Thuluth"/>
          <w:color w:val="008000"/>
          <w:sz w:val="20"/>
          <w:szCs w:val="20"/>
          <w:rtl/>
        </w:rPr>
        <w:t>}</w:t>
      </w:r>
      <w:r w:rsidRPr="009B754C">
        <w:rPr>
          <w:rFonts w:ascii="Tahoma" w:hAnsi="Tahoma" w:cs="AL-Hotham" w:hint="cs"/>
          <w:color w:val="008000"/>
          <w:sz w:val="20"/>
          <w:szCs w:val="20"/>
          <w:rtl/>
        </w:rPr>
        <w:t xml:space="preserve"> </w:t>
      </w:r>
      <w:r w:rsidRPr="009B754C">
        <w:rPr>
          <w:rFonts w:asciiTheme="majorBidi" w:hAnsiTheme="majorBidi" w:cstheme="majorBidi"/>
          <w:b/>
          <w:bCs/>
          <w:sz w:val="20"/>
          <w:szCs w:val="20"/>
          <w:rtl/>
        </w:rPr>
        <w:t>[هود: 82</w:t>
      </w:r>
      <w:r w:rsidRPr="009B754C">
        <w:rPr>
          <w:rFonts w:asciiTheme="majorBidi" w:hAnsiTheme="majorBidi" w:cstheme="majorBidi"/>
          <w:b/>
          <w:bCs/>
          <w:sz w:val="20"/>
          <w:szCs w:val="20"/>
          <w:rtl/>
          <w:lang w:bidi="ar-EG"/>
        </w:rPr>
        <w:t xml:space="preserve">، </w:t>
      </w:r>
      <w:r w:rsidRPr="009B754C">
        <w:rPr>
          <w:rFonts w:asciiTheme="majorBidi" w:hAnsiTheme="majorBidi" w:cstheme="majorBidi"/>
          <w:b/>
          <w:bCs/>
          <w:sz w:val="20"/>
          <w:szCs w:val="20"/>
          <w:rtl/>
        </w:rPr>
        <w:t>83]</w:t>
      </w:r>
      <w:r w:rsidRPr="009B754C">
        <w:rPr>
          <w:rFonts w:asciiTheme="majorBidi" w:hAnsiTheme="majorBidi" w:cstheme="majorBidi"/>
          <w:b/>
          <w:bCs/>
          <w:sz w:val="20"/>
          <w:szCs w:val="20"/>
          <w:rtl/>
          <w:lang w:bidi="ar-EG"/>
        </w:rPr>
        <w:t>.</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عند تفسير الآية الأولى</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ذكر أبو السعود وغيره عن مجادلة إبراهيم للملائكة؛ فقال: ومجادلته إياهم هو أنه قال لهم حين قالوا له: إنا مهلكو أهل هذه القرية، قال: أرأيتم لو كان فيها خمسين رجلًا من المؤمنين أتهلكونها؟ قالوا: لا، قال: فأربعون قالوا: لا، قال: فثلاثون، قالوا: لا حتى بلغ العشرة، </w:t>
      </w:r>
      <w:r w:rsidRPr="009B754C">
        <w:rPr>
          <w:rFonts w:asciiTheme="majorBidi" w:hAnsiTheme="majorBidi" w:cstheme="majorBidi"/>
          <w:b/>
          <w:bCs/>
          <w:sz w:val="20"/>
          <w:szCs w:val="20"/>
          <w:rtl/>
          <w:lang w:bidi="ar-EG"/>
        </w:rPr>
        <w:t>ف</w:t>
      </w:r>
      <w:r w:rsidRPr="009B754C">
        <w:rPr>
          <w:rFonts w:asciiTheme="majorBidi" w:hAnsiTheme="majorBidi" w:cstheme="majorBidi"/>
          <w:b/>
          <w:bCs/>
          <w:sz w:val="20"/>
          <w:szCs w:val="20"/>
          <w:rtl/>
        </w:rPr>
        <w:t>قالوا: لا، قال: أرأيتم إن كان فيها رجلًا مُسلم أتهلكونها</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قالوا: لا، فعند ذلك قال: إن فيها لوطًا؛ قالوا: نحن أعلم بمن فيها؛ لننجينه وأهله.</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pacing w:val="-4"/>
          <w:sz w:val="20"/>
          <w:szCs w:val="20"/>
          <w:rtl/>
        </w:rPr>
      </w:pPr>
      <w:r w:rsidRPr="009B754C">
        <w:rPr>
          <w:rFonts w:asciiTheme="majorBidi" w:hAnsiTheme="majorBidi" w:cstheme="majorBidi"/>
          <w:b/>
          <w:bCs/>
          <w:spacing w:val="-4"/>
          <w:sz w:val="20"/>
          <w:szCs w:val="20"/>
          <w:rtl/>
        </w:rPr>
        <w:t>وعند تفسيره للآية الثانية</w:t>
      </w:r>
      <w:r w:rsidRPr="009B754C">
        <w:rPr>
          <w:rFonts w:asciiTheme="majorBidi" w:hAnsiTheme="majorBidi" w:cstheme="majorBidi"/>
          <w:b/>
          <w:bCs/>
          <w:spacing w:val="-4"/>
          <w:sz w:val="20"/>
          <w:szCs w:val="20"/>
          <w:rtl/>
          <w:lang w:bidi="ar-EG"/>
        </w:rPr>
        <w:t>؛</w:t>
      </w:r>
      <w:r w:rsidRPr="009B754C">
        <w:rPr>
          <w:rFonts w:asciiTheme="majorBidi" w:hAnsiTheme="majorBidi" w:cstheme="majorBidi"/>
          <w:b/>
          <w:bCs/>
          <w:spacing w:val="-4"/>
          <w:sz w:val="20"/>
          <w:szCs w:val="20"/>
          <w:rtl/>
        </w:rPr>
        <w:t xml:space="preserve"> تحدث عن ذهاب الملائكة إلى لوط </w:t>
      </w:r>
      <w:r w:rsidRPr="009B754C">
        <w:rPr>
          <w:rFonts w:asciiTheme="majorBidi" w:hAnsiTheme="majorBidi" w:cstheme="majorBidi"/>
          <w:b/>
          <w:bCs/>
          <w:spacing w:val="-4"/>
          <w:position w:val="-4"/>
          <w:sz w:val="20"/>
          <w:szCs w:val="20"/>
          <w:rtl/>
        </w:rPr>
        <w:t>#</w:t>
      </w:r>
      <w:r w:rsidRPr="009B754C">
        <w:rPr>
          <w:rFonts w:asciiTheme="majorBidi" w:hAnsiTheme="majorBidi" w:cstheme="majorBidi"/>
          <w:b/>
          <w:bCs/>
          <w:spacing w:val="-4"/>
          <w:sz w:val="20"/>
          <w:szCs w:val="20"/>
          <w:rtl/>
        </w:rPr>
        <w:t xml:space="preserve"> الآية الثانية أنهم أتوه</w:t>
      </w:r>
      <w:r w:rsidRPr="009B754C">
        <w:rPr>
          <w:rFonts w:asciiTheme="majorBidi" w:hAnsiTheme="majorBidi" w:cstheme="majorBidi"/>
          <w:b/>
          <w:bCs/>
          <w:spacing w:val="-4"/>
          <w:sz w:val="20"/>
          <w:szCs w:val="20"/>
          <w:rtl/>
          <w:lang w:bidi="ar-EG"/>
        </w:rPr>
        <w:t>؛</w:t>
      </w:r>
      <w:r w:rsidRPr="009B754C">
        <w:rPr>
          <w:rFonts w:asciiTheme="majorBidi" w:hAnsiTheme="majorBidi" w:cstheme="majorBidi"/>
          <w:b/>
          <w:bCs/>
          <w:spacing w:val="-4"/>
          <w:sz w:val="20"/>
          <w:szCs w:val="20"/>
          <w:rtl/>
        </w:rPr>
        <w:t xml:space="preserve"> فقال: قال ابن عباس </w:t>
      </w:r>
      <w:r w:rsidRPr="009B754C">
        <w:rPr>
          <w:rFonts w:asciiTheme="majorBidi" w:hAnsiTheme="majorBidi" w:cstheme="majorBidi"/>
          <w:b/>
          <w:bCs/>
          <w:spacing w:val="-4"/>
          <w:position w:val="-4"/>
          <w:sz w:val="20"/>
          <w:szCs w:val="20"/>
          <w:rtl/>
        </w:rPr>
        <w:t>{</w:t>
      </w:r>
      <w:r w:rsidRPr="009B754C">
        <w:rPr>
          <w:rFonts w:asciiTheme="majorBidi" w:hAnsiTheme="majorBidi" w:cstheme="majorBidi"/>
          <w:b/>
          <w:bCs/>
          <w:spacing w:val="-4"/>
          <w:sz w:val="20"/>
          <w:szCs w:val="20"/>
          <w:rtl/>
        </w:rPr>
        <w:t xml:space="preserve">: انطلقوا من عند إبراهيم </w:t>
      </w:r>
      <w:r w:rsidRPr="009B754C">
        <w:rPr>
          <w:rFonts w:asciiTheme="majorBidi" w:hAnsiTheme="majorBidi" w:cstheme="majorBidi"/>
          <w:b/>
          <w:bCs/>
          <w:spacing w:val="-4"/>
          <w:position w:val="-4"/>
          <w:sz w:val="20"/>
          <w:szCs w:val="20"/>
          <w:rtl/>
        </w:rPr>
        <w:t>#</w:t>
      </w:r>
      <w:r w:rsidRPr="009B754C">
        <w:rPr>
          <w:rFonts w:asciiTheme="majorBidi" w:hAnsiTheme="majorBidi" w:cstheme="majorBidi"/>
          <w:b/>
          <w:bCs/>
          <w:spacing w:val="-4"/>
          <w:sz w:val="20"/>
          <w:szCs w:val="20"/>
          <w:rtl/>
        </w:rPr>
        <w:t xml:space="preserve"> وبين القريتين أربعة فراسخ، ودخلوا عليه في صورة غلمان، أو في صور غلمان مُرد حسانٍ؛ فلذلك سيء بهم، أي: ساءه مجيئهم؛ لظنه أنهم أناس فخاف أن يقصدهم قومه، ويعجز عن مدافعته عنهم، </w:t>
      </w:r>
      <w:r w:rsidRPr="009B754C">
        <w:rPr>
          <w:rFonts w:asciiTheme="majorBidi" w:hAnsiTheme="majorBidi" w:cstheme="majorBidi"/>
          <w:b/>
          <w:bCs/>
          <w:spacing w:val="-4"/>
          <w:sz w:val="20"/>
          <w:szCs w:val="20"/>
          <w:rtl/>
          <w:lang w:bidi="ar-EG"/>
        </w:rPr>
        <w:t>و</w:t>
      </w:r>
      <w:r w:rsidRPr="009B754C">
        <w:rPr>
          <w:rFonts w:asciiTheme="majorBidi" w:hAnsiTheme="majorBidi" w:cstheme="majorBidi"/>
          <w:b/>
          <w:bCs/>
          <w:spacing w:val="-4"/>
          <w:sz w:val="20"/>
          <w:szCs w:val="20"/>
          <w:rtl/>
        </w:rPr>
        <w:t>روي أن الله تعالى قال للملائكة: لا تهلكوهم حتى يشهد عليهم لوط أربع شهادات؛ فلما مشى معهم منطلقًا بهم إلى منزله، قال لهم: أما بلغكم أمر هذه القرية؟ قالوا: وما أمرها؟ قال: أشهد بالله أنها لشر قرية في الأرض عملًا، يقول ذلك أربع مرات فدخلوا معه منزله، ولم يعلم بذلك أحد.</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 xml:space="preserve">وعند تفسيره للآية </w:t>
      </w:r>
      <w:r w:rsidRPr="009B754C">
        <w:rPr>
          <w:rFonts w:asciiTheme="majorBidi" w:hAnsiTheme="majorBidi" w:cstheme="majorBidi"/>
          <w:b/>
          <w:bCs/>
          <w:sz w:val="20"/>
          <w:szCs w:val="20"/>
          <w:rtl/>
          <w:lang w:bidi="ar-EG"/>
        </w:rPr>
        <w:t>الثالثة؛</w:t>
      </w:r>
      <w:r w:rsidRPr="009B754C">
        <w:rPr>
          <w:rFonts w:asciiTheme="majorBidi" w:hAnsiTheme="majorBidi" w:cstheme="majorBidi"/>
          <w:b/>
          <w:bCs/>
          <w:sz w:val="20"/>
          <w:szCs w:val="20"/>
          <w:rtl/>
        </w:rPr>
        <w:t xml:space="preserve"> ذكر أن عدد قرى لوط كانت خمسًا؛ فقال: قرى قوم لوط وهي التي عبر عنها بالمؤتفكات خمس مدائن، فيها أربعمائة ألف </w:t>
      </w:r>
      <w:proofErr w:type="spellStart"/>
      <w:r w:rsidRPr="009B754C">
        <w:rPr>
          <w:rFonts w:asciiTheme="majorBidi" w:hAnsiTheme="majorBidi" w:cstheme="majorBidi"/>
          <w:b/>
          <w:bCs/>
          <w:sz w:val="20"/>
          <w:szCs w:val="20"/>
          <w:rtl/>
        </w:rPr>
        <w:t>ألف</w:t>
      </w:r>
      <w:proofErr w:type="spellEnd"/>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ثم تحدث عن كيفية هلاك قوم لوط، فقال: روي أنه جعل جبريل </w:t>
      </w:r>
      <w:r w:rsidRPr="009B754C">
        <w:rPr>
          <w:rFonts w:asciiTheme="majorBidi" w:hAnsiTheme="majorBidi" w:cstheme="majorBidi"/>
          <w:b/>
          <w:bCs/>
          <w:position w:val="-4"/>
          <w:sz w:val="20"/>
          <w:szCs w:val="20"/>
          <w:rtl/>
        </w:rPr>
        <w:t>#</w:t>
      </w:r>
      <w:r w:rsidRPr="009B754C">
        <w:rPr>
          <w:rFonts w:asciiTheme="majorBidi" w:hAnsiTheme="majorBidi" w:cstheme="majorBidi"/>
          <w:b/>
          <w:bCs/>
          <w:sz w:val="20"/>
          <w:szCs w:val="20"/>
          <w:rtl/>
        </w:rPr>
        <w:t xml:space="preserve"> جناحه في أسفلها ثم رفعها إلى السماء حتى سمع أهل </w:t>
      </w:r>
      <w:r w:rsidRPr="009B754C">
        <w:rPr>
          <w:rFonts w:asciiTheme="majorBidi" w:hAnsiTheme="majorBidi" w:cstheme="majorBidi"/>
          <w:b/>
          <w:bCs/>
          <w:sz w:val="20"/>
          <w:szCs w:val="20"/>
          <w:rtl/>
        </w:rPr>
        <w:lastRenderedPageBreak/>
        <w:t xml:space="preserve">السماء نباح الكلاب وصياح </w:t>
      </w:r>
      <w:proofErr w:type="spellStart"/>
      <w:r w:rsidRPr="009B754C">
        <w:rPr>
          <w:rFonts w:asciiTheme="majorBidi" w:hAnsiTheme="majorBidi" w:cstheme="majorBidi"/>
          <w:b/>
          <w:bCs/>
          <w:sz w:val="20"/>
          <w:szCs w:val="20"/>
          <w:rtl/>
        </w:rPr>
        <w:t>الديكة</w:t>
      </w:r>
      <w:proofErr w:type="spellEnd"/>
      <w:r w:rsidRPr="009B754C">
        <w:rPr>
          <w:rFonts w:asciiTheme="majorBidi" w:hAnsiTheme="majorBidi" w:cstheme="majorBidi"/>
          <w:b/>
          <w:bCs/>
          <w:sz w:val="20"/>
          <w:szCs w:val="20"/>
          <w:rtl/>
        </w:rPr>
        <w:t>، ثم قلبها عليهم. هذا الكلام موجود في (تفسير أبي السعود) الجزء الرابع في تفسير هذه الآيات، وذكره غيرهم.</w:t>
      </w:r>
    </w:p>
    <w:p w:rsidR="009B754C" w:rsidRPr="009B754C" w:rsidRDefault="009B754C" w:rsidP="009B754C">
      <w:pPr>
        <w:pStyle w:val="a3"/>
        <w:bidi/>
        <w:spacing w:line="276" w:lineRule="auto"/>
        <w:jc w:val="lowKashida"/>
        <w:rPr>
          <w:rFonts w:asciiTheme="majorBidi" w:hAnsiTheme="majorBidi" w:cstheme="majorBidi"/>
          <w:b/>
          <w:bCs/>
          <w:color w:val="000080"/>
          <w:sz w:val="20"/>
          <w:szCs w:val="20"/>
          <w:rtl/>
          <w:lang w:bidi="ar-EG"/>
        </w:rPr>
      </w:pPr>
      <w:r w:rsidRPr="009B754C">
        <w:rPr>
          <w:rFonts w:asciiTheme="majorBidi" w:hAnsiTheme="majorBidi" w:cstheme="majorBidi"/>
          <w:b/>
          <w:bCs/>
          <w:color w:val="000080"/>
          <w:sz w:val="20"/>
          <w:szCs w:val="20"/>
          <w:rtl/>
          <w:lang w:bidi="ar-EG"/>
        </w:rPr>
        <w:t xml:space="preserve">بيان ما في ذلك من دخيل: </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 xml:space="preserve">ما ذكره أبو السعود بشأن العدد الذي جادل عنه إبراهيم الملائكة لا يُعول عليه؛ لما فيه من التناقض بين </w:t>
      </w:r>
      <w:proofErr w:type="spellStart"/>
      <w:r w:rsidRPr="009B754C">
        <w:rPr>
          <w:rFonts w:asciiTheme="majorBidi" w:hAnsiTheme="majorBidi" w:cstheme="majorBidi"/>
          <w:b/>
          <w:bCs/>
          <w:sz w:val="20"/>
          <w:szCs w:val="20"/>
          <w:rtl/>
        </w:rPr>
        <w:t>مروياته</w:t>
      </w:r>
      <w:proofErr w:type="spellEnd"/>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إذ </w:t>
      </w:r>
      <w:r w:rsidRPr="009B754C">
        <w:rPr>
          <w:rFonts w:asciiTheme="majorBidi" w:hAnsiTheme="majorBidi" w:cstheme="majorBidi"/>
          <w:b/>
          <w:bCs/>
          <w:sz w:val="20"/>
          <w:szCs w:val="20"/>
          <w:rtl/>
          <w:lang w:bidi="ar-EG"/>
        </w:rPr>
        <w:t>إ</w:t>
      </w:r>
      <w:r w:rsidRPr="009B754C">
        <w:rPr>
          <w:rFonts w:asciiTheme="majorBidi" w:hAnsiTheme="majorBidi" w:cstheme="majorBidi"/>
          <w:b/>
          <w:bCs/>
          <w:sz w:val="20"/>
          <w:szCs w:val="20"/>
          <w:rtl/>
        </w:rPr>
        <w:t xml:space="preserve">ن رواية أبي سعود التي تذكر أن إبراهيم جادلهم بعدد أقصاه خمسين، ثم أخذ ينقص منه؛ حتى بلغ عشرة فإنها تختلف مع العدد الذي ذكره ابن جرير الطبري في </w:t>
      </w:r>
      <w:r w:rsidRPr="009B754C">
        <w:rPr>
          <w:rFonts w:asciiTheme="majorBidi" w:hAnsiTheme="majorBidi" w:cstheme="majorBidi"/>
          <w:b/>
          <w:bCs/>
          <w:sz w:val="20"/>
          <w:szCs w:val="20"/>
          <w:rtl/>
          <w:lang w:bidi="ar-EG"/>
        </w:rPr>
        <w:t>ت</w:t>
      </w:r>
      <w:r w:rsidRPr="009B754C">
        <w:rPr>
          <w:rFonts w:asciiTheme="majorBidi" w:hAnsiTheme="majorBidi" w:cstheme="majorBidi"/>
          <w:b/>
          <w:bCs/>
          <w:sz w:val="20"/>
          <w:szCs w:val="20"/>
          <w:rtl/>
        </w:rPr>
        <w:t xml:space="preserve">فسيره من رواية </w:t>
      </w:r>
      <w:proofErr w:type="spellStart"/>
      <w:r w:rsidRPr="009B754C">
        <w:rPr>
          <w:rFonts w:asciiTheme="majorBidi" w:hAnsiTheme="majorBidi" w:cstheme="majorBidi"/>
          <w:b/>
          <w:bCs/>
          <w:sz w:val="20"/>
          <w:szCs w:val="20"/>
          <w:rtl/>
        </w:rPr>
        <w:t>السدي</w:t>
      </w:r>
      <w:proofErr w:type="spellEnd"/>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حيث ذكر أن إبراهيم جادلهم في مائة من المسلمين، ولم يزل يحطّ حتى بلغ عشرة، وكذا من رواية ابن جرير أنه جادلهم في مائة أيضًا؛ حتى هبط إلى خمسة</w:t>
      </w:r>
      <w:r w:rsidRPr="009B754C">
        <w:rPr>
          <w:rFonts w:asciiTheme="majorBidi" w:hAnsiTheme="majorBidi" w:cstheme="majorBidi"/>
          <w:b/>
          <w:bCs/>
          <w:sz w:val="20"/>
          <w:szCs w:val="20"/>
          <w:rtl/>
          <w:lang w:bidi="ar-EG"/>
        </w:rPr>
        <w:t xml:space="preserve">، </w:t>
      </w:r>
      <w:r w:rsidRPr="009B754C">
        <w:rPr>
          <w:rFonts w:asciiTheme="majorBidi" w:hAnsiTheme="majorBidi" w:cstheme="majorBidi"/>
          <w:b/>
          <w:bCs/>
          <w:sz w:val="20"/>
          <w:szCs w:val="20"/>
          <w:rtl/>
        </w:rPr>
        <w:t xml:space="preserve">بينما نجد الحافظ ابن كثير يذكر في رواية ابن إسحاق وآخرين أن مجادلة أبينا إبراهيم لهم كانت في ثلاثمائة، وما زال يُنقص حتى بلغ معهم إلى مؤمن واحد، ويذكر ابن عباس وغيره أن إبراهيم </w:t>
      </w:r>
      <w:r w:rsidRPr="009B754C">
        <w:rPr>
          <w:rFonts w:asciiTheme="majorBidi" w:hAnsiTheme="majorBidi" w:cstheme="majorBidi"/>
          <w:b/>
          <w:bCs/>
          <w:position w:val="-4"/>
          <w:sz w:val="20"/>
          <w:szCs w:val="20"/>
          <w:rtl/>
        </w:rPr>
        <w:t>#</w:t>
      </w:r>
      <w:r w:rsidRPr="009B754C">
        <w:rPr>
          <w:rFonts w:asciiTheme="majorBidi" w:hAnsiTheme="majorBidi" w:cstheme="majorBidi"/>
          <w:b/>
          <w:bCs/>
          <w:sz w:val="20"/>
          <w:szCs w:val="20"/>
          <w:rtl/>
        </w:rPr>
        <w:t xml:space="preserve"> جادلهم في أربعمائة، وأخذ ينقص منهم حتى بلغ أربعة عشر. انظر </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قصص الأنبياء</w:t>
      </w:r>
      <w:r w:rsidRPr="009B754C">
        <w:rPr>
          <w:rFonts w:asciiTheme="majorBidi" w:hAnsiTheme="majorBidi" w:cstheme="majorBidi"/>
          <w:b/>
          <w:bCs/>
          <w:sz w:val="20"/>
          <w:szCs w:val="20"/>
          <w:rtl/>
          <w:lang w:bidi="ar-EG"/>
        </w:rPr>
        <w:t>).</w:t>
      </w:r>
      <w:r w:rsidRPr="009B754C">
        <w:rPr>
          <w:rFonts w:asciiTheme="majorBidi" w:hAnsiTheme="majorBidi" w:cstheme="majorBidi"/>
          <w:b/>
          <w:bCs/>
          <w:sz w:val="20"/>
          <w:szCs w:val="20"/>
          <w:rtl/>
        </w:rPr>
        <w:t xml:space="preserve"> </w:t>
      </w:r>
    </w:p>
    <w:p w:rsidR="009B754C" w:rsidRPr="009B754C" w:rsidRDefault="009B754C" w:rsidP="009B754C">
      <w:pPr>
        <w:pStyle w:val="a3"/>
        <w:bidi/>
        <w:spacing w:before="0" w:beforeAutospacing="0" w:after="120" w:afterAutospacing="0" w:line="276" w:lineRule="auto"/>
        <w:jc w:val="lowKashida"/>
        <w:rPr>
          <w:rFonts w:asciiTheme="majorBidi" w:hAnsiTheme="majorBidi" w:cstheme="majorBidi"/>
          <w:b/>
          <w:bCs/>
          <w:sz w:val="20"/>
          <w:szCs w:val="20"/>
          <w:rtl/>
        </w:rPr>
      </w:pPr>
      <w:r w:rsidRPr="009B754C">
        <w:rPr>
          <w:rFonts w:asciiTheme="majorBidi" w:hAnsiTheme="majorBidi" w:cstheme="majorBidi"/>
          <w:b/>
          <w:bCs/>
          <w:sz w:val="20"/>
          <w:szCs w:val="20"/>
          <w:rtl/>
        </w:rPr>
        <w:t>وهكذا ن</w:t>
      </w:r>
      <w:r w:rsidRPr="009B754C">
        <w:rPr>
          <w:rFonts w:asciiTheme="majorBidi" w:hAnsiTheme="majorBidi" w:cstheme="majorBidi"/>
          <w:b/>
          <w:bCs/>
          <w:sz w:val="20"/>
          <w:szCs w:val="20"/>
          <w:rtl/>
          <w:lang w:bidi="ar-EG"/>
        </w:rPr>
        <w:t>جد</w:t>
      </w:r>
      <w:r w:rsidRPr="009B754C">
        <w:rPr>
          <w:rFonts w:asciiTheme="majorBidi" w:hAnsiTheme="majorBidi" w:cstheme="majorBidi"/>
          <w:b/>
          <w:bCs/>
          <w:sz w:val="20"/>
          <w:szCs w:val="20"/>
          <w:rtl/>
        </w:rPr>
        <w:t xml:space="preserve"> تعارضًا وتضاربًا واضحًا في تعيين العدد الذي جادل عنه إبراهيم الملائكةَ مما يدل دلالة واضحة على أن تلك الروايات إنما هي من اجتهاد الرواة، ولذلك قال العلامة الإمام </w:t>
      </w:r>
      <w:proofErr w:type="spellStart"/>
      <w:r w:rsidRPr="009B754C">
        <w:rPr>
          <w:rFonts w:asciiTheme="majorBidi" w:hAnsiTheme="majorBidi" w:cstheme="majorBidi"/>
          <w:b/>
          <w:bCs/>
          <w:sz w:val="20"/>
          <w:szCs w:val="20"/>
          <w:rtl/>
        </w:rPr>
        <w:t>ال</w:t>
      </w:r>
      <w:proofErr w:type="spellEnd"/>
      <w:r w:rsidRPr="009B754C">
        <w:rPr>
          <w:rFonts w:asciiTheme="majorBidi" w:hAnsiTheme="majorBidi" w:cstheme="majorBidi"/>
          <w:b/>
          <w:bCs/>
          <w:sz w:val="20"/>
          <w:szCs w:val="20"/>
          <w:rtl/>
          <w:lang w:bidi="ar-EG"/>
        </w:rPr>
        <w:t>أ</w:t>
      </w:r>
      <w:r w:rsidRPr="009B754C">
        <w:rPr>
          <w:rFonts w:asciiTheme="majorBidi" w:hAnsiTheme="majorBidi" w:cstheme="majorBidi"/>
          <w:b/>
          <w:bCs/>
          <w:sz w:val="20"/>
          <w:szCs w:val="20"/>
          <w:rtl/>
        </w:rPr>
        <w:t>لوسي في التعقيب على ما ذُكر: وروي نحو ذلك عدة روايات الله أعلم بصحتها.</w:t>
      </w:r>
    </w:p>
    <w:p w:rsidR="00290AD1" w:rsidRDefault="00290AD1" w:rsidP="009B754C">
      <w:pPr>
        <w:spacing w:after="120"/>
        <w:jc w:val="center"/>
        <w:rPr>
          <w:rFonts w:asciiTheme="majorBidi" w:hAnsiTheme="majorBidi" w:cstheme="majorBidi"/>
          <w:b/>
          <w:bCs/>
          <w:sz w:val="20"/>
          <w:szCs w:val="20"/>
          <w:rtl/>
        </w:rPr>
      </w:pPr>
    </w:p>
    <w:p w:rsidR="00290AD1" w:rsidRDefault="00290AD1" w:rsidP="009B754C">
      <w:pPr>
        <w:spacing w:after="120"/>
        <w:jc w:val="center"/>
        <w:rPr>
          <w:rFonts w:asciiTheme="majorBidi" w:hAnsiTheme="majorBidi" w:cstheme="majorBidi"/>
          <w:b/>
          <w:bCs/>
          <w:sz w:val="20"/>
          <w:szCs w:val="20"/>
          <w:rtl/>
        </w:rPr>
      </w:pPr>
    </w:p>
    <w:p w:rsidR="00290AD1" w:rsidRDefault="00290AD1" w:rsidP="009B754C">
      <w:pPr>
        <w:spacing w:after="120"/>
        <w:jc w:val="center"/>
        <w:rPr>
          <w:rFonts w:asciiTheme="majorBidi" w:hAnsiTheme="majorBidi" w:cstheme="majorBidi"/>
          <w:b/>
          <w:bCs/>
          <w:sz w:val="20"/>
          <w:szCs w:val="20"/>
          <w:rtl/>
        </w:rPr>
      </w:pPr>
    </w:p>
    <w:p w:rsidR="00290AD1" w:rsidRDefault="00290AD1" w:rsidP="009B754C">
      <w:pPr>
        <w:spacing w:after="120"/>
        <w:jc w:val="center"/>
        <w:rPr>
          <w:rFonts w:asciiTheme="majorBidi" w:hAnsiTheme="majorBidi" w:cstheme="majorBidi"/>
          <w:b/>
          <w:bCs/>
          <w:sz w:val="20"/>
          <w:szCs w:val="20"/>
          <w:rtl/>
        </w:rPr>
      </w:pPr>
    </w:p>
    <w:p w:rsidR="009B754C" w:rsidRPr="009B754C" w:rsidRDefault="009B754C" w:rsidP="009B754C">
      <w:pPr>
        <w:spacing w:after="120"/>
        <w:jc w:val="center"/>
        <w:rPr>
          <w:rFonts w:asciiTheme="majorBidi" w:hAnsiTheme="majorBidi" w:cstheme="majorBidi"/>
          <w:b/>
          <w:bCs/>
          <w:sz w:val="20"/>
          <w:szCs w:val="20"/>
          <w:rtl/>
        </w:rPr>
      </w:pPr>
      <w:r w:rsidRPr="009B754C">
        <w:rPr>
          <w:rFonts w:asciiTheme="majorBidi" w:hAnsiTheme="majorBidi" w:cstheme="majorBidi"/>
          <w:b/>
          <w:bCs/>
          <w:sz w:val="20"/>
          <w:szCs w:val="20"/>
          <w:rtl/>
        </w:rPr>
        <w:t>المصادر والمراجع</w:t>
      </w:r>
    </w:p>
    <w:p w:rsidR="009B754C" w:rsidRPr="009B754C" w:rsidRDefault="009B754C" w:rsidP="009B754C">
      <w:pPr>
        <w:numPr>
          <w:ilvl w:val="0"/>
          <w:numId w:val="2"/>
        </w:numPr>
        <w:spacing w:after="120"/>
        <w:jc w:val="both"/>
        <w:rPr>
          <w:rFonts w:asciiTheme="majorBidi" w:hAnsiTheme="majorBidi" w:cstheme="majorBidi"/>
          <w:b/>
          <w:bCs/>
          <w:sz w:val="20"/>
          <w:szCs w:val="20"/>
          <w:rtl/>
        </w:rPr>
      </w:pPr>
      <w:r w:rsidRPr="009B754C">
        <w:rPr>
          <w:rFonts w:asciiTheme="majorBidi" w:hAnsiTheme="majorBidi" w:cstheme="majorBidi"/>
          <w:b/>
          <w:bCs/>
          <w:sz w:val="20"/>
          <w:szCs w:val="20"/>
          <w:rtl/>
        </w:rPr>
        <w:t>المحمدي عبد الرحمن، (الدخيل في التفسير) ، القاهرة،  جامعة الأزهر، مطبعة حسان، 2009م.</w:t>
      </w:r>
    </w:p>
    <w:p w:rsidR="009B754C" w:rsidRPr="009B754C" w:rsidRDefault="009B754C" w:rsidP="009B754C">
      <w:pPr>
        <w:numPr>
          <w:ilvl w:val="0"/>
          <w:numId w:val="2"/>
        </w:numPr>
        <w:spacing w:after="120"/>
        <w:jc w:val="both"/>
        <w:rPr>
          <w:rFonts w:asciiTheme="majorBidi" w:hAnsiTheme="majorBidi" w:cstheme="majorBidi"/>
          <w:b/>
          <w:bCs/>
          <w:sz w:val="20"/>
          <w:szCs w:val="20"/>
          <w:rtl/>
        </w:rPr>
      </w:pPr>
      <w:r w:rsidRPr="009B754C">
        <w:rPr>
          <w:rFonts w:asciiTheme="majorBidi" w:hAnsiTheme="majorBidi" w:cstheme="majorBidi"/>
          <w:b/>
          <w:bCs/>
          <w:sz w:val="20"/>
          <w:szCs w:val="20"/>
          <w:rtl/>
        </w:rPr>
        <w:lastRenderedPageBreak/>
        <w:t>الذهبي، محمد حسين الذهبي،  (التفسير والمفسرون) ، طبعة دار الأرقم، 1999م.</w:t>
      </w:r>
    </w:p>
    <w:p w:rsidR="009B754C" w:rsidRPr="009B754C" w:rsidRDefault="009B754C" w:rsidP="009B754C">
      <w:pPr>
        <w:numPr>
          <w:ilvl w:val="0"/>
          <w:numId w:val="2"/>
        </w:numPr>
        <w:spacing w:after="120"/>
        <w:jc w:val="both"/>
        <w:rPr>
          <w:rFonts w:asciiTheme="majorBidi" w:hAnsiTheme="majorBidi" w:cstheme="majorBidi"/>
          <w:b/>
          <w:bCs/>
          <w:sz w:val="20"/>
          <w:szCs w:val="20"/>
        </w:rPr>
      </w:pPr>
      <w:r w:rsidRPr="009B754C">
        <w:rPr>
          <w:rFonts w:asciiTheme="majorBidi" w:hAnsiTheme="majorBidi" w:cstheme="majorBidi"/>
          <w:b/>
          <w:bCs/>
          <w:sz w:val="20"/>
          <w:szCs w:val="20"/>
          <w:rtl/>
        </w:rPr>
        <w:t>الذهبي، محمد حسين الذهبي،  (الإسرائيليات في التفسير والحديث) ، طبعة مكتبة وهبة، 1990م.</w:t>
      </w:r>
    </w:p>
    <w:p w:rsidR="009B754C" w:rsidRPr="009B754C" w:rsidRDefault="009B754C" w:rsidP="009B754C">
      <w:pPr>
        <w:numPr>
          <w:ilvl w:val="0"/>
          <w:numId w:val="2"/>
        </w:numPr>
        <w:spacing w:after="120"/>
        <w:jc w:val="both"/>
        <w:rPr>
          <w:rFonts w:asciiTheme="majorBidi" w:hAnsiTheme="majorBidi" w:cstheme="majorBidi"/>
          <w:b/>
          <w:bCs/>
          <w:sz w:val="20"/>
          <w:szCs w:val="20"/>
        </w:rPr>
      </w:pPr>
      <w:proofErr w:type="spellStart"/>
      <w:r w:rsidRPr="009B754C">
        <w:rPr>
          <w:rFonts w:asciiTheme="majorBidi" w:hAnsiTheme="majorBidi" w:cstheme="majorBidi"/>
          <w:b/>
          <w:bCs/>
          <w:sz w:val="20"/>
          <w:szCs w:val="20"/>
          <w:rtl/>
        </w:rPr>
        <w:t>شليوه</w:t>
      </w:r>
      <w:proofErr w:type="spellEnd"/>
      <w:r w:rsidRPr="009B754C">
        <w:rPr>
          <w:rFonts w:asciiTheme="majorBidi" w:hAnsiTheme="majorBidi" w:cstheme="majorBidi"/>
          <w:b/>
          <w:bCs/>
          <w:sz w:val="20"/>
          <w:szCs w:val="20"/>
          <w:rtl/>
        </w:rPr>
        <w:t xml:space="preserve">، سمير </w:t>
      </w:r>
      <w:proofErr w:type="spellStart"/>
      <w:r w:rsidRPr="009B754C">
        <w:rPr>
          <w:rFonts w:asciiTheme="majorBidi" w:hAnsiTheme="majorBidi" w:cstheme="majorBidi"/>
          <w:b/>
          <w:bCs/>
          <w:sz w:val="20"/>
          <w:szCs w:val="20"/>
          <w:rtl/>
        </w:rPr>
        <w:t>شليوه</w:t>
      </w:r>
      <w:proofErr w:type="spellEnd"/>
      <w:r w:rsidRPr="009B754C">
        <w:rPr>
          <w:rFonts w:asciiTheme="majorBidi" w:hAnsiTheme="majorBidi" w:cstheme="majorBidi"/>
          <w:b/>
          <w:bCs/>
          <w:sz w:val="20"/>
          <w:szCs w:val="20"/>
          <w:rtl/>
        </w:rPr>
        <w:t xml:space="preserve">،  (الدخيل والإسرائيليات) ، القاهرة، جامعة الأزهر </w:t>
      </w:r>
    </w:p>
    <w:p w:rsidR="009B754C" w:rsidRPr="009B754C" w:rsidRDefault="009B754C" w:rsidP="009B754C">
      <w:pPr>
        <w:numPr>
          <w:ilvl w:val="0"/>
          <w:numId w:val="2"/>
        </w:numPr>
        <w:spacing w:after="120"/>
        <w:jc w:val="both"/>
        <w:rPr>
          <w:rFonts w:asciiTheme="majorBidi" w:hAnsiTheme="majorBidi" w:cstheme="majorBidi"/>
          <w:b/>
          <w:bCs/>
          <w:sz w:val="20"/>
          <w:szCs w:val="20"/>
        </w:rPr>
      </w:pPr>
      <w:r w:rsidRPr="009B754C">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9B754C" w:rsidRPr="009B754C" w:rsidRDefault="009B754C" w:rsidP="009B754C">
      <w:pPr>
        <w:numPr>
          <w:ilvl w:val="0"/>
          <w:numId w:val="2"/>
        </w:numPr>
        <w:spacing w:after="120"/>
        <w:jc w:val="both"/>
        <w:rPr>
          <w:rFonts w:asciiTheme="majorBidi" w:hAnsiTheme="majorBidi" w:cstheme="majorBidi"/>
          <w:b/>
          <w:bCs/>
          <w:sz w:val="20"/>
          <w:szCs w:val="20"/>
        </w:rPr>
      </w:pPr>
      <w:r w:rsidRPr="009B754C">
        <w:rPr>
          <w:rFonts w:asciiTheme="majorBidi" w:hAnsiTheme="majorBidi" w:cstheme="majorBidi"/>
          <w:b/>
          <w:bCs/>
          <w:sz w:val="20"/>
          <w:szCs w:val="20"/>
          <w:rtl/>
        </w:rPr>
        <w:t xml:space="preserve">السيوطي، جلال الدين السيوطي،  (تدريب الراوي في شرح تقريب </w:t>
      </w:r>
      <w:proofErr w:type="spellStart"/>
      <w:r w:rsidRPr="009B754C">
        <w:rPr>
          <w:rFonts w:asciiTheme="majorBidi" w:hAnsiTheme="majorBidi" w:cstheme="majorBidi"/>
          <w:b/>
          <w:bCs/>
          <w:sz w:val="20"/>
          <w:szCs w:val="20"/>
          <w:rtl/>
        </w:rPr>
        <w:t>النواوي</w:t>
      </w:r>
      <w:proofErr w:type="spellEnd"/>
      <w:r w:rsidRPr="009B754C">
        <w:rPr>
          <w:rFonts w:asciiTheme="majorBidi" w:hAnsiTheme="majorBidi" w:cstheme="majorBidi"/>
          <w:b/>
          <w:bCs/>
          <w:sz w:val="20"/>
          <w:szCs w:val="20"/>
          <w:rtl/>
        </w:rPr>
        <w:t>) ، دار الكتاب العربي للطباعة والنشر 20003م.</w:t>
      </w:r>
    </w:p>
    <w:p w:rsidR="009B754C" w:rsidRPr="009B754C" w:rsidRDefault="009B754C" w:rsidP="009B754C">
      <w:pPr>
        <w:numPr>
          <w:ilvl w:val="0"/>
          <w:numId w:val="2"/>
        </w:numPr>
        <w:spacing w:after="120"/>
        <w:jc w:val="both"/>
        <w:rPr>
          <w:rFonts w:asciiTheme="majorBidi" w:hAnsiTheme="majorBidi" w:cstheme="majorBidi"/>
          <w:b/>
          <w:bCs/>
          <w:sz w:val="20"/>
          <w:szCs w:val="20"/>
        </w:rPr>
      </w:pPr>
      <w:proofErr w:type="spellStart"/>
      <w:r w:rsidRPr="009B754C">
        <w:rPr>
          <w:rFonts w:asciiTheme="majorBidi" w:hAnsiTheme="majorBidi" w:cstheme="majorBidi"/>
          <w:b/>
          <w:bCs/>
          <w:sz w:val="20"/>
          <w:szCs w:val="20"/>
          <w:rtl/>
        </w:rPr>
        <w:t>الشهرستاني</w:t>
      </w:r>
      <w:proofErr w:type="spellEnd"/>
      <w:r w:rsidRPr="009B754C">
        <w:rPr>
          <w:rFonts w:asciiTheme="majorBidi" w:hAnsiTheme="majorBidi" w:cstheme="majorBidi"/>
          <w:b/>
          <w:bCs/>
          <w:sz w:val="20"/>
          <w:szCs w:val="20"/>
          <w:rtl/>
        </w:rPr>
        <w:t xml:space="preserve">، محمد بن عبد الكريم </w:t>
      </w:r>
      <w:proofErr w:type="spellStart"/>
      <w:r w:rsidRPr="009B754C">
        <w:rPr>
          <w:rFonts w:asciiTheme="majorBidi" w:hAnsiTheme="majorBidi" w:cstheme="majorBidi"/>
          <w:b/>
          <w:bCs/>
          <w:sz w:val="20"/>
          <w:szCs w:val="20"/>
          <w:rtl/>
        </w:rPr>
        <w:t>الشهرستاني</w:t>
      </w:r>
      <w:proofErr w:type="spellEnd"/>
      <w:r w:rsidRPr="009B754C">
        <w:rPr>
          <w:rFonts w:asciiTheme="majorBidi" w:hAnsiTheme="majorBidi" w:cstheme="majorBidi"/>
          <w:b/>
          <w:bCs/>
          <w:sz w:val="20"/>
          <w:szCs w:val="20"/>
          <w:rtl/>
        </w:rPr>
        <w:t>،  (الملل والنحل) ، طبعة دار الفكر، 2001م.</w:t>
      </w:r>
    </w:p>
    <w:p w:rsidR="009B754C" w:rsidRPr="009B754C" w:rsidRDefault="009B754C" w:rsidP="009B754C">
      <w:pPr>
        <w:numPr>
          <w:ilvl w:val="0"/>
          <w:numId w:val="2"/>
        </w:numPr>
        <w:spacing w:after="120"/>
        <w:jc w:val="both"/>
        <w:rPr>
          <w:rFonts w:asciiTheme="majorBidi" w:hAnsiTheme="majorBidi" w:cstheme="majorBidi"/>
          <w:b/>
          <w:bCs/>
          <w:sz w:val="20"/>
          <w:szCs w:val="20"/>
        </w:rPr>
      </w:pPr>
      <w:r w:rsidRPr="009B754C">
        <w:rPr>
          <w:rFonts w:asciiTheme="majorBidi" w:hAnsiTheme="majorBidi" w:cstheme="majorBidi"/>
          <w:b/>
          <w:bCs/>
          <w:sz w:val="20"/>
          <w:szCs w:val="20"/>
          <w:rtl/>
        </w:rPr>
        <w:t>محمد الخضر حسين، (</w:t>
      </w:r>
      <w:proofErr w:type="spellStart"/>
      <w:r w:rsidRPr="009B754C">
        <w:rPr>
          <w:rFonts w:asciiTheme="majorBidi" w:hAnsiTheme="majorBidi" w:cstheme="majorBidi"/>
          <w:b/>
          <w:bCs/>
          <w:sz w:val="20"/>
          <w:szCs w:val="20"/>
          <w:rtl/>
        </w:rPr>
        <w:t>البابية</w:t>
      </w:r>
      <w:proofErr w:type="spellEnd"/>
      <w:r w:rsidRPr="009B754C">
        <w:rPr>
          <w:rFonts w:asciiTheme="majorBidi" w:hAnsiTheme="majorBidi" w:cstheme="majorBidi"/>
          <w:b/>
          <w:bCs/>
          <w:sz w:val="20"/>
          <w:szCs w:val="20"/>
          <w:rtl/>
        </w:rPr>
        <w:t xml:space="preserve"> أو البهائية) ،مجمع البحوث الإسلامية</w:t>
      </w:r>
    </w:p>
    <w:p w:rsidR="009B754C" w:rsidRPr="009B754C" w:rsidRDefault="009B754C" w:rsidP="009B754C">
      <w:pPr>
        <w:numPr>
          <w:ilvl w:val="0"/>
          <w:numId w:val="2"/>
        </w:numPr>
        <w:spacing w:after="120"/>
        <w:jc w:val="both"/>
        <w:rPr>
          <w:rFonts w:asciiTheme="majorBidi" w:hAnsiTheme="majorBidi" w:cstheme="majorBidi"/>
          <w:b/>
          <w:bCs/>
          <w:sz w:val="20"/>
          <w:szCs w:val="20"/>
        </w:rPr>
      </w:pPr>
      <w:proofErr w:type="spellStart"/>
      <w:r w:rsidRPr="009B754C">
        <w:rPr>
          <w:rFonts w:asciiTheme="majorBidi" w:hAnsiTheme="majorBidi" w:cstheme="majorBidi"/>
          <w:b/>
          <w:bCs/>
          <w:sz w:val="20"/>
          <w:szCs w:val="20"/>
          <w:rtl/>
        </w:rPr>
        <w:t>القاسمي</w:t>
      </w:r>
      <w:proofErr w:type="spellEnd"/>
      <w:r w:rsidRPr="009B754C">
        <w:rPr>
          <w:rFonts w:asciiTheme="majorBidi" w:hAnsiTheme="majorBidi" w:cstheme="majorBidi"/>
          <w:b/>
          <w:bCs/>
          <w:sz w:val="20"/>
          <w:szCs w:val="20"/>
          <w:rtl/>
        </w:rPr>
        <w:t xml:space="preserve">، محمد جمال الدين </w:t>
      </w:r>
      <w:proofErr w:type="spellStart"/>
      <w:r w:rsidRPr="009B754C">
        <w:rPr>
          <w:rFonts w:asciiTheme="majorBidi" w:hAnsiTheme="majorBidi" w:cstheme="majorBidi"/>
          <w:b/>
          <w:bCs/>
          <w:sz w:val="20"/>
          <w:szCs w:val="20"/>
          <w:rtl/>
        </w:rPr>
        <w:t>القاسمي</w:t>
      </w:r>
      <w:proofErr w:type="spellEnd"/>
      <w:r w:rsidRPr="009B754C">
        <w:rPr>
          <w:rFonts w:asciiTheme="majorBidi" w:hAnsiTheme="majorBidi" w:cstheme="majorBidi"/>
          <w:b/>
          <w:bCs/>
          <w:sz w:val="20"/>
          <w:szCs w:val="20"/>
          <w:rtl/>
        </w:rPr>
        <w:t xml:space="preserve">، (تفسير </w:t>
      </w:r>
      <w:proofErr w:type="spellStart"/>
      <w:r w:rsidRPr="009B754C">
        <w:rPr>
          <w:rFonts w:asciiTheme="majorBidi" w:hAnsiTheme="majorBidi" w:cstheme="majorBidi"/>
          <w:b/>
          <w:bCs/>
          <w:sz w:val="20"/>
          <w:szCs w:val="20"/>
          <w:rtl/>
        </w:rPr>
        <w:t>القاسمي</w:t>
      </w:r>
      <w:proofErr w:type="spellEnd"/>
      <w:r w:rsidRPr="009B754C">
        <w:rPr>
          <w:rFonts w:asciiTheme="majorBidi" w:hAnsiTheme="majorBidi" w:cstheme="majorBidi"/>
          <w:b/>
          <w:bCs/>
          <w:sz w:val="20"/>
          <w:szCs w:val="20"/>
          <w:rtl/>
        </w:rPr>
        <w:t xml:space="preserve"> المسمى محاسن التأويل) ، طبعة دار إحياء الكتب العربية، 1960م.</w:t>
      </w:r>
    </w:p>
    <w:p w:rsidR="009B754C" w:rsidRPr="009B754C" w:rsidRDefault="009B754C" w:rsidP="009B754C">
      <w:pPr>
        <w:numPr>
          <w:ilvl w:val="0"/>
          <w:numId w:val="2"/>
        </w:numPr>
        <w:spacing w:after="120"/>
        <w:jc w:val="both"/>
        <w:rPr>
          <w:rFonts w:asciiTheme="majorBidi" w:hAnsiTheme="majorBidi" w:cstheme="majorBidi"/>
          <w:b/>
          <w:bCs/>
          <w:sz w:val="20"/>
          <w:szCs w:val="20"/>
        </w:rPr>
      </w:pPr>
      <w:proofErr w:type="spellStart"/>
      <w:r w:rsidRPr="009B754C">
        <w:rPr>
          <w:rFonts w:asciiTheme="majorBidi" w:hAnsiTheme="majorBidi" w:cstheme="majorBidi"/>
          <w:b/>
          <w:bCs/>
          <w:sz w:val="20"/>
          <w:szCs w:val="20"/>
          <w:rtl/>
        </w:rPr>
        <w:t>الشعراوي</w:t>
      </w:r>
      <w:proofErr w:type="spellEnd"/>
      <w:r w:rsidRPr="009B754C">
        <w:rPr>
          <w:rFonts w:asciiTheme="majorBidi" w:hAnsiTheme="majorBidi" w:cstheme="majorBidi"/>
          <w:b/>
          <w:bCs/>
          <w:sz w:val="20"/>
          <w:szCs w:val="20"/>
          <w:rtl/>
        </w:rPr>
        <w:t xml:space="preserve">، فضيلة الشيخ محمد متولي </w:t>
      </w:r>
      <w:proofErr w:type="spellStart"/>
      <w:r w:rsidRPr="009B754C">
        <w:rPr>
          <w:rFonts w:asciiTheme="majorBidi" w:hAnsiTheme="majorBidi" w:cstheme="majorBidi"/>
          <w:b/>
          <w:bCs/>
          <w:sz w:val="20"/>
          <w:szCs w:val="20"/>
          <w:rtl/>
        </w:rPr>
        <w:t>الشعراوي</w:t>
      </w:r>
      <w:proofErr w:type="spellEnd"/>
      <w:r w:rsidRPr="009B754C">
        <w:rPr>
          <w:rFonts w:asciiTheme="majorBidi" w:hAnsiTheme="majorBidi" w:cstheme="majorBidi"/>
          <w:b/>
          <w:bCs/>
          <w:sz w:val="20"/>
          <w:szCs w:val="20"/>
          <w:rtl/>
        </w:rPr>
        <w:t>،  (معجزة القرآن) ، القاهرة، طبعة مكتبة أخبار اليوم، 1993م.</w:t>
      </w:r>
    </w:p>
    <w:p w:rsidR="009B754C" w:rsidRPr="009B754C" w:rsidRDefault="009B754C" w:rsidP="009B754C">
      <w:pPr>
        <w:numPr>
          <w:ilvl w:val="0"/>
          <w:numId w:val="2"/>
        </w:numPr>
        <w:spacing w:after="120"/>
        <w:jc w:val="both"/>
        <w:rPr>
          <w:rFonts w:asciiTheme="majorBidi" w:hAnsiTheme="majorBidi" w:cstheme="majorBidi"/>
          <w:b/>
          <w:bCs/>
          <w:sz w:val="20"/>
          <w:szCs w:val="20"/>
          <w:rtl/>
        </w:rPr>
      </w:pPr>
      <w:proofErr w:type="spellStart"/>
      <w:r w:rsidRPr="009B754C">
        <w:rPr>
          <w:rFonts w:asciiTheme="majorBidi" w:hAnsiTheme="majorBidi" w:cstheme="majorBidi"/>
          <w:b/>
          <w:bCs/>
          <w:sz w:val="20"/>
          <w:szCs w:val="20"/>
          <w:rtl/>
        </w:rPr>
        <w:t>الشاطبي</w:t>
      </w:r>
      <w:proofErr w:type="spellEnd"/>
      <w:r w:rsidRPr="009B754C">
        <w:rPr>
          <w:rFonts w:asciiTheme="majorBidi" w:hAnsiTheme="majorBidi" w:cstheme="majorBidi"/>
          <w:b/>
          <w:bCs/>
          <w:sz w:val="20"/>
          <w:szCs w:val="20"/>
          <w:rtl/>
        </w:rPr>
        <w:t xml:space="preserve">، إبراهيم بن موسى أبو إسحاق </w:t>
      </w:r>
      <w:proofErr w:type="spellStart"/>
      <w:r w:rsidRPr="009B754C">
        <w:rPr>
          <w:rFonts w:asciiTheme="majorBidi" w:hAnsiTheme="majorBidi" w:cstheme="majorBidi"/>
          <w:b/>
          <w:bCs/>
          <w:sz w:val="20"/>
          <w:szCs w:val="20"/>
          <w:rtl/>
        </w:rPr>
        <w:t>الشاطبي</w:t>
      </w:r>
      <w:proofErr w:type="spellEnd"/>
      <w:r w:rsidRPr="009B754C">
        <w:rPr>
          <w:rFonts w:asciiTheme="majorBidi" w:hAnsiTheme="majorBidi" w:cstheme="majorBidi"/>
          <w:b/>
          <w:bCs/>
          <w:sz w:val="20"/>
          <w:szCs w:val="20"/>
          <w:rtl/>
        </w:rPr>
        <w:t>،  (الموافقات في أصول الشريعة) ، دار الكتب العلمية، 1993م.</w:t>
      </w:r>
    </w:p>
    <w:p w:rsidR="009B754C" w:rsidRPr="009B754C" w:rsidRDefault="009B754C" w:rsidP="009B754C">
      <w:pPr>
        <w:numPr>
          <w:ilvl w:val="0"/>
          <w:numId w:val="2"/>
        </w:numPr>
        <w:spacing w:after="120"/>
        <w:jc w:val="both"/>
        <w:rPr>
          <w:rFonts w:asciiTheme="majorBidi" w:hAnsiTheme="majorBidi" w:cstheme="majorBidi"/>
          <w:b/>
          <w:bCs/>
          <w:sz w:val="20"/>
          <w:szCs w:val="20"/>
        </w:rPr>
      </w:pPr>
      <w:r w:rsidRPr="009B754C">
        <w:rPr>
          <w:rFonts w:asciiTheme="majorBidi" w:hAnsiTheme="majorBidi" w:cstheme="majorBidi"/>
          <w:b/>
          <w:bCs/>
          <w:sz w:val="20"/>
          <w:szCs w:val="20"/>
          <w:rtl/>
        </w:rPr>
        <w:t xml:space="preserve">الأصفهاني، الراغب الأصفهاني، تحقيق:محمد سيد </w:t>
      </w:r>
      <w:proofErr w:type="spellStart"/>
      <w:r w:rsidRPr="009B754C">
        <w:rPr>
          <w:rFonts w:asciiTheme="majorBidi" w:hAnsiTheme="majorBidi" w:cstheme="majorBidi"/>
          <w:b/>
          <w:bCs/>
          <w:sz w:val="20"/>
          <w:szCs w:val="20"/>
          <w:rtl/>
        </w:rPr>
        <w:t>كيلاني</w:t>
      </w:r>
      <w:proofErr w:type="spellEnd"/>
      <w:r w:rsidRPr="009B754C">
        <w:rPr>
          <w:rFonts w:asciiTheme="majorBidi" w:hAnsiTheme="majorBidi" w:cstheme="majorBidi"/>
          <w:b/>
          <w:bCs/>
          <w:sz w:val="20"/>
          <w:szCs w:val="20"/>
          <w:rtl/>
        </w:rPr>
        <w:t xml:space="preserve"> (المفردات في غريب القرآن) ، القاهرة، مطبعة مصطفى </w:t>
      </w:r>
      <w:proofErr w:type="spellStart"/>
      <w:r w:rsidRPr="009B754C">
        <w:rPr>
          <w:rFonts w:asciiTheme="majorBidi" w:hAnsiTheme="majorBidi" w:cstheme="majorBidi"/>
          <w:b/>
          <w:bCs/>
          <w:sz w:val="20"/>
          <w:szCs w:val="20"/>
          <w:rtl/>
        </w:rPr>
        <w:t>البابي</w:t>
      </w:r>
      <w:proofErr w:type="spellEnd"/>
      <w:r w:rsidRPr="009B754C">
        <w:rPr>
          <w:rFonts w:asciiTheme="majorBidi" w:hAnsiTheme="majorBidi" w:cstheme="majorBidi"/>
          <w:b/>
          <w:bCs/>
          <w:sz w:val="20"/>
          <w:szCs w:val="20"/>
          <w:rtl/>
        </w:rPr>
        <w:t>، 1961م.</w:t>
      </w:r>
    </w:p>
    <w:p w:rsidR="009B754C" w:rsidRPr="009B754C" w:rsidRDefault="009B754C">
      <w:pPr>
        <w:rPr>
          <w:sz w:val="20"/>
          <w:szCs w:val="20"/>
          <w:rtl/>
        </w:rPr>
        <w:sectPr w:rsidR="009B754C" w:rsidRPr="009B754C" w:rsidSect="009B754C">
          <w:type w:val="continuous"/>
          <w:pgSz w:w="11906" w:h="16838"/>
          <w:pgMar w:top="964" w:right="1021" w:bottom="964" w:left="1021" w:header="709" w:footer="709" w:gutter="0"/>
          <w:cols w:num="2" w:space="708"/>
          <w:bidi/>
          <w:rtlGutter/>
          <w:docGrid w:linePitch="360"/>
        </w:sectPr>
      </w:pPr>
    </w:p>
    <w:p w:rsidR="009556CB" w:rsidRPr="009B754C" w:rsidRDefault="009556CB">
      <w:pPr>
        <w:rPr>
          <w:sz w:val="20"/>
          <w:szCs w:val="20"/>
        </w:rPr>
      </w:pPr>
    </w:p>
    <w:sectPr w:rsidR="009556CB" w:rsidRPr="009B754C" w:rsidSect="009B754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C_ALYERMOOK">
    <w:panose1 w:val="00000000000000000000"/>
    <w:charset w:val="B2"/>
    <w:family w:val="auto"/>
    <w:pitch w:val="variable"/>
    <w:sig w:usb0="00002001" w:usb1="00000000" w:usb2="00000000" w:usb3="00000000" w:csb0="00000040" w:csb1="00000000"/>
  </w:font>
  <w:font w:name="AGA Rasheeq Bold">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266">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1B0E6B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B754C"/>
    <w:rsid w:val="000D57D2"/>
    <w:rsid w:val="00290AD1"/>
    <w:rsid w:val="002F0EC1"/>
    <w:rsid w:val="00514443"/>
    <w:rsid w:val="0070389C"/>
    <w:rsid w:val="009556CB"/>
    <w:rsid w:val="009B754C"/>
    <w:rsid w:val="00BF7572"/>
    <w:rsid w:val="00C36023"/>
    <w:rsid w:val="00EA3A99"/>
    <w:rsid w:val="00F104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B754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B75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B754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2013-06-20T07:10:00Z</dcterms:created>
  <dcterms:modified xsi:type="dcterms:W3CDTF">2013-06-26T08:18:00Z</dcterms:modified>
</cp:coreProperties>
</file>