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E877B7" w:rsidP="00E877B7">
      <w:pPr>
        <w:spacing w:line="240" w:lineRule="auto"/>
        <w:jc w:val="center"/>
        <w:rPr>
          <w:i/>
          <w:iCs/>
          <w:rtl/>
        </w:rPr>
      </w:pPr>
      <w:r w:rsidRPr="00E877B7">
        <w:rPr>
          <w:rFonts w:asciiTheme="majorBidi" w:eastAsia="Calibri" w:hAnsiTheme="majorBidi" w:cstheme="majorBidi"/>
          <w:i/>
          <w:iCs/>
          <w:sz w:val="48"/>
          <w:szCs w:val="48"/>
          <w:rtl/>
        </w:rPr>
        <w:t>الإسرائيليات التي وردت في قصة المائدة</w:t>
      </w:r>
    </w:p>
    <w:p w:rsidR="00E877B7" w:rsidRPr="009264EA" w:rsidRDefault="00E877B7" w:rsidP="00E877B7">
      <w:pPr>
        <w:pStyle w:val="papersubtitle"/>
        <w:bidi/>
        <w:rPr>
          <w:i/>
          <w:iCs/>
          <w:rtl/>
        </w:rPr>
      </w:pPr>
      <w:r w:rsidRPr="009264EA">
        <w:rPr>
          <w:i/>
          <w:iCs/>
          <w:rtl/>
        </w:rPr>
        <w:t xml:space="preserve">بحث  فى </w:t>
      </w:r>
      <w:r>
        <w:rPr>
          <w:rFonts w:hint="cs"/>
          <w:i/>
          <w:iCs/>
          <w:rtl/>
        </w:rPr>
        <w:t>الدخيل فى التفسير</w:t>
      </w:r>
    </w:p>
    <w:p w:rsidR="00E877B7" w:rsidRPr="009264EA" w:rsidRDefault="00E877B7" w:rsidP="00F83139">
      <w:pPr>
        <w:pStyle w:val="papersubtitle"/>
        <w:bidi/>
        <w:rPr>
          <w:i/>
          <w:iCs/>
          <w:sz w:val="24"/>
          <w:szCs w:val="24"/>
          <w:lang w:bidi="ar-EG"/>
        </w:rPr>
      </w:pPr>
      <w:r w:rsidRPr="009264EA">
        <w:rPr>
          <w:i/>
          <w:iCs/>
          <w:sz w:val="24"/>
          <w:szCs w:val="24"/>
          <w:rtl/>
        </w:rPr>
        <w:t xml:space="preserve">إعداد أ/ </w:t>
      </w:r>
      <w:r w:rsidR="00F83139" w:rsidRPr="00F83139">
        <w:rPr>
          <w:rFonts w:hint="cs"/>
          <w:i/>
          <w:iCs/>
          <w:sz w:val="24"/>
          <w:szCs w:val="24"/>
          <w:rtl/>
          <w:lang w:bidi="ar-EG"/>
        </w:rPr>
        <w:t>شادية بيومي حامد</w:t>
      </w:r>
    </w:p>
    <w:p w:rsidR="00E877B7" w:rsidRPr="009264EA" w:rsidRDefault="00E877B7" w:rsidP="00E877B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877B7" w:rsidRPr="009264EA" w:rsidRDefault="00E877B7" w:rsidP="00E877B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877B7" w:rsidRPr="009264EA" w:rsidRDefault="00E877B7" w:rsidP="00E877B7">
      <w:pPr>
        <w:pStyle w:val="papersubtitle"/>
        <w:bidi/>
        <w:rPr>
          <w:i/>
          <w:iCs/>
          <w:sz w:val="22"/>
          <w:szCs w:val="22"/>
          <w:rtl/>
        </w:rPr>
      </w:pPr>
      <w:r w:rsidRPr="009264EA">
        <w:rPr>
          <w:i/>
          <w:iCs/>
          <w:sz w:val="22"/>
          <w:szCs w:val="22"/>
          <w:rtl/>
        </w:rPr>
        <w:t>شاه علم – ماليزيا</w:t>
      </w:r>
    </w:p>
    <w:p w:rsidR="00E877B7" w:rsidRDefault="00F83139" w:rsidP="00E877B7">
      <w:pPr>
        <w:spacing w:line="240" w:lineRule="auto"/>
        <w:jc w:val="center"/>
        <w:rPr>
          <w:rFonts w:ascii="Calibri" w:hAnsi="Calibri" w:cs="AL-Mateen"/>
          <w:sz w:val="32"/>
          <w:szCs w:val="32"/>
          <w:lang w:bidi="ar-EG"/>
        </w:rPr>
      </w:pPr>
      <w:r w:rsidRPr="00F83139">
        <w:rPr>
          <w:rFonts w:asciiTheme="majorBidi" w:hAnsiTheme="majorBidi" w:cs="AL-Hotham"/>
          <w:i/>
          <w:iCs/>
          <w:lang w:bidi="ar-EG"/>
        </w:rPr>
        <w:t>shadia@mediu.ws</w:t>
      </w:r>
    </w:p>
    <w:p w:rsidR="00E877B7" w:rsidRDefault="00E877B7" w:rsidP="00E877B7">
      <w:pPr>
        <w:spacing w:after="120" w:line="240" w:lineRule="auto"/>
        <w:rPr>
          <w:rFonts w:asciiTheme="majorBidi" w:hAnsiTheme="majorBidi" w:cstheme="majorBidi"/>
          <w:b/>
          <w:bCs/>
          <w:sz w:val="20"/>
          <w:szCs w:val="20"/>
          <w:rtl/>
        </w:rPr>
        <w:sectPr w:rsidR="00E877B7" w:rsidSect="00BF7572">
          <w:pgSz w:w="11906" w:h="16838"/>
          <w:pgMar w:top="964" w:right="1021" w:bottom="964" w:left="1021" w:header="709" w:footer="709" w:gutter="0"/>
          <w:cols w:space="708"/>
          <w:bidi/>
          <w:rtlGutter/>
          <w:docGrid w:linePitch="360"/>
        </w:sectPr>
      </w:pPr>
    </w:p>
    <w:p w:rsidR="00E877B7" w:rsidRPr="00E877B7" w:rsidRDefault="00E877B7" w:rsidP="00E877B7">
      <w:pPr>
        <w:spacing w:after="120" w:line="240" w:lineRule="auto"/>
        <w:rPr>
          <w:rFonts w:asciiTheme="majorBidi" w:hAnsiTheme="majorBidi" w:cstheme="majorBidi"/>
          <w:b/>
          <w:bCs/>
          <w:sz w:val="20"/>
          <w:szCs w:val="20"/>
          <w:rtl/>
        </w:rPr>
      </w:pPr>
      <w:r w:rsidRPr="00E877B7">
        <w:rPr>
          <w:rFonts w:asciiTheme="majorBidi" w:hAnsiTheme="majorBidi" w:cstheme="majorBidi"/>
          <w:b/>
          <w:bCs/>
          <w:sz w:val="20"/>
          <w:szCs w:val="20"/>
          <w:rtl/>
        </w:rPr>
        <w:lastRenderedPageBreak/>
        <w:t xml:space="preserve">خلاصة ـــ هذا البحث يبحث في </w:t>
      </w:r>
      <w:r w:rsidRPr="00E877B7">
        <w:rPr>
          <w:rFonts w:asciiTheme="majorBidi" w:eastAsia="Calibri" w:hAnsiTheme="majorBidi" w:cstheme="majorBidi"/>
          <w:b/>
          <w:bCs/>
          <w:sz w:val="20"/>
          <w:szCs w:val="20"/>
          <w:rtl/>
        </w:rPr>
        <w:t>الإسرائيليات التي وردت في قصة المائدة</w:t>
      </w:r>
    </w:p>
    <w:p w:rsidR="00E877B7" w:rsidRPr="00E877B7" w:rsidRDefault="00E877B7" w:rsidP="00E877B7">
      <w:pPr>
        <w:spacing w:after="120" w:line="240" w:lineRule="auto"/>
        <w:rPr>
          <w:rFonts w:asciiTheme="majorBidi" w:hAnsiTheme="majorBidi" w:cstheme="majorBidi"/>
          <w:b/>
          <w:bCs/>
          <w:sz w:val="20"/>
          <w:szCs w:val="20"/>
          <w:rtl/>
        </w:rPr>
      </w:pPr>
      <w:r w:rsidRPr="00E877B7">
        <w:rPr>
          <w:rFonts w:asciiTheme="majorBidi" w:hAnsiTheme="majorBidi" w:cstheme="majorBidi"/>
          <w:b/>
          <w:bCs/>
          <w:sz w:val="20"/>
          <w:szCs w:val="20"/>
          <w:rtl/>
        </w:rPr>
        <w:t xml:space="preserve">الكلمات المفتاحية : </w:t>
      </w:r>
      <w:r w:rsidRPr="00E877B7">
        <w:rPr>
          <w:rFonts w:cs="AL-Hotham" w:hint="cs"/>
          <w:b/>
          <w:bCs/>
          <w:sz w:val="20"/>
          <w:szCs w:val="20"/>
          <w:rtl/>
        </w:rPr>
        <w:t>العلماء</w:t>
      </w:r>
      <w:r w:rsidRPr="00E877B7">
        <w:rPr>
          <w:rFonts w:asciiTheme="majorBidi" w:hAnsiTheme="majorBidi" w:cstheme="majorBidi"/>
          <w:b/>
          <w:bCs/>
          <w:sz w:val="20"/>
          <w:szCs w:val="20"/>
          <w:rtl/>
        </w:rPr>
        <w:t xml:space="preserve"> ، </w:t>
      </w:r>
      <w:r w:rsidRPr="00E877B7">
        <w:rPr>
          <w:rFonts w:cs="AL-Hotham" w:hint="cs"/>
          <w:b/>
          <w:bCs/>
          <w:sz w:val="20"/>
          <w:szCs w:val="20"/>
          <w:rtl/>
        </w:rPr>
        <w:t>القرآن</w:t>
      </w:r>
      <w:r w:rsidRPr="00E877B7">
        <w:rPr>
          <w:rFonts w:asciiTheme="majorBidi" w:hAnsiTheme="majorBidi" w:cstheme="majorBidi"/>
          <w:b/>
          <w:bCs/>
          <w:sz w:val="20"/>
          <w:szCs w:val="20"/>
          <w:rtl/>
        </w:rPr>
        <w:t xml:space="preserve"> ، </w:t>
      </w:r>
      <w:r w:rsidRPr="00E877B7">
        <w:rPr>
          <w:rFonts w:cs="AL-Hotham" w:hint="cs"/>
          <w:b/>
          <w:bCs/>
          <w:sz w:val="20"/>
          <w:szCs w:val="20"/>
          <w:rtl/>
        </w:rPr>
        <w:t>المائدة</w:t>
      </w:r>
    </w:p>
    <w:p w:rsidR="00E877B7" w:rsidRPr="00E877B7" w:rsidRDefault="00E877B7" w:rsidP="00E877B7">
      <w:pPr>
        <w:pStyle w:val="a4"/>
        <w:numPr>
          <w:ilvl w:val="0"/>
          <w:numId w:val="1"/>
        </w:numPr>
        <w:spacing w:after="120"/>
        <w:jc w:val="center"/>
        <w:rPr>
          <w:rFonts w:asciiTheme="majorBidi" w:hAnsiTheme="majorBidi" w:cstheme="majorBidi"/>
          <w:b/>
          <w:bCs/>
          <w:sz w:val="20"/>
          <w:szCs w:val="20"/>
          <w:rtl/>
        </w:rPr>
      </w:pPr>
      <w:r w:rsidRPr="00E877B7">
        <w:rPr>
          <w:rFonts w:asciiTheme="majorBidi" w:hAnsiTheme="majorBidi" w:cstheme="majorBidi"/>
          <w:b/>
          <w:bCs/>
          <w:sz w:val="20"/>
          <w:szCs w:val="20"/>
          <w:rtl/>
        </w:rPr>
        <w:t>المقدمة</w:t>
      </w:r>
    </w:p>
    <w:p w:rsidR="00E877B7" w:rsidRPr="00E877B7" w:rsidRDefault="00E877B7" w:rsidP="00E877B7">
      <w:pPr>
        <w:pStyle w:val="a3"/>
        <w:bidi/>
        <w:spacing w:before="0" w:beforeAutospacing="0" w:after="120" w:afterAutospacing="0"/>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E877B7">
        <w:rPr>
          <w:rFonts w:asciiTheme="majorBidi" w:eastAsia="Calibri" w:hAnsiTheme="majorBidi" w:cstheme="majorBidi"/>
          <w:b/>
          <w:bCs/>
          <w:sz w:val="20"/>
          <w:szCs w:val="20"/>
          <w:rtl/>
        </w:rPr>
        <w:t>الإسرائيليات التي وردت في قصة المائدة</w:t>
      </w:r>
    </w:p>
    <w:p w:rsidR="00E877B7" w:rsidRPr="00E877B7" w:rsidRDefault="00E877B7" w:rsidP="00E877B7">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E877B7">
        <w:rPr>
          <w:rFonts w:asciiTheme="majorBidi" w:hAnsiTheme="majorBidi" w:cstheme="majorBidi"/>
          <w:b/>
          <w:bCs/>
          <w:sz w:val="20"/>
          <w:szCs w:val="20"/>
          <w:rtl/>
        </w:rPr>
        <w:t>عنوان المقال</w:t>
      </w:r>
    </w:p>
    <w:p w:rsidR="00E877B7" w:rsidRPr="00E877B7" w:rsidRDefault="00E877B7" w:rsidP="00E877B7">
      <w:pPr>
        <w:spacing w:after="120" w:line="240" w:lineRule="auto"/>
        <w:jc w:val="both"/>
        <w:rPr>
          <w:rFonts w:cs="AL-Hotham"/>
          <w:b/>
          <w:bCs/>
          <w:sz w:val="20"/>
          <w:szCs w:val="20"/>
          <w:rtl/>
        </w:rPr>
      </w:pPr>
      <w:r w:rsidRPr="00E877B7">
        <w:rPr>
          <w:rFonts w:asciiTheme="majorBidi" w:hAnsiTheme="majorBidi" w:cstheme="majorBidi"/>
          <w:b/>
          <w:bCs/>
          <w:sz w:val="20"/>
          <w:szCs w:val="20"/>
          <w:rtl/>
        </w:rPr>
        <w:t>ومن الإسرائيليات التي ذكرها المفسرون عند الآيات عند قوله -تعالى-:</w:t>
      </w:r>
      <w:r w:rsidRPr="00E877B7">
        <w:rPr>
          <w:rFonts w:cs="AL-Hotham" w:hint="cs"/>
          <w:b/>
          <w:bCs/>
          <w:sz w:val="20"/>
          <w:szCs w:val="20"/>
          <w:rtl/>
        </w:rPr>
        <w:t xml:space="preserve"> </w:t>
      </w:r>
      <w:r w:rsidRPr="00E877B7">
        <w:rPr>
          <w:rFonts w:cs="DecoType Thuluth" w:hint="cs"/>
          <w:b/>
          <w:bCs/>
          <w:color w:val="008000"/>
          <w:sz w:val="20"/>
          <w:szCs w:val="20"/>
          <w:rtl/>
        </w:rPr>
        <w:t>{</w:t>
      </w:r>
      <w:r w:rsidRPr="00E877B7">
        <w:rPr>
          <w:rFonts w:ascii="QCF_P126" w:hAnsi="QCF_P126" w:cs="QCF_P126"/>
          <w:b/>
          <w:bCs/>
          <w:color w:val="008000"/>
          <w:sz w:val="20"/>
          <w:szCs w:val="20"/>
          <w:rtl/>
        </w:rPr>
        <w:t>ﯘ ﯙ ﯚ ﯛ ﯜ ﯝ ﯞ ﯟ ﯠ ﯡ ﯢ ﯣ ﯤ ﯥ ﯦ ﯧ ﯨ ﯩ ﯪ ﯫ ﯬ ﯭ ﯮ</w:t>
      </w:r>
      <w:r w:rsidRPr="00E877B7">
        <w:rPr>
          <w:rFonts w:ascii="QCF_BSML" w:hAnsi="QCF_BSML" w:cs="QCF_BSML" w:hint="cs"/>
          <w:b/>
          <w:bCs/>
          <w:color w:val="008000"/>
          <w:sz w:val="20"/>
          <w:szCs w:val="20"/>
          <w:rtl/>
        </w:rPr>
        <w:t xml:space="preserve"> </w:t>
      </w:r>
      <w:r w:rsidRPr="00E877B7">
        <w:rPr>
          <w:rFonts w:ascii="QCF_P126" w:hAnsi="QCF_P126" w:cs="QCF_P126"/>
          <w:b/>
          <w:bCs/>
          <w:color w:val="008000"/>
          <w:sz w:val="20"/>
          <w:szCs w:val="20"/>
          <w:rtl/>
        </w:rPr>
        <w:t>ﯯ ﯰ ﯱ ﯲ ﯳ ﯴ ﯵ ﯶ ﯷ ﯸ ﯹ ﯺ ﯻ ﯼ ﯽ ﯾ</w:t>
      </w:r>
      <w:r w:rsidRPr="00E877B7">
        <w:rPr>
          <w:rFonts w:ascii="QCF_BSML" w:hAnsi="QCF_BSML" w:cs="QCF_BSML" w:hint="cs"/>
          <w:b/>
          <w:bCs/>
          <w:color w:val="008000"/>
          <w:sz w:val="20"/>
          <w:szCs w:val="20"/>
          <w:rtl/>
        </w:rPr>
        <w:t xml:space="preserve"> </w:t>
      </w:r>
      <w:r w:rsidRPr="00E877B7">
        <w:rPr>
          <w:rFonts w:ascii="QCF_P127" w:hAnsi="QCF_P127" w:cs="QCF_P127"/>
          <w:b/>
          <w:bCs/>
          <w:color w:val="008000"/>
          <w:sz w:val="20"/>
          <w:szCs w:val="20"/>
          <w:rtl/>
        </w:rPr>
        <w:t>ﭑ ﭒ ﭓ ﭔ ﭕ ﭖ ﭗ ﭘ ﭙ ﭚ ﭛ ﭜ ﭝ ﭞ ﭟ ﭠ ﭡ ﭢ ﭣ ﭤ ﭥ ﭦ ﭧ ﭨ</w:t>
      </w:r>
      <w:r w:rsidRPr="00E877B7">
        <w:rPr>
          <w:rFonts w:ascii="QCF_BSML" w:hAnsi="QCF_BSML" w:cs="QCF_BSML" w:hint="cs"/>
          <w:b/>
          <w:bCs/>
          <w:color w:val="008000"/>
          <w:sz w:val="20"/>
          <w:szCs w:val="20"/>
          <w:rtl/>
        </w:rPr>
        <w:t xml:space="preserve"> </w:t>
      </w:r>
      <w:r w:rsidRPr="00E877B7">
        <w:rPr>
          <w:rFonts w:ascii="QCF_P127" w:hAnsi="QCF_P127" w:cs="QCF_P127"/>
          <w:b/>
          <w:bCs/>
          <w:color w:val="008000"/>
          <w:sz w:val="20"/>
          <w:szCs w:val="20"/>
          <w:rtl/>
        </w:rPr>
        <w:t>ﭩ ﭪ ﭫ ﭬ ﭭ ﭮ ﭯ ﭰ ﭱ ﭲ ﭳ ﭴ ﭵ ﭶ ﭷ ﭸ ﭹ ﭺ</w:t>
      </w:r>
      <w:r w:rsidRPr="00E877B7">
        <w:rPr>
          <w:rFonts w:ascii="QCF_P127" w:hAnsi="QCF_P127" w:cs="DecoType Thuluth"/>
          <w:b/>
          <w:bCs/>
          <w:color w:val="008000"/>
          <w:sz w:val="20"/>
          <w:szCs w:val="20"/>
          <w:rtl/>
        </w:rPr>
        <w:t>}</w:t>
      </w:r>
      <w:r w:rsidRPr="00E877B7">
        <w:rPr>
          <w:rFonts w:cs="AL-Hotham" w:hint="cs"/>
          <w:b/>
          <w:bCs/>
          <w:color w:val="008000"/>
          <w:sz w:val="20"/>
          <w:szCs w:val="20"/>
          <w:rtl/>
        </w:rPr>
        <w:t xml:space="preserve"> </w:t>
      </w:r>
      <w:r w:rsidRPr="00E877B7">
        <w:rPr>
          <w:rFonts w:cs="AL-Hotham" w:hint="cs"/>
          <w:b/>
          <w:bCs/>
          <w:sz w:val="20"/>
          <w:szCs w:val="20"/>
          <w:rtl/>
        </w:rPr>
        <w:t>[</w:t>
      </w:r>
      <w:r w:rsidRPr="00E877B7">
        <w:rPr>
          <w:rFonts w:asciiTheme="majorBidi" w:hAnsiTheme="majorBidi" w:cstheme="majorBidi"/>
          <w:b/>
          <w:bCs/>
          <w:sz w:val="20"/>
          <w:szCs w:val="20"/>
          <w:rtl/>
        </w:rPr>
        <w:t>المائدة: 112- 115].</w:t>
      </w:r>
      <w:r w:rsidRPr="00E877B7">
        <w:rPr>
          <w:rFonts w:cs="AL-Hotham" w:hint="cs"/>
          <w:b/>
          <w:bCs/>
          <w:sz w:val="20"/>
          <w:szCs w:val="20"/>
          <w:rtl/>
        </w:rPr>
        <w:t xml:space="preserve"> </w:t>
      </w:r>
    </w:p>
    <w:p w:rsidR="00E877B7" w:rsidRPr="00E877B7" w:rsidRDefault="00E877B7" w:rsidP="00E877B7">
      <w:pPr>
        <w:spacing w:after="120" w:line="240" w:lineRule="auto"/>
        <w:jc w:val="lowKashida"/>
        <w:rPr>
          <w:rFonts w:cs="AL-Hotham"/>
          <w:b/>
          <w:bCs/>
          <w:sz w:val="20"/>
          <w:szCs w:val="20"/>
          <w:rtl/>
        </w:rPr>
      </w:pPr>
      <w:r w:rsidRPr="00E877B7">
        <w:rPr>
          <w:rFonts w:asciiTheme="majorBidi" w:hAnsiTheme="majorBidi" w:cstheme="majorBidi"/>
          <w:b/>
          <w:bCs/>
          <w:sz w:val="20"/>
          <w:szCs w:val="20"/>
          <w:rtl/>
        </w:rPr>
        <w:t>اختلف العلماء في المائدة أنزلت أم لا؟ وجمهور العلماء سلفًا وخلفًا على نزولها، وهذا هو ظاهر القرآن؛ فقد وعد الله -سبحانه- ووعده محقق لا محالة في قوله:</w:t>
      </w:r>
      <w:r w:rsidRPr="00E877B7">
        <w:rPr>
          <w:rFonts w:cs="AL-Hotham" w:hint="cs"/>
          <w:b/>
          <w:bCs/>
          <w:sz w:val="20"/>
          <w:szCs w:val="20"/>
          <w:rtl/>
        </w:rPr>
        <w:t xml:space="preserve"> </w:t>
      </w:r>
      <w:r w:rsidRPr="00E877B7">
        <w:rPr>
          <w:rFonts w:cs="DecoType Thuluth" w:hint="cs"/>
          <w:b/>
          <w:bCs/>
          <w:color w:val="008000"/>
          <w:sz w:val="20"/>
          <w:szCs w:val="20"/>
          <w:rtl/>
        </w:rPr>
        <w:t>{</w:t>
      </w:r>
      <w:r w:rsidRPr="00E877B7">
        <w:rPr>
          <w:rFonts w:ascii="QCF_P127" w:hAnsi="QCF_P127" w:cs="QCF_P127"/>
          <w:b/>
          <w:bCs/>
          <w:color w:val="008000"/>
          <w:sz w:val="20"/>
          <w:szCs w:val="20"/>
          <w:rtl/>
        </w:rPr>
        <w:t>ﭫ ﭬ ﭭ ﭮ</w:t>
      </w:r>
      <w:r w:rsidRPr="00E877B7">
        <w:rPr>
          <w:rFonts w:ascii="QCF_P127" w:hAnsi="QCF_P127" w:cs="DecoType Thuluth"/>
          <w:b/>
          <w:bCs/>
          <w:color w:val="008000"/>
          <w:sz w:val="20"/>
          <w:szCs w:val="20"/>
          <w:rtl/>
        </w:rPr>
        <w:t>}</w:t>
      </w:r>
      <w:r w:rsidRPr="00E877B7">
        <w:rPr>
          <w:rFonts w:cs="AL-Hotham" w:hint="cs"/>
          <w:b/>
          <w:bCs/>
          <w:sz w:val="20"/>
          <w:szCs w:val="20"/>
          <w:rtl/>
        </w:rPr>
        <w:t xml:space="preserve">. </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وذهب الحسن ومجاهد إلى أنها لم تنزل؛ وذلك لأن الله -سبحانه- لما توعدهم على كفرهم بعد نزولها بالعذاب البالغ غاية الحد؛ خافوا أن يكفر بعضهم فاستعفوا وقالوا: لا نرُيدها فلم تنزل، ولا ندري ما الحامل لهم على هذا، وقد أحيطت المائدة كما قال شيخنا الدكتور محمد أبو شهبة: أحيطت المائدة بأخبار كثيرة، أغلب الظن أنها من الإسرائيليات، ورويت عن وهب ابن منبه وكعب الأحبار وسَلمان وابن عباس ومقاتل والكلبي وعطاء وغيرهم، بل رووا في ذلك حديثًا عن عمار بن ياسر، عن النبي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أنه قال: "إنها نزلت خبزًا ولحمً، وأمروا ألا يخونوا ولا يدخروا لغد" وفي رواية بزيادة "ولا يخبئوا" فخانوا وادخروا ورفعوا لغد؛ فمسخوا قردة وخنازير.</w:t>
      </w:r>
    </w:p>
    <w:p w:rsidR="00E877B7" w:rsidRPr="00E877B7" w:rsidRDefault="00E877B7" w:rsidP="00E877B7">
      <w:pPr>
        <w:pStyle w:val="a3"/>
        <w:bidi/>
        <w:spacing w:before="0" w:beforeAutospacing="0" w:after="120" w:afterAutospacing="0"/>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ورفع مثل هذا إلى النبي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غلط ووهم من أحد الرواة على ما أرجح؛ فقد روى هذا ابن جرير في تفسيره مرفوعًا وموقوفًا، والموقوف أصح، وقد نص على أن المرفوع لا أصل له الإمام أبو عيسى الترمذي، فقال بعد أن روى الروايات المرفوعة: هذا حديث قد رواه أبو عاصم وغير واحد، عن سعيد بن أبي عروبة عن قتادة، عن خلاس، عن عمار بن ياسر موقوفًا، ولا نعرفه مرفوعًا إلا من حديث الحسن بن قزعة، وبعد أن ذكر رواية موقوفة عن أبي هريرة، قال: "وهذا أصح من حديث الحسن بن قزعة، ولا نعرف للحديث المرفوع أصلًا". انظر (سنن الترمذي) في كتاب التفسير باب سورة "المائدة".</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وقد اختلفت المرويات في هذ؛ فروى العوفي عن ابن عباس أنها -أي: المائدة- خوان عليه خبز وسمك، يأكلون منه أينما نزلوا، إذا شاءو، وقال عكرمة، عن ابن عباس: كانت المائدة سمكة وأريغفة، وقال سعيد بن جبير، عن ابن عباس: أُنزلت على المائدة كل شيء </w:t>
      </w:r>
      <w:r w:rsidRPr="00E877B7">
        <w:rPr>
          <w:rFonts w:asciiTheme="majorBidi" w:hAnsiTheme="majorBidi" w:cstheme="majorBidi"/>
          <w:b/>
          <w:bCs/>
          <w:spacing w:val="-2"/>
          <w:sz w:val="20"/>
          <w:szCs w:val="20"/>
          <w:rtl/>
        </w:rPr>
        <w:t xml:space="preserve">إلا الخبز واللحم، وقال </w:t>
      </w:r>
      <w:r w:rsidRPr="00E877B7">
        <w:rPr>
          <w:rFonts w:asciiTheme="majorBidi" w:hAnsiTheme="majorBidi" w:cstheme="majorBidi"/>
          <w:b/>
          <w:bCs/>
          <w:spacing w:val="-2"/>
          <w:sz w:val="20"/>
          <w:szCs w:val="20"/>
          <w:rtl/>
        </w:rPr>
        <w:lastRenderedPageBreak/>
        <w:t xml:space="preserve">كعب الأحبار: نزلت المائدة تطير بها الملائكة بين السماء والأرض عليها كل الطعام إلا اللحم، وقال وهب ابن منبه: أنزلها الله من السماء على بني إسرائيل؛ فكان ينزل عليهم في كل يوم في تلك المائدة من ثمار الجنة فأكلوا ما شاءوا من دروب شتى؛ فكان يقعد عليها أربعة آلاف، وإذا أكلوا أنزل الله مكان ذلك لمثلهم، فلبثوا على ذلك ما شاء الله </w:t>
      </w:r>
      <w:r w:rsidRPr="00E877B7">
        <w:rPr>
          <w:rFonts w:asciiTheme="majorBidi" w:hAnsiTheme="majorBidi" w:cstheme="majorBidi"/>
          <w:b/>
          <w:bCs/>
          <w:spacing w:val="-2"/>
          <w:position w:val="-4"/>
          <w:sz w:val="20"/>
          <w:szCs w:val="20"/>
        </w:rPr>
        <w:t></w:t>
      </w:r>
      <w:r w:rsidRPr="00E877B7">
        <w:rPr>
          <w:rFonts w:asciiTheme="majorBidi" w:hAnsiTheme="majorBidi" w:cstheme="majorBidi"/>
          <w:b/>
          <w:bCs/>
          <w:sz w:val="20"/>
          <w:szCs w:val="20"/>
          <w:rtl/>
        </w:rPr>
        <w:t xml:space="preserve"> وقال وهب أيضًا: نزل عليهم أقرصة من شعير، وأحوات -جمع حوت أي سمك- وحشى الله بين أضعافهن البركة؛ فكان قوم يأكلون ثم يخرجون ثم يجيء آخرون فيأكلون ثم يخرجون حتى أكل جميعهم وأفضلوا، وهكذا لم يتفق الرواة على شيء مما يدل على أنها إسرائيليات مبتدعة، وليس مرجعها إلى المعصوم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والحق أبلج والباطل لجلج لا يتفق عليه غالبًا. </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وسنكتفي بذكر الرواية الطويلة التي ذكرها ابن أبي حاتم في تفسيره بسنده)، عن وهب ابن منبه، عن أبي عثمان النهدي، عن سلمان الفارسي </w:t>
      </w:r>
      <w:r w:rsidRPr="00E877B7">
        <w:rPr>
          <w:rFonts w:asciiTheme="majorBidi" w:hAnsiTheme="majorBidi" w:cstheme="majorBidi"/>
          <w:b/>
          <w:bCs/>
          <w:position w:val="-4"/>
          <w:sz w:val="20"/>
          <w:szCs w:val="20"/>
          <w:rtl/>
        </w:rPr>
        <w:t>&gt;</w:t>
      </w:r>
      <w:r w:rsidRPr="00E877B7">
        <w:rPr>
          <w:rFonts w:asciiTheme="majorBidi" w:hAnsiTheme="majorBidi" w:cstheme="majorBidi"/>
          <w:b/>
          <w:bCs/>
          <w:sz w:val="20"/>
          <w:szCs w:val="20"/>
          <w:rtl/>
        </w:rPr>
        <w:t xml:space="preserve"> وخلاصته: أن الحوارين لما سألوا عيسى ابن مريم المائدة كره ذلك؛ خشية أن تنزل عليهم؛ فلا يؤمنوا بها؛ فيكون فيها هلاكهم، فلما أبوا إلا أن يدعو لهم الله لكي تنزل دعا الله؛ فاستجاب له؛ فأنزل الله -تعالى- سفرة حمراء بين غمامتين غمامة فوقها وغمامة تحتها، وهم ينظرون إليها في الهواء منضدة من السماء، تهوي إليهم وعيسى </w:t>
      </w:r>
      <w:r w:rsidRPr="00E877B7">
        <w:rPr>
          <w:rFonts w:asciiTheme="majorBidi" w:hAnsiTheme="majorBidi" w:cstheme="majorBidi"/>
          <w:b/>
          <w:bCs/>
          <w:position w:val="-4"/>
          <w:sz w:val="20"/>
          <w:szCs w:val="20"/>
          <w:rtl/>
        </w:rPr>
        <w:t>#</w:t>
      </w:r>
      <w:r w:rsidRPr="00E877B7">
        <w:rPr>
          <w:rFonts w:asciiTheme="majorBidi" w:hAnsiTheme="majorBidi" w:cstheme="majorBidi"/>
          <w:b/>
          <w:bCs/>
          <w:sz w:val="20"/>
          <w:szCs w:val="20"/>
          <w:rtl/>
        </w:rPr>
        <w:t xml:space="preserve"> يبكي خوفًا من الشرط التي اتخذ عليهم فيها، فما زال يدعو حتى استقرت السفرة بين يديه، والحواريون حوله يجدون رائحة طيبة لم يجدوا رائحة مثلها قط، وخرّ عيسى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والحواريون سجدًا شكرًا لله تعالى.</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وأقبل اليهود ينظرون إليهم فرأوا ما يغمهم ثم انصرفو، فأقبل عيسى </w:t>
      </w:r>
      <w:r w:rsidRPr="00E877B7">
        <w:rPr>
          <w:rFonts w:asciiTheme="majorBidi" w:hAnsiTheme="majorBidi" w:cstheme="majorBidi"/>
          <w:b/>
          <w:bCs/>
          <w:position w:val="-4"/>
          <w:sz w:val="20"/>
          <w:szCs w:val="20"/>
          <w:rtl/>
        </w:rPr>
        <w:t>#</w:t>
      </w:r>
      <w:r w:rsidRPr="00E877B7">
        <w:rPr>
          <w:rFonts w:asciiTheme="majorBidi" w:hAnsiTheme="majorBidi" w:cstheme="majorBidi"/>
          <w:b/>
          <w:bCs/>
          <w:sz w:val="20"/>
          <w:szCs w:val="20"/>
          <w:rtl/>
        </w:rPr>
        <w:t xml:space="preserve"> ومن معه ينظرونها؛ فإذا هي مغطاة بمنديل، قال </w:t>
      </w:r>
      <w:r w:rsidRPr="00E877B7">
        <w:rPr>
          <w:rFonts w:asciiTheme="majorBidi" w:hAnsiTheme="majorBidi" w:cstheme="majorBidi"/>
          <w:b/>
          <w:bCs/>
          <w:position w:val="-4"/>
          <w:sz w:val="20"/>
          <w:szCs w:val="20"/>
          <w:rtl/>
        </w:rPr>
        <w:t>#</w:t>
      </w:r>
      <w:r w:rsidRPr="00E877B7">
        <w:rPr>
          <w:rFonts w:asciiTheme="majorBidi" w:hAnsiTheme="majorBidi" w:cstheme="majorBidi"/>
          <w:b/>
          <w:bCs/>
          <w:sz w:val="20"/>
          <w:szCs w:val="20"/>
          <w:rtl/>
        </w:rPr>
        <w:t xml:space="preserve"> من أجرؤنا على كشفه وأوثقنا بنفسه وأحسننا بلاءً عند ربه حتى نراها ونحمد ربنا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ونأكل من رزقه الذي رزقنا؛ فقالوا: يا روح الله وكلمته، أنت أولى بذلك فقام واستأنف وضوءًا جديدًا، ثم دخل مصلاه وصلى ركعات ثم بكى طويلًا ودعا الله -تعالى- أن يأذن له في الكشف عنه، ويجعل لها وقومه فيها بركة ورزقًا ثم انصرف وجلس حول السفرة وتناول المنديل وقال: بسم الله خير الرازقين، وكشف عنها؛ فإذا عليها سمكة ضخمة مشوية ليس عليها بواسير -أي: قشر- وليس في جوفها شوك يسيل السمن منها -أي: الدهن- قد نُضض حولها بقول من كل صنف غير الكراث، وعلى رأسها خل وعند ذنبها ملح، وحول البقول خمسة أرغفة على واحد منها زيتون وعلى الآخر تمرات، وعلى الآخر خمس رمانات، وفي رواية: على واحد منها زيتون، وعلى الثاني عسل، وعلى الثالث سمن، وعلى الرابع جبن، وعلى الخامس قديد -قديد: يعني لحم مجفف.</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فقال شمعون -رأس الحواريين- لعيسى: يا روح الله وكلمته أمن طعام الدنيا هذا أم من طعام الجنة؟ فقال عيسى: أما آن لكم أن تعتبروا بما ترون من الآيات وتنتهوا عن تنقير المسائل؟ ما أخوفني عليكم أن تعاقبوا في سبب نزول هذه الآية؛ فقال له شمعون: لا، وإله إسرائيل ما أردت بهذا سؤالًا يا بن الصديقة، فقال عيسى </w:t>
      </w:r>
      <w:r w:rsidRPr="00E877B7">
        <w:rPr>
          <w:rFonts w:asciiTheme="majorBidi" w:hAnsiTheme="majorBidi" w:cstheme="majorBidi"/>
          <w:b/>
          <w:bCs/>
          <w:position w:val="-4"/>
          <w:sz w:val="20"/>
          <w:szCs w:val="20"/>
          <w:rtl/>
        </w:rPr>
        <w:t>#</w:t>
      </w:r>
      <w:r w:rsidRPr="00E877B7">
        <w:rPr>
          <w:rFonts w:asciiTheme="majorBidi" w:hAnsiTheme="majorBidi" w:cstheme="majorBidi"/>
          <w:b/>
          <w:bCs/>
          <w:sz w:val="20"/>
          <w:szCs w:val="20"/>
          <w:rtl/>
        </w:rPr>
        <w:t xml:space="preserve">: ليس شيء مما ترون من طعام الدنيا ولا من طعام الجنة، إنما هو شيء ابتدعه الله في الهواء بالقدرة الغالبة القاهر، فقالوا: يا روح الله وكلمته إنا نحب أن يرينا الله آية في هذه الآية، فقال </w:t>
      </w:r>
      <w:r w:rsidRPr="00E877B7">
        <w:rPr>
          <w:rFonts w:asciiTheme="majorBidi" w:hAnsiTheme="majorBidi" w:cstheme="majorBidi"/>
          <w:b/>
          <w:bCs/>
          <w:position w:val="-4"/>
          <w:sz w:val="20"/>
          <w:szCs w:val="20"/>
          <w:rtl/>
        </w:rPr>
        <w:t>#</w:t>
      </w:r>
      <w:r w:rsidRPr="00E877B7">
        <w:rPr>
          <w:rFonts w:asciiTheme="majorBidi" w:hAnsiTheme="majorBidi" w:cstheme="majorBidi"/>
          <w:b/>
          <w:bCs/>
          <w:sz w:val="20"/>
          <w:szCs w:val="20"/>
          <w:rtl/>
        </w:rPr>
        <w:t xml:space="preserve">: سبحان الله -تعالى- أما اكتفيتم؟ ثم قال: يا سمكة، عودي بإذن الله -تعالى- حية كما كنت؛ فأحياها الله وعادت حية طرية، يا سمكة، عودي بإذن الله -تعالى- كما كنت مشوية فعادت، ثم دعاهم إلى الأكل فامتنعوا حتى يكون هو البادئ فأبى، ثم دعا لها الفقراء والزمنى -أي: كبار السن- وقال: كلوا من رزق ربكم، ودعوة نبيكم واحمدوا الله -تعالى- الذي أنزلها لكم؛ فيكون مهنئوها لكم وعقوبتها على غيركم، </w:t>
      </w:r>
      <w:r w:rsidRPr="00E877B7">
        <w:rPr>
          <w:rFonts w:asciiTheme="majorBidi" w:hAnsiTheme="majorBidi" w:cstheme="majorBidi"/>
          <w:b/>
          <w:bCs/>
          <w:sz w:val="20"/>
          <w:szCs w:val="20"/>
          <w:rtl/>
        </w:rPr>
        <w:lastRenderedPageBreak/>
        <w:t>وافتتحوا أكلكم بسم الله -تعالى- واختتموه بحمد الله ففعلو، فأكل منها ألف وثلاثمائة إنسان بين رجل وامرأة، يصدرون عنها كل واحد منهم شبعان يتجشأ.</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ونظر عيسى والحواريون؛ فإذا ما عليها كهيئته إذ نزلت من السماء لم ينقص منها شيء، ثم إنها رفعت إلى السماء وهم ينظرون فاستغنى كل فقير أكل منه، وبرئ كل زمن أكل منه، وندم الحواريون وأصحابهم الذين أبوا أن يأكلوا منها ندامة سالت منها أشفارهم، وبقيت حسرتها في قلوبهم إلى يوم الممات.</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يعلق على هذه القصة فيقول: هذا مما يضعف القصة ويدل على الاختلاق، وإلا فكيف يطلبونها ثم يمتنعون عن الأكل؛ لأن عيسى لم يبدأ به تعليق على كلام هذه القصة، وكانت المائدة إذا نزلت بعد ذلك أقبل إليها بنو إسرائيل يسعون من كل مكان، يزاحم بعضهم بعضًا؛ فلما رأى ذلك جعلها نوبًا تنزل يومًا ولا تنزل يومً، ومكثوا على ذلك أربعين يومًا تنزل عليهم غبًّا عند ارتفاع النهار، فلا تزال موضوعة يؤكل منها حتى إذا قالوا -أي: جلسوا في وقت القيلولة وسط النهار- ارتفعت عنهم إلى جو السماء وهم ينظرون إلى ظلها في الأرض حتى تتوارى عنهم.</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هناك تعليق على هذ؛ فالقرآن الكريم يدل دلالة واضحة على أن المائدة لم تنزل إلا مرة واحدة، وهذا الكلام يدل على تكرار نزولها، وهذا أيضًا يدل على اختلاف تفاصيل القصة، وهذا واضح أنها من تزايدات بني إسرائيل. </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بقية الكلام: فأوحى الله -تعالى- إلى عيسى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أن اجعل رزق لليتامى والمساكين والزمنى دون الأغنياء من الناس؛ فلما فعل ذلك ارتاب بها الأغنياء وغمصوا ذلك حتى شكوا فيها في أنفسهم، وشككوا فيها الناس وأذاعوا في أمرها القبيح والمنكر، وأدرك الشيطان منهم حاجته وقذف وساوسه في قلوب المرتابين؛ فلما علم عيسى ذلك منهم قال: هلكتم وإله المسيح، سألتم نبيكم أن يطلب المائدة لكم إلى ربكم؛ فلما فعل وأنزلها عليكم رحمة ورزقًا وأراكم فيها الآيات والعبر؛ كذبتم بها وشككتم فيها؛ فأبشروا بالعذاب؛ فإنه نازل بكم إلا أن يرحمكم الله -تعالى.</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وأوحى الله -تعالى- إلى عيسى </w:t>
      </w:r>
      <w:r w:rsidRPr="00E877B7">
        <w:rPr>
          <w:rFonts w:asciiTheme="majorBidi" w:hAnsiTheme="majorBidi" w:cstheme="majorBidi"/>
          <w:b/>
          <w:bCs/>
          <w:position w:val="-4"/>
          <w:sz w:val="20"/>
          <w:szCs w:val="20"/>
          <w:rtl/>
        </w:rPr>
        <w:t>#</w:t>
      </w:r>
      <w:r w:rsidRPr="00E877B7">
        <w:rPr>
          <w:rFonts w:asciiTheme="majorBidi" w:hAnsiTheme="majorBidi" w:cstheme="majorBidi"/>
          <w:b/>
          <w:bCs/>
          <w:sz w:val="20"/>
          <w:szCs w:val="20"/>
          <w:rtl/>
        </w:rPr>
        <w:t>: إني آخذ المكذبين بشرطي؛ فإني معذب منهم من كفر بالمائدة بعد نزولها عذابًا لا أعذبه أحدًا من العالمين؛ فلما أمسى المرتابون بها وأخذوا مضاجعهم في أحسن صورة مع نسائهم آمنين؛ فلما كان في آخر الليل مسخهم الله خنازير؛ فأصبحوا يتبعون الأقذار في الكناسات.</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قال العلامة ابن كثير في تفسيره بعد ذكره: هذا أثر غريب جدًّ؛ ما معني غريب؟ الغريب ما تفرد به رواته في كل السند أو بعضه، ومنه الصحيح، ومنه غير الصحيح وهو الغالب والكثير. هذا أثر غريب جدًّا قطعه ابن أبي حاتم من مواضع من هذه القصة، وقد جمعته أنا ليكون سياقه أتم وأكمل والله </w:t>
      </w:r>
      <w:r w:rsidRPr="00E877B7">
        <w:rPr>
          <w:rFonts w:asciiTheme="majorBidi" w:hAnsiTheme="majorBidi" w:cstheme="majorBidi"/>
          <w:b/>
          <w:bCs/>
          <w:position w:val="-4"/>
          <w:sz w:val="20"/>
          <w:szCs w:val="20"/>
        </w:rPr>
        <w:t></w:t>
      </w:r>
      <w:r w:rsidRPr="00E877B7">
        <w:rPr>
          <w:rFonts w:asciiTheme="majorBidi" w:hAnsiTheme="majorBidi" w:cstheme="majorBidi"/>
          <w:b/>
          <w:bCs/>
          <w:sz w:val="20"/>
          <w:szCs w:val="20"/>
          <w:rtl/>
        </w:rPr>
        <w:t xml:space="preserve"> أعلم. هذا كلام العلامة ابن كثير.</w:t>
      </w:r>
    </w:p>
    <w:p w:rsidR="00E877B7" w:rsidRPr="00E877B7" w:rsidRDefault="00E877B7" w:rsidP="00E877B7">
      <w:pPr>
        <w:pStyle w:val="a3"/>
        <w:bidi/>
        <w:spacing w:before="0" w:beforeAutospacing="0" w:after="120" w:afterAutospacing="0"/>
        <w:jc w:val="lowKashida"/>
        <w:rPr>
          <w:rFonts w:asciiTheme="majorBidi" w:hAnsiTheme="majorBidi" w:cstheme="majorBidi"/>
          <w:b/>
          <w:bCs/>
          <w:sz w:val="20"/>
          <w:szCs w:val="20"/>
          <w:rtl/>
        </w:rPr>
      </w:pPr>
      <w:r w:rsidRPr="00E877B7">
        <w:rPr>
          <w:rFonts w:asciiTheme="majorBidi" w:hAnsiTheme="majorBidi" w:cstheme="majorBidi"/>
          <w:b/>
          <w:bCs/>
          <w:sz w:val="20"/>
          <w:szCs w:val="20"/>
          <w:rtl/>
        </w:rPr>
        <w:t>أقول -شيخنا الشيخ أبو شهبة-: ومن هذه الروايات الغريبة دخل البلاء على الإسلام والمسلمين؛ لأن غالبها لا يصح؛ ولذلك قال الإمام الجليل أحمد بن حنبل: لا تكتبوا هذه الأحاديث الغرائب؛ فإنها مناكير وعامتها عن الضعفاء.</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وقال الإمام مالك </w:t>
      </w:r>
      <w:r w:rsidRPr="00E877B7">
        <w:rPr>
          <w:rFonts w:asciiTheme="majorBidi" w:hAnsiTheme="majorBidi" w:cstheme="majorBidi"/>
          <w:b/>
          <w:bCs/>
          <w:position w:val="-4"/>
          <w:sz w:val="20"/>
          <w:szCs w:val="20"/>
          <w:rtl/>
        </w:rPr>
        <w:t>&gt;</w:t>
      </w:r>
      <w:r w:rsidRPr="00E877B7">
        <w:rPr>
          <w:rFonts w:asciiTheme="majorBidi" w:hAnsiTheme="majorBidi" w:cstheme="majorBidi"/>
          <w:b/>
          <w:bCs/>
          <w:sz w:val="20"/>
          <w:szCs w:val="20"/>
          <w:rtl/>
        </w:rPr>
        <w:t xml:space="preserve">: شر العلم الغريب، وخير العلم الظاهر الذي قد رواه الناس. </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وقال ابن المبارك: العلم الذي يجيئك من هاهنا وهاهنا -يعني المشهور الذي رواه الكثيرون- رواها البيهقي في (المدخل). </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 xml:space="preserve">وروي عن الزهري أنه قال: ليس من العلم ما لا يُعرَف، إنما العلم ما عُرِف وتواطأت عليه الألسن. انظر في هذا (تدريب الراوي) للإمام السيوطي. </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t>ويقول شخنا: وأحب أن أنبه إلى أن أصل القصة ثابت بالقرآن الذي لا شك فيه، وإنما موضع الشك في كل هذه التزايدات التي هي من الإسرائيليات.</w:t>
      </w:r>
    </w:p>
    <w:p w:rsidR="00E877B7" w:rsidRPr="00E877B7" w:rsidRDefault="00E877B7" w:rsidP="00E877B7">
      <w:pPr>
        <w:spacing w:after="120" w:line="240" w:lineRule="auto"/>
        <w:jc w:val="lowKashida"/>
        <w:rPr>
          <w:rFonts w:asciiTheme="majorBidi" w:hAnsiTheme="majorBidi" w:cstheme="majorBidi"/>
          <w:b/>
          <w:bCs/>
          <w:sz w:val="20"/>
          <w:szCs w:val="20"/>
          <w:rtl/>
        </w:rPr>
      </w:pPr>
      <w:r w:rsidRPr="00E877B7">
        <w:rPr>
          <w:rFonts w:asciiTheme="majorBidi" w:hAnsiTheme="majorBidi" w:cstheme="majorBidi"/>
          <w:b/>
          <w:bCs/>
          <w:sz w:val="20"/>
          <w:szCs w:val="20"/>
          <w:rtl/>
        </w:rPr>
        <w:lastRenderedPageBreak/>
        <w:t>وقد ذكر المفسرون جميعًا كل ما يدور حول قصة المائدة، وإن اختلفوا في ذلك قلة وكثرة؛ انظر (تفسير ابن جرير) عند هذه الآيات و(الدر المنثور)، والزمخشري والفخر الرازي، و(تفسير أبي السعود) وحتى ابن كثير والبغوي والألوسي والقرطبي، ذكروا كل هذه القصة، إلا أنّ الإمام القرطبي قال: في هذا الحديث مقال، ولا يصح من قبل إسناده.</w:t>
      </w:r>
    </w:p>
    <w:p w:rsidR="00E877B7" w:rsidRPr="00E877B7" w:rsidRDefault="00E877B7" w:rsidP="00E877B7">
      <w:pPr>
        <w:pStyle w:val="a3"/>
        <w:bidi/>
        <w:spacing w:before="0" w:beforeAutospacing="0" w:after="120" w:afterAutospacing="0"/>
        <w:jc w:val="lowKashida"/>
        <w:rPr>
          <w:rFonts w:asciiTheme="majorBidi" w:hAnsiTheme="majorBidi" w:cstheme="majorBidi"/>
          <w:b/>
          <w:bCs/>
          <w:sz w:val="20"/>
          <w:szCs w:val="20"/>
          <w:rtl/>
        </w:rPr>
      </w:pPr>
      <w:r w:rsidRPr="00E877B7">
        <w:rPr>
          <w:rFonts w:asciiTheme="majorBidi" w:hAnsiTheme="majorBidi" w:cstheme="majorBidi"/>
          <w:b/>
          <w:bCs/>
          <w:sz w:val="20"/>
          <w:szCs w:val="20"/>
          <w:rtl/>
        </w:rPr>
        <w:t>ولا زلنا نتابع قبل أن نتبين التفسير الصحيح للآيات؛ فنتابع يقول شيخنا: وأحب أن أنبه إلى أن أصل القصة ثابت، والمفسرون جميعًا قد ذكروا كل ما يدور حول قصة المائدة، وإن اختلفوا في ذلك قلة وكثرة، والعجب أن أحد لم ينبه على أصل هذه المرويات -هذا كلام شيخنا الدكتور محمد أبي شهبة- أن أحد لم ينبه على أصل هذه المرويات، والمنبع الذي نبعت منه حتى الإمامين الجليلين ابن كثير والألوسي وهما من العلماء الأثبات النقاد، وإن كان ابن كثير قد أشار من طرف خفي إلى عدم صحة معظم ما روي، ولعلهم اعتبروا ذلك مما يباح روايته، ويحتمل الصدق والكذب؛ فذكروه من غير إنكار له، وكان عليهم أن ينزهوا التفسير عن هذا وأمثاله. هذا كلام شيخنا.</w:t>
      </w:r>
    </w:p>
    <w:p w:rsidR="00E877B7" w:rsidRDefault="00E877B7" w:rsidP="00E877B7">
      <w:pPr>
        <w:spacing w:line="240" w:lineRule="auto"/>
        <w:rPr>
          <w:rFonts w:asciiTheme="majorBidi" w:hAnsiTheme="majorBidi" w:cstheme="majorBidi"/>
          <w:b/>
          <w:bCs/>
          <w:i/>
          <w:iCs/>
          <w:sz w:val="20"/>
          <w:szCs w:val="20"/>
          <w:rtl/>
        </w:rPr>
      </w:pPr>
      <w:r w:rsidRPr="00E877B7">
        <w:rPr>
          <w:rFonts w:asciiTheme="majorBidi" w:hAnsiTheme="majorBidi" w:cstheme="majorBidi"/>
          <w:b/>
          <w:bCs/>
          <w:sz w:val="20"/>
          <w:szCs w:val="20"/>
          <w:rtl/>
        </w:rPr>
        <w:t>وقد شكك في القصة الطويلة التي اختصرناها الإمام القرطبي شكك فيها؛ فقال: قلت: في هذا الحديث مقال، ولا يصح من قبل إسناده. ثم عرض بعد لما روي مرفوعًا وموقوفًا، وذكر ما قاله الإمام الترمذي من أن الموقوف أصح، وأن المرفوع لا أصل له.</w:t>
      </w:r>
    </w:p>
    <w:p w:rsidR="00AC27FF" w:rsidRPr="00E877B7" w:rsidRDefault="00AC27FF" w:rsidP="00E877B7">
      <w:pPr>
        <w:spacing w:line="240" w:lineRule="auto"/>
        <w:rPr>
          <w:rFonts w:asciiTheme="majorBidi" w:hAnsiTheme="majorBidi" w:cstheme="majorBidi"/>
          <w:b/>
          <w:bCs/>
          <w:i/>
          <w:iCs/>
          <w:sz w:val="20"/>
          <w:szCs w:val="20"/>
          <w:rtl/>
        </w:rPr>
      </w:pPr>
    </w:p>
    <w:p w:rsidR="00E877B7" w:rsidRPr="00E877B7" w:rsidRDefault="00E877B7" w:rsidP="00E877B7">
      <w:pPr>
        <w:spacing w:after="120" w:line="240" w:lineRule="auto"/>
        <w:jc w:val="center"/>
        <w:rPr>
          <w:rFonts w:asciiTheme="majorBidi" w:hAnsiTheme="majorBidi" w:cstheme="majorBidi"/>
          <w:b/>
          <w:bCs/>
          <w:sz w:val="20"/>
          <w:szCs w:val="20"/>
          <w:rtl/>
        </w:rPr>
      </w:pPr>
      <w:r w:rsidRPr="00E877B7">
        <w:rPr>
          <w:rFonts w:asciiTheme="majorBidi" w:hAnsiTheme="majorBidi" w:cstheme="majorBidi"/>
          <w:b/>
          <w:bCs/>
          <w:sz w:val="20"/>
          <w:szCs w:val="20"/>
          <w:rtl/>
        </w:rPr>
        <w:t>المصادر والمراجع</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tl/>
        </w:rPr>
      </w:pPr>
      <w:r w:rsidRPr="00E877B7">
        <w:rPr>
          <w:rFonts w:asciiTheme="majorBidi" w:hAnsiTheme="majorBidi" w:cstheme="majorBidi"/>
          <w:b/>
          <w:bCs/>
          <w:sz w:val="20"/>
          <w:szCs w:val="20"/>
          <w:rtl/>
        </w:rPr>
        <w:t>المحمدي عبد الرحمن، (الدخيل في التفسير) ، القاهرة،  جامعة الأزهر، مطبعة حسان، 2009م.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tl/>
        </w:rPr>
      </w:pPr>
      <w:r w:rsidRPr="00E877B7">
        <w:rPr>
          <w:rFonts w:asciiTheme="majorBidi" w:hAnsiTheme="majorBidi" w:cstheme="majorBidi"/>
          <w:b/>
          <w:bCs/>
          <w:sz w:val="20"/>
          <w:szCs w:val="20"/>
          <w:rtl/>
        </w:rPr>
        <w:t>الذهبي، محمد حسين الذهبي،  (التفسير والمفسرون) ، طبعة دار الأرقم، 1999م.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الذهبي، محمد حسين الذهبي،  (الإسرائيليات في التفسير والحديث) ، طبعة مكتبة وهبة، 1990م.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 xml:space="preserve">شليوه، سمير شليوه،  (الدخيل والإسرائيليات) ، القاهرة، جامعة الأزهر </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الشهرستاني، محمد بن عبد الكريم الشهرستاني،  (الملل والنحل) ، طبعة دار الفكر، 2001م.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محمد الخضر حسين، (البابية أو البهائية) ،مجمع البحوث الإسلامية</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tl/>
        </w:rPr>
      </w:pPr>
      <w:r w:rsidRPr="00E877B7">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E877B7" w:rsidRPr="00E877B7" w:rsidRDefault="00E877B7" w:rsidP="00E877B7">
      <w:pPr>
        <w:numPr>
          <w:ilvl w:val="0"/>
          <w:numId w:val="2"/>
        </w:numPr>
        <w:spacing w:after="120" w:line="240" w:lineRule="auto"/>
        <w:jc w:val="both"/>
        <w:rPr>
          <w:rFonts w:asciiTheme="majorBidi" w:hAnsiTheme="majorBidi" w:cstheme="majorBidi"/>
          <w:b/>
          <w:bCs/>
          <w:sz w:val="20"/>
          <w:szCs w:val="20"/>
        </w:rPr>
      </w:pPr>
      <w:r w:rsidRPr="00E877B7">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E877B7" w:rsidRPr="00E877B7" w:rsidRDefault="00E877B7" w:rsidP="00E877B7">
      <w:pPr>
        <w:rPr>
          <w:rFonts w:asciiTheme="majorBidi" w:hAnsiTheme="majorBidi" w:cstheme="majorBidi"/>
          <w:i/>
          <w:iCs/>
          <w:rtl/>
        </w:rPr>
        <w:sectPr w:rsidR="00E877B7" w:rsidRPr="00E877B7" w:rsidSect="00E877B7">
          <w:type w:val="continuous"/>
          <w:pgSz w:w="11906" w:h="16838"/>
          <w:pgMar w:top="964" w:right="1021" w:bottom="964" w:left="1021" w:header="709" w:footer="709" w:gutter="0"/>
          <w:cols w:num="2" w:space="708"/>
          <w:bidi/>
          <w:rtlGutter/>
          <w:docGrid w:linePitch="360"/>
        </w:sectPr>
      </w:pPr>
    </w:p>
    <w:p w:rsidR="00E877B7" w:rsidRPr="00E877B7" w:rsidRDefault="00E877B7" w:rsidP="00E877B7">
      <w:pPr>
        <w:rPr>
          <w:i/>
          <w:iCs/>
        </w:rPr>
      </w:pPr>
    </w:p>
    <w:sectPr w:rsidR="00E877B7" w:rsidRPr="00E877B7" w:rsidSect="00E877B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126">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49A326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E877B7"/>
    <w:rsid w:val="001218D7"/>
    <w:rsid w:val="0046444E"/>
    <w:rsid w:val="00514443"/>
    <w:rsid w:val="00596B91"/>
    <w:rsid w:val="009556CB"/>
    <w:rsid w:val="00AC27FF"/>
    <w:rsid w:val="00BF7572"/>
    <w:rsid w:val="00E877B7"/>
    <w:rsid w:val="00F831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E877B7"/>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E877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877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2013-06-19T18:19:00Z</dcterms:created>
  <dcterms:modified xsi:type="dcterms:W3CDTF">2013-06-26T08:16:00Z</dcterms:modified>
</cp:coreProperties>
</file>