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B9E" w:rsidRDefault="00012B9E" w:rsidP="00012B9E">
      <w:pPr>
        <w:tabs>
          <w:tab w:val="center" w:pos="4153"/>
        </w:tabs>
        <w:spacing w:before="60"/>
        <w:rPr>
          <w:rFonts w:asciiTheme="majorBidi" w:eastAsia="Calibri" w:hAnsiTheme="majorBidi" w:cstheme="majorBidi"/>
          <w:b/>
          <w:bCs/>
          <w:sz w:val="44"/>
          <w:szCs w:val="44"/>
          <w:rtl/>
          <w:lang w:bidi="ar-EG"/>
        </w:rPr>
      </w:pPr>
    </w:p>
    <w:p w:rsidR="00012B9E" w:rsidRDefault="00012B9E" w:rsidP="00012B9E">
      <w:pPr>
        <w:tabs>
          <w:tab w:val="center" w:pos="4153"/>
        </w:tabs>
        <w:spacing w:before="60"/>
        <w:rPr>
          <w:rFonts w:asciiTheme="majorBidi" w:eastAsia="Calibri" w:hAnsiTheme="majorBidi" w:cstheme="majorBidi"/>
          <w:b/>
          <w:bCs/>
          <w:sz w:val="44"/>
          <w:szCs w:val="44"/>
          <w:rtl/>
        </w:rPr>
      </w:pPr>
      <w:r>
        <w:rPr>
          <w:rFonts w:asciiTheme="majorBidi" w:eastAsia="Calibri" w:hAnsiTheme="majorBidi" w:cstheme="majorBidi"/>
          <w:b/>
          <w:bCs/>
          <w:sz w:val="44"/>
          <w:szCs w:val="44"/>
          <w:rtl/>
        </w:rPr>
        <w:tab/>
      </w:r>
    </w:p>
    <w:p w:rsidR="00012B9E" w:rsidRDefault="00012B9E" w:rsidP="00012B9E">
      <w:pPr>
        <w:tabs>
          <w:tab w:val="center" w:pos="4153"/>
        </w:tabs>
        <w:spacing w:before="60"/>
        <w:jc w:val="center"/>
        <w:rPr>
          <w:rFonts w:asciiTheme="majorBidi" w:eastAsia="Calibri" w:hAnsiTheme="majorBidi" w:cstheme="majorBidi"/>
          <w:b/>
          <w:bCs/>
          <w:sz w:val="44"/>
          <w:szCs w:val="44"/>
          <w:rtl/>
        </w:rPr>
      </w:pPr>
      <w:r w:rsidRPr="00012B9E">
        <w:rPr>
          <w:rFonts w:asciiTheme="majorBidi" w:eastAsia="Calibri" w:hAnsiTheme="majorBidi" w:cstheme="majorBidi"/>
          <w:b/>
          <w:bCs/>
          <w:sz w:val="44"/>
          <w:szCs w:val="44"/>
          <w:rtl/>
        </w:rPr>
        <w:t>فرقة الماتريدية والفرق بينها وبين الأشاعرة</w:t>
      </w:r>
    </w:p>
    <w:p w:rsidR="00012B9E" w:rsidRPr="00FE0D55" w:rsidRDefault="00012B9E" w:rsidP="00012B9E">
      <w:pPr>
        <w:jc w:val="center"/>
        <w:rPr>
          <w:rFonts w:asciiTheme="majorBidi" w:eastAsia="Calibri" w:hAnsiTheme="majorBidi" w:cstheme="majorBidi"/>
          <w:b/>
          <w:bCs/>
          <w:i/>
          <w:iCs/>
          <w:color w:val="4F81BD"/>
          <w:sz w:val="18"/>
          <w:szCs w:val="18"/>
          <w:rtl/>
          <w:lang w:bidi="ar-EG"/>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FE0D55">
        <w:rPr>
          <w:rFonts w:asciiTheme="majorBidi" w:eastAsia="Calibri" w:hAnsiTheme="majorBidi" w:cstheme="majorBidi" w:hint="cs"/>
          <w:b/>
          <w:bCs/>
          <w:i/>
          <w:iCs/>
          <w:sz w:val="18"/>
          <w:szCs w:val="18"/>
          <w:rtl/>
          <w:lang w:bidi="ar-EG"/>
        </w:rPr>
        <w:t>بقية الفرق المنتسبه للاسلام</w:t>
      </w:r>
    </w:p>
    <w:p w:rsidR="00012B9E" w:rsidRPr="007B071D" w:rsidRDefault="00012B9E" w:rsidP="007B071D">
      <w:pPr>
        <w:pStyle w:val="Author"/>
        <w:tabs>
          <w:tab w:val="left" w:pos="4366"/>
          <w:tab w:val="center" w:pos="5244"/>
        </w:tabs>
        <w:bidi/>
        <w:spacing w:before="0" w:after="0"/>
        <w:jc w:val="left"/>
        <w:rPr>
          <w:rFonts w:asciiTheme="majorBidi" w:hAnsiTheme="majorBidi" w:cstheme="majorBidi"/>
          <w:b/>
          <w:bCs/>
          <w:i/>
          <w:iCs/>
          <w:sz w:val="18"/>
          <w:szCs w:val="18"/>
          <w:lang w:eastAsia="zh-CN"/>
        </w:rPr>
      </w:pPr>
      <w:r>
        <w:rPr>
          <w:rFonts w:asciiTheme="majorBidi" w:hAnsiTheme="majorBidi" w:cstheme="majorBidi"/>
          <w:b/>
          <w:bCs/>
          <w:i/>
          <w:iCs/>
          <w:sz w:val="18"/>
          <w:szCs w:val="18"/>
          <w:rtl/>
        </w:rPr>
        <w:tab/>
      </w:r>
      <w:r>
        <w:rPr>
          <w:rFonts w:asciiTheme="majorBidi" w:hAnsiTheme="majorBidi" w:cstheme="majorBidi"/>
          <w:b/>
          <w:bCs/>
          <w:i/>
          <w:iCs/>
          <w:sz w:val="18"/>
          <w:szCs w:val="18"/>
          <w:rtl/>
          <w:lang w:eastAsia="zh-CN"/>
        </w:rPr>
        <w:tab/>
      </w:r>
      <w:r w:rsidRPr="00FE0D55">
        <w:rPr>
          <w:rFonts w:asciiTheme="majorBidi" w:hAnsiTheme="majorBidi" w:cstheme="majorBidi"/>
          <w:b/>
          <w:bCs/>
          <w:i/>
          <w:iCs/>
          <w:sz w:val="18"/>
          <w:szCs w:val="18"/>
          <w:rtl/>
          <w:lang w:eastAsia="zh-CN"/>
        </w:rPr>
        <w:t xml:space="preserve">إعداد / </w:t>
      </w:r>
      <w:r w:rsidR="007B071D" w:rsidRPr="007B071D">
        <w:rPr>
          <w:rFonts w:asciiTheme="majorBidi" w:hAnsiTheme="majorBidi" w:cstheme="majorBidi" w:hint="cs"/>
          <w:b/>
          <w:bCs/>
          <w:i/>
          <w:iCs/>
          <w:sz w:val="18"/>
          <w:szCs w:val="18"/>
          <w:rtl/>
          <w:lang w:eastAsia="zh-CN"/>
        </w:rPr>
        <w:t xml:space="preserve">أحمد عبد الحميد مهدى  </w:t>
      </w:r>
    </w:p>
    <w:p w:rsidR="00012B9E" w:rsidRPr="007B071D" w:rsidRDefault="00012B9E" w:rsidP="00012B9E">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قسم الدعوة وأصول الدين</w:t>
      </w:r>
    </w:p>
    <w:p w:rsidR="00012B9E" w:rsidRPr="00FE0D55" w:rsidRDefault="00012B9E" w:rsidP="00012B9E">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012B9E" w:rsidRPr="00FE0D55" w:rsidRDefault="00012B9E" w:rsidP="00012B9E">
      <w:pPr>
        <w:pStyle w:val="Affiliation"/>
        <w:bidi/>
        <w:rPr>
          <w:rFonts w:asciiTheme="majorBidi" w:hAnsiTheme="majorBidi" w:cstheme="majorBidi"/>
          <w:b/>
          <w:bCs/>
          <w:i/>
          <w:iCs/>
          <w:sz w:val="18"/>
          <w:szCs w:val="18"/>
          <w:rtl/>
        </w:rPr>
      </w:pPr>
      <w:r w:rsidRPr="00FE0D55">
        <w:rPr>
          <w:rFonts w:asciiTheme="majorBidi" w:hAnsiTheme="majorBidi" w:cstheme="majorBidi"/>
          <w:b/>
          <w:bCs/>
          <w:i/>
          <w:iCs/>
          <w:sz w:val="18"/>
          <w:szCs w:val="18"/>
          <w:rtl/>
        </w:rPr>
        <w:t>شاه علم - ماليزيا</w:t>
      </w:r>
    </w:p>
    <w:p w:rsidR="00181D2C" w:rsidRPr="007B071D" w:rsidRDefault="007B071D" w:rsidP="007B071D">
      <w:pPr>
        <w:tabs>
          <w:tab w:val="center" w:pos="4153"/>
        </w:tabs>
        <w:spacing w:before="60"/>
        <w:jc w:val="center"/>
        <w:rPr>
          <w:rFonts w:asciiTheme="majorBidi" w:eastAsia="SimSun" w:hAnsiTheme="majorBidi" w:cstheme="majorBidi" w:hint="cs"/>
          <w:b/>
          <w:bCs/>
          <w:i/>
          <w:iCs/>
          <w:sz w:val="18"/>
          <w:szCs w:val="18"/>
          <w:rtl/>
          <w:lang w:eastAsia="zh-CN"/>
        </w:rPr>
      </w:pPr>
      <w:hyperlink r:id="rId8" w:history="1">
        <w:r w:rsidRPr="007B071D">
          <w:rPr>
            <w:rFonts w:asciiTheme="majorBidi" w:eastAsia="SimSun" w:hAnsiTheme="majorBidi" w:cstheme="majorBidi"/>
            <w:b/>
            <w:bCs/>
            <w:i/>
            <w:iCs/>
            <w:sz w:val="18"/>
            <w:szCs w:val="18"/>
            <w:lang w:eastAsia="zh-CN"/>
          </w:rPr>
          <w:t>ahmed.mahdey@mediu.ws</w:t>
        </w:r>
      </w:hyperlink>
    </w:p>
    <w:p w:rsidR="007B071D" w:rsidRDefault="007B071D" w:rsidP="007B071D">
      <w:pPr>
        <w:tabs>
          <w:tab w:val="center" w:pos="4153"/>
        </w:tabs>
        <w:spacing w:before="60"/>
        <w:jc w:val="center"/>
        <w:rPr>
          <w:rFonts w:asciiTheme="majorBidi" w:hAnsiTheme="majorBidi" w:cstheme="majorBidi"/>
          <w:b/>
          <w:bCs/>
          <w:sz w:val="18"/>
          <w:szCs w:val="18"/>
        </w:rPr>
      </w:pPr>
    </w:p>
    <w:p w:rsidR="00181D2C" w:rsidRDefault="00181D2C" w:rsidP="00012B9E">
      <w:pPr>
        <w:tabs>
          <w:tab w:val="center" w:pos="4153"/>
        </w:tabs>
        <w:spacing w:before="60"/>
        <w:jc w:val="right"/>
        <w:rPr>
          <w:rFonts w:asciiTheme="majorBidi" w:hAnsiTheme="majorBidi" w:cstheme="majorBidi"/>
          <w:b/>
          <w:bCs/>
          <w:sz w:val="18"/>
          <w:szCs w:val="18"/>
          <w:rtl/>
        </w:rPr>
        <w:sectPr w:rsidR="00181D2C" w:rsidSect="00012B9E">
          <w:pgSz w:w="11906" w:h="16838"/>
          <w:pgMar w:top="731" w:right="737" w:bottom="2432" w:left="737" w:header="709" w:footer="709" w:gutter="0"/>
          <w:cols w:space="708"/>
          <w:bidi/>
          <w:rtlGutter/>
          <w:docGrid w:linePitch="360"/>
        </w:sectPr>
      </w:pPr>
    </w:p>
    <w:p w:rsidR="00012B9E" w:rsidRPr="00916DA5" w:rsidRDefault="00012B9E" w:rsidP="00012B9E">
      <w:pPr>
        <w:tabs>
          <w:tab w:val="center" w:pos="4153"/>
        </w:tabs>
        <w:spacing w:before="60"/>
        <w:jc w:val="right"/>
        <w:rPr>
          <w:rFonts w:asciiTheme="majorBidi" w:eastAsia="Calibri" w:hAnsiTheme="majorBidi" w:cstheme="majorBidi"/>
          <w:b/>
          <w:bCs/>
          <w:sz w:val="18"/>
          <w:szCs w:val="18"/>
        </w:rPr>
      </w:pPr>
      <w:r w:rsidRPr="00012B9E">
        <w:rPr>
          <w:rFonts w:asciiTheme="majorBidi" w:hAnsiTheme="majorBidi" w:cstheme="majorBidi" w:hint="cs"/>
          <w:b/>
          <w:bCs/>
          <w:sz w:val="18"/>
          <w:szCs w:val="18"/>
          <w:rtl/>
        </w:rPr>
        <w:lastRenderedPageBreak/>
        <w:t>خلاصة هذا البحث فى :</w:t>
      </w:r>
      <w:r w:rsidRPr="00012B9E">
        <w:rPr>
          <w:rFonts w:asciiTheme="majorBidi" w:eastAsia="Calibri" w:hAnsiTheme="majorBidi" w:cstheme="majorBidi"/>
          <w:b/>
          <w:bCs/>
          <w:sz w:val="18"/>
          <w:szCs w:val="18"/>
          <w:rtl/>
        </w:rPr>
        <w:t xml:space="preserve"> فرقة الماتريدية والفرق بينها وبين الأشاعرة</w:t>
      </w:r>
      <w:r>
        <w:rPr>
          <w:rFonts w:asciiTheme="majorBidi" w:eastAsia="Calibri" w:hAnsiTheme="majorBidi" w:cstheme="majorBidi"/>
          <w:b/>
          <w:bCs/>
          <w:sz w:val="18"/>
          <w:szCs w:val="18"/>
          <w:rtl/>
        </w:rPr>
        <w:tab/>
      </w:r>
    </w:p>
    <w:p w:rsidR="00012B9E" w:rsidRPr="00916DA5" w:rsidRDefault="00012B9E" w:rsidP="00012B9E">
      <w:pPr>
        <w:tabs>
          <w:tab w:val="center" w:pos="5244"/>
        </w:tabs>
        <w:bidi/>
        <w:spacing w:before="60"/>
        <w:rPr>
          <w:rFonts w:asciiTheme="majorBidi" w:eastAsia="Calibri" w:hAnsiTheme="majorBidi" w:cstheme="majorBidi"/>
          <w:b/>
          <w:bCs/>
          <w:sz w:val="18"/>
          <w:szCs w:val="18"/>
          <w:rtl/>
        </w:rPr>
      </w:pPr>
      <w:r w:rsidRPr="00916DA5">
        <w:rPr>
          <w:rFonts w:asciiTheme="majorBidi" w:eastAsia="Calibri" w:hAnsiTheme="majorBidi" w:cstheme="majorBidi"/>
          <w:b/>
          <w:bCs/>
          <w:sz w:val="18"/>
          <w:szCs w:val="18"/>
          <w:rtl/>
        </w:rPr>
        <w:t xml:space="preserve">الكلمات </w:t>
      </w:r>
      <w:r>
        <w:rPr>
          <w:rFonts w:asciiTheme="majorBidi" w:eastAsia="Calibri" w:hAnsiTheme="majorBidi" w:cstheme="majorBidi" w:hint="cs"/>
          <w:b/>
          <w:bCs/>
          <w:sz w:val="18"/>
          <w:szCs w:val="18"/>
          <w:rtl/>
        </w:rPr>
        <w:t>الافتتاحيه : فرقه، الماتدريينه، الاشاعره</w:t>
      </w:r>
      <w:r>
        <w:rPr>
          <w:rFonts w:asciiTheme="majorBidi" w:eastAsia="Calibri" w:hAnsiTheme="majorBidi" w:cstheme="majorBidi"/>
          <w:b/>
          <w:bCs/>
          <w:sz w:val="18"/>
          <w:szCs w:val="18"/>
          <w:rtl/>
        </w:rPr>
        <w:tab/>
      </w:r>
    </w:p>
    <w:p w:rsidR="00012B9E" w:rsidRPr="00916DA5" w:rsidRDefault="00012B9E" w:rsidP="00012B9E">
      <w:pPr>
        <w:pStyle w:val="ListParagraph"/>
        <w:numPr>
          <w:ilvl w:val="0"/>
          <w:numId w:val="2"/>
        </w:numPr>
        <w:spacing w:before="60" w:line="240" w:lineRule="auto"/>
        <w:ind w:left="643" w:hanging="90"/>
        <w:jc w:val="center"/>
        <w:rPr>
          <w:rFonts w:asciiTheme="majorBidi" w:hAnsiTheme="majorBidi" w:cstheme="majorBidi"/>
          <w:b/>
          <w:bCs/>
          <w:sz w:val="18"/>
          <w:szCs w:val="18"/>
          <w:rtl/>
        </w:rPr>
      </w:pPr>
      <w:r w:rsidRPr="00916DA5">
        <w:rPr>
          <w:rFonts w:asciiTheme="majorBidi" w:hAnsiTheme="majorBidi" w:cstheme="majorBidi"/>
          <w:b/>
          <w:bCs/>
          <w:sz w:val="18"/>
          <w:szCs w:val="18"/>
          <w:rtl/>
        </w:rPr>
        <w:t>.</w:t>
      </w:r>
      <w:r w:rsidRPr="00FE0D55">
        <w:rPr>
          <w:rFonts w:asciiTheme="majorBidi" w:hAnsiTheme="majorBidi" w:cstheme="majorBidi"/>
          <w:b/>
          <w:bCs/>
          <w:i/>
          <w:iCs/>
          <w:sz w:val="20"/>
          <w:szCs w:val="20"/>
          <w:rtl/>
        </w:rPr>
        <w:t>المقدمة</w:t>
      </w:r>
    </w:p>
    <w:p w:rsidR="00012B9E" w:rsidRPr="00916DA5" w:rsidRDefault="00012B9E" w:rsidP="00012B9E">
      <w:pPr>
        <w:bidi/>
        <w:spacing w:before="60"/>
        <w:rPr>
          <w:rFonts w:asciiTheme="majorBidi" w:hAnsiTheme="majorBidi" w:cstheme="majorBidi"/>
          <w:b/>
          <w:bCs/>
          <w:sz w:val="18"/>
          <w:szCs w:val="18"/>
          <w:rtl/>
        </w:rPr>
      </w:pPr>
      <w:r w:rsidRPr="00916DA5">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Pr="00012B9E">
        <w:rPr>
          <w:rFonts w:asciiTheme="majorBidi" w:eastAsia="Calibri" w:hAnsiTheme="majorBidi" w:cstheme="majorBidi"/>
          <w:b/>
          <w:bCs/>
          <w:sz w:val="18"/>
          <w:szCs w:val="18"/>
          <w:rtl/>
        </w:rPr>
        <w:t>فرقة الماتريدية والفرق بينها وبين الأشاعرة</w:t>
      </w:r>
    </w:p>
    <w:p w:rsidR="00012B9E" w:rsidRPr="00FE0D55" w:rsidRDefault="00012B9E" w:rsidP="00012B9E">
      <w:pPr>
        <w:pStyle w:val="ListParagraph"/>
        <w:numPr>
          <w:ilvl w:val="0"/>
          <w:numId w:val="3"/>
        </w:numPr>
        <w:spacing w:line="240" w:lineRule="auto"/>
        <w:ind w:left="733" w:hanging="90"/>
        <w:jc w:val="center"/>
        <w:rPr>
          <w:rFonts w:asciiTheme="majorBidi" w:hAnsiTheme="majorBidi" w:cstheme="majorBidi"/>
          <w:b/>
          <w:bCs/>
          <w:i/>
          <w:iCs/>
          <w:sz w:val="20"/>
          <w:szCs w:val="20"/>
          <w:rtl/>
        </w:rPr>
      </w:pPr>
      <w:r w:rsidRPr="00FE0D55">
        <w:rPr>
          <w:rFonts w:asciiTheme="majorBidi" w:hAnsiTheme="majorBidi" w:cstheme="majorBidi"/>
          <w:b/>
          <w:bCs/>
          <w:i/>
          <w:iCs/>
          <w:sz w:val="20"/>
          <w:szCs w:val="20"/>
          <w:rtl/>
        </w:rPr>
        <w:t>.عنوان المقال</w:t>
      </w:r>
      <w:r w:rsidRPr="00FE0D55">
        <w:rPr>
          <w:rFonts w:asciiTheme="majorBidi" w:hAnsiTheme="majorBidi" w:cstheme="majorBidi" w:hint="cs"/>
          <w:b/>
          <w:bCs/>
          <w:i/>
          <w:iCs/>
          <w:sz w:val="20"/>
          <w:szCs w:val="20"/>
          <w:rtl/>
        </w:rPr>
        <w:t>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 الماتريدية: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 تعريفها، ومؤسسها، ومراحل الماتريدية، ومتى عرفت بهذا الاسم، وأهم أعلام المذهب الماتريدي، ومعتقدات الماتريدية، ومناقشتهم: </w:t>
      </w:r>
    </w:p>
    <w:p w:rsidR="00012B9E" w:rsidRPr="00181D2C" w:rsidRDefault="00012B9E" w:rsidP="00181D2C">
      <w:pPr>
        <w:pStyle w:val="NormalWeb"/>
        <w:bidi/>
        <w:ind w:left="0" w:right="0"/>
        <w:jc w:val="lowKashida"/>
        <w:rPr>
          <w:rFonts w:cs="Times New Roman"/>
          <w:sz w:val="18"/>
          <w:szCs w:val="18"/>
          <w:rtl/>
          <w:lang w:bidi="ar-EG"/>
        </w:rPr>
      </w:pPr>
      <w:r w:rsidRPr="00181D2C">
        <w:rPr>
          <w:rFonts w:cs="Times New Roman" w:hint="cs"/>
          <w:sz w:val="18"/>
          <w:szCs w:val="18"/>
          <w:rtl/>
        </w:rPr>
        <w:t>التعريف:</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فرقة كلامية تنسب إلى أبي منصور الماتريدي، قامت على أستخدام البراهين، والدلائل العقلية والكلامية في محاججة خصومها من المعتزلة والجهمية وغيرهم؛ لإثبات حقائق الدين والعقيدة الإسلامية.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التأسيس وأبرز الشخصيات:</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مرَّت الماتريدية -كفرقة كلامية- بعدة مراحل، ولم تعرف بهذا الاسم إلا بعد وفاة مؤسسها، كما لم تعرف الأشاعرة وانتشرت إلا بعد وفاة أبي الحسن الأشعري؛ ولذلك فإنه يمكن إجمالها في أربع مراحل رئيسة كالتالي:</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1- مرحلة التأسيس:</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فقد اتسمت بشدة المناظرة مع المعتزلة، وصاحب هذه المرحلة أبو منصور الماتريدي، وهو محمد بن محمد بن محمود الماتريدي السمرقندي، نسبة إلى "ماتريد"، وهي محلة قرب "سمرقند"، فيما وراء بلاد النهرين، ولد بها ولا يعرف على وجه اليقين تاريخ مولده، بل لم يذكر من ترجم له كثيرًا من حياته، أو كيف نشأ وتعلم أو بمن تأثر، ولم يذكروا من شيوخه إلا العدد القليل، كنصير بن يحيى البلخي، وقيل نصر، وتلقى عنه علوم الفقه الحنفي وعلوم الكلام، وأطلق عليه الماتريدية، ومن وافقهم عدة ألقاب تدل على قدره، وعلو منزلته عندهم، مثل: إمام الهدى، وإمام المتكلمين</w:t>
      </w:r>
      <w:r w:rsidRPr="00181D2C">
        <w:rPr>
          <w:rFonts w:cs="Times New Roman"/>
          <w:sz w:val="18"/>
          <w:szCs w:val="18"/>
          <w:rtl/>
        </w:rPr>
        <w:t>.</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قال عبد الله المرائي، في كتابه (الفتح المبين في طبقات الأصوليين): كان أبو منصور قوي الحجة، فحمًا في الخصومة، دافع عن عقائد المسلمين، وردَّ شبهات الملحدين، وقال عنه الشيخ أبو الحسن الندوي، في كتابه (رجال الفكر والدعوة): جهبذ من جهابذة الفكر الإنساني، امتاز بالذكاء والنبوغ، وحذق الفنون العلمية المختلفة، بل كان يرجحه على أبي الحسن الأشعري، في كتابه (تاريخ الدعوة والعزيمة).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عاصر أبا الحسن الأشعري، وعاش الملحمة بين أهل الحديث، وأهل الكلام، والمعتزلة وغيرهم، فكانت له جولاته ضد المعتزلة وغيرهم، ولكن بمنهاج غير منهاج الأشعري، وإن التقيا في كثير من النتائج، غير أن المصادر التاريخية لا تثبت لهما لقاءً، أو مراسلات بينهما، أو اطلاع على كتب بعضهما</w:t>
      </w:r>
      <w:r w:rsidRPr="00181D2C">
        <w:rPr>
          <w:rFonts w:cs="Times New Roman"/>
          <w:sz w:val="18"/>
          <w:szCs w:val="18"/>
          <w:rtl/>
        </w:rPr>
        <w:t>.</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توفي -رحمه الله تعالى- عام "ثلاثمائة وثلاثة وثلاثين" للهجرة، ودفن "بسمرقند"، وله مؤلفات كثيرة في أصول الفقه والتفسير، ومن أشهرها (تأويلات أهل السنة) أو (تأويلات القرآن) وفيه تناول نصوص القرآن الكريم، ولاسيما آيات الصفات، فأولها تأويلات جهمية، ومن أشهر كتبه في علم الكلام، كتاب (التوحيد)، وفيه حرر نظرياته، وبين معتقده من أهم المسائل الاعتقادية، وأقصد بالتوحيد توحيد الخالقية، والربوبية، وشيء من توحيد الأسماء والصفات، ولكن على طريقة الجهمية، بتعطيل كثير من الصفات بحجة التنزيه، ونفي التشبيه، مخالفًا طريقة السلف الصالح، كما ينسب إليه شرح كتاب (الفقه الأكبر) للإمام أبي حنيفة، وفي ذلك نظر، وله في الردود على المعتزلة (رد الأصول الخمسة)، وأيضًا في الرد على الروافض (رد كتاب الإمامة) لبعض الروافض، وفي الرد على القرامطة (الرد على فروع مذهب القرامطة).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2- مرحلة التكوين: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من سنة "ثلاثمائة وثلاثة وثلاثين"، هجرية إلى "خمسمائة" هجرية: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lastRenderedPageBreak/>
        <w:t>وهي مرحلة تلامذة الماتريدي، ومن تأثر به من بعده، وفيها أصبحت فرقة كلامية، ظهرت أولًا في "سمرقند"، وعملت على نشر أفكار شيخهم، وإمامهم ودافعوا عنها، وصنفوا التصانيف متبعين مذهب الإمام أبي حنيفة في الفروع والأحكام، فراجت العقيدة الماتريدية في تلك البلاد أكثر من غيرها.</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ومن أشهر أصحاب هذه المرحلة، أبو القاسم إسحاق بن محمد بن إسماعيل الحكيم السمرقندي، عرف بأبي القاسم الحكيم؛ لكثرة حكمه ومواعظه، وأبو محمد بن عبد الكريم بن موسى بن عيسى البزدوي.</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ثم تلا ذلك مرحلة أخرى تعتبر امتدادًا للمرحلة السابقة، ومن أهم وأبرز شخصياتها، أبو اليسر البزدوي، وهو محمد بن محمد بن الحسين بن عبد الكريم، والبزدوي نسبة إلى بزدوة، ويقال بزدة ولقب بقاضي الصدر، وهو شيخ الحنفية بعد أخيه الكبير علي البزدوي.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تلقى العلم على يد أبيه الذي أخذه عن جده عبد الكريم، تلميذ أبي منصور الماتريدي، قرأ كتب الفلاسفة أمثال الكندي وغيره، وكذلك كتب المعتزلة أمثال الجبائي، والكعبي، والنظام وغيرهم، قال فيها: "لا يجوز إمساك تلك الكتب والنظر فيها؛ لكي لا تحدث الشكوك، وتوهن الاعتقاد، ولا يرى نسبة الممسك إلى البدعة".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كما اطلع على كتب الأشعري وتعمق فيها، وقال بجواز النظر فيها، بعد معرفته وجه الخطأ فيها، كما اطلع على كتابي (التأويلات)، و(التوحيد) للماتريدي، فوجد في كتاب (التوحيد)، قليل انغلاق وتطويل، وفي ترتيبه نوع تعسير، فعمد إلى إعادة ترتيبه وتبسيطه مع ذكر بعض الإضافات عليه في كتابه (أصول الدين)، أخذ عن الشيخ أبي اليسر البزدوي، جمع غفير من التلاميذ من أشهرهم ولده القاضي أبو المعالي أحمد، ونجم الدين عمر بن محمد النسفي، صاحب (العقائد النسفية) وغيرها، توفي -رحمه الله تعالى- في بخارى في التاسع من رجب سنة "ثلاثة وتسعين وأربعمائة".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3- مرحلة التأليف والتأصيل للعقيدة الماتريدية: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 من سنة "خمسمائة" إلى "سبعمائة" هجرية: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وامتازت بكثرة التأليف، وجمع الأدلة للعقيدة الماتريدية؛ ولذا فهي أكبر الأدوار السابقة في تأسيس العقيدة.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ومن أهم أعيان هذه المرحلة، أبو المعين النسفي: المولود سنة "ثمان وثلاثين وأربعمائة"، المتوفى سنة "خمسمائة وثمانية" من الهجرة، وهو ميمون بن محمد بن محمد بن معتمد النسفي المكحولي، والنسفي نسبة إلى نسف، وهي مدينة كبيرة بين "جيحون" و"سمرقند"، والمحكولي نسبة إلى جده الأكبر، ولكن نسبه إلى بلده غلب نسبه إلى جده، وله ألقاب عدة من أشهرها سيف الحق والدين، ويعد من أشهر علماء الماتريدية، إلا أن من ترجم له، لم يذكر أحدًا من شيوخه، أو كيفية تلقيه العلم.</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يقول الدكتور فتح الله خليف: ويعتبر الإمام أبو المعين النسفي، من أكبر من قام بنصرة مذهب الماتريدي، وهو بين الماتريدية، كالباقلاني والغزالي بين الأشاعرة، ومن أهم كتبه (تبصرة الأدلة)، ويعد من أهم المراجع في معرفة عقيدة الماتريدية، بعد كتاب (التوحيد) للماتريدي، بل هو أوسع مرجع في عقيدة الماتريدية على الإطلاق، وقد اختصره في كتابه (التمهيد)، وله أيضًا كتاب (بحر الكلام)، وهو من الكتب المختصرة التي تناول فيها أهم القضايا الكلامية، توفي -رحمه الله تعالى- في "الخامس والعشرين" من ذي الحجة سنة "ثمان وخمسمائة"، وله سبعون سنة</w:t>
      </w:r>
      <w:r w:rsidRPr="00181D2C">
        <w:rPr>
          <w:rFonts w:cs="Times New Roman"/>
          <w:sz w:val="18"/>
          <w:szCs w:val="18"/>
          <w:rtl/>
        </w:rPr>
        <w:t xml:space="preserve">.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نجم الدين عمر النسفي: المولود سنة "أربعمائة واثنتين وستين" والمتوفى سنة "خمسمائة وسبعة وثلاثين" من الهجرة، وهو أبو حفص نجم الدين عمر بن محمد بن أحمد بن إسماعيل بن لقمان الحنفي النفسي السمرقندي، وله ألقاب عدة أشهرها نجم الدين، ولد في "نسف" سنة "إحدى أو اثنتين وستين وأربعمائة"، كان من المكثرين من الشيوخ، ومن أشهرهم أبو اليسر البزدوي، وعبد الله بن علي بن عيسى النسفي، وأخذ عنه خلق كثير، وله مؤلفات بلغت المائة منها: (مجمع العلوم)، و(التيسير في تفسير القرآن)، و(النجاح في شرح كتاب أخبار الصحاح) في شرح البخاري، وكتاب (العقائد) المشهور بـ(العقائد النسفية) والذي يعد من أهم المتون في العقيدة الماتريدية، وهو عبارة عن مختصر لـ(تبصرة الأدلة)، لأبي نعيم النسفي.</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قال فيه السمعاني في ترجمته له: "كان إمامًا فاضلًا متقنًا، صنف في كل نوع من التفسير والحديث، فلما وافيت "سمرقند"، استعرت عدة كتب من تصانيفه، فرأيت فيها أوهامًا كثيرة خارجة عن الحد، فعرفت أنه كان ممن أحب الحديث ولم يرزق فهمه".</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lastRenderedPageBreak/>
        <w:t xml:space="preserve">توفي -رحمه الله تعالى- "بسمرقند" سنة "سبعة وثلاثين وخمسمائة".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4- مرحلة التوسع والانتشار: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من سنة "سبعمائة" من الهجرة إلى "ألف وثلاثمائة" من الهجرة، وتعد من أهم مراحل الماتريدية؛ حيث بلغت أوج توسعها وانتشارها في هذه المرحلة، وما ذلك إلا لمناصرة سلاطين الدولة العثمانية، فكان سلطان الماتريدية يتسع حسب اتساع سلطان الدولة العثمانية، فانتشرت في شرق الأرض، وغربها وبلاد العرب والعجم والهند والترك وفارس والروم، وبرز فيها أمثال الكمال بن الهمام صاحب (المسايرة في العقائد المنجية في الآخرة)، والذي ما زال يدرس في بعض الجامعات الإسلامية.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وفي هذه الدور كثر فيها تأليف الكتب الكلامية من المتون والشروح، والشروح على الشروح والحواشي على الشروح.</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وهناك مدارس ما زالت تتبنى الدعوة الماتريدية في شبه القارة الهندية، وتتمثل في مدرسة "ديوبند"، و"الندوية"، وفيها كثر الاهتمام بالتأليف في علم الحديث وشرحه، فالديبوندية أئمة في العلوم العقلية والنقلية، إلا أنهم متصوفة محضة، وعند كثير منهم بدع قبورية، كما يشهد عليهم كتابهم (المهند على المفند) للشيخ خليل أحمد السهرنفوري أحد أئمتهم، وهو من أهم الكتب الديبوندية في العقيدة، ولا تختلف عنها المدرسة الندوية في كونها ماتريدية العقيدة</w:t>
      </w:r>
      <w:r w:rsidRPr="00181D2C">
        <w:rPr>
          <w:rFonts w:cs="Times New Roman"/>
          <w:sz w:val="18"/>
          <w:szCs w:val="18"/>
          <w:rtl/>
        </w:rPr>
        <w:t>.</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ومدرسة "البريلاوي" نسبة لزعيمها أحمد رضا خان الأفغاني الحنفي الماتريدي الصوفي الملقب بعبد المصطفى.</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في هذه الدور يظهر الإشراك الصحيح والدعوة إلى عبادة القبور، وشدة العداوة للديبوندية وتكفيرهم، فضلًا عن تكفير أهل السنة.</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ومدرسة الكوثري من سنة "ألف ومائتين وستة وتسعين" من الهجرة، وتنسب للشيخ محمد زاهد الكوثري الجركسي الحنفي الماتريدي، المتوفى سنة "ألف وثلاثمائة واحد وسبعين" من الهجرة، ويظهر فيها شدة الطعن في أئمة الإسلام ولعنهم، وجعلهم مجسمة ومشبهة، وجعل كتب السلف، ككتاب (التوحيد)، و(الإبانة)، و(الشريعة)، و(الصفات)، و(العلو) وغيرها من كتب أئمة السنة، كتب وثنية وتجسيم وتشبيه، كما يظهر فيها أيضًا شدة الدعوة إلى البدع الشركية، وللتصوف من تعظيم القبور والمقبورين تحت ستار التوسل، وانظر تعليقات الكوثري، على كتاب (الأسماء والصفات) للبيهقي، وكتاب (مقالات الكوثري)</w:t>
      </w:r>
      <w:r w:rsidRPr="00181D2C">
        <w:rPr>
          <w:rFonts w:cs="Times New Roman"/>
          <w:sz w:val="18"/>
          <w:szCs w:val="18"/>
          <w:rtl/>
        </w:rPr>
        <w:t>.</w:t>
      </w:r>
      <w:r w:rsidRPr="00181D2C">
        <w:rPr>
          <w:rFonts w:cs="Times New Roman" w:hint="cs"/>
          <w:sz w:val="18"/>
          <w:szCs w:val="18"/>
          <w:rtl/>
        </w:rPr>
        <w:t xml:space="preserve">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أهم الأفكار والمعتقدات:</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من حيث مصدر التلقي قسم الماتريدية أصول الدين حسب مصدر التلقي إلى: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الإلهيات: أو ما يسمونها العقليات، وهي ما يستقل العقل بإثباتها، والنقل تابع له، وتشمل أبواب التوحيد والصفات.</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الشرعيات: وتسمى بالسمعيات، وهي الأمور التي يجزم العقل بإمكانها ثبوتًا ونفيًا، ولا طريق للعقل إليها، مثل النبوات، وعذاب القبر، وأمور الآخرة، علمًا بأن بعضهم جعل النبوات من قبيل العقليات.</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ولا يخفى ما في هذا من مخالفة منهج أهل السنة والجماعة؛ حيث إن القرآن والسنة وإجماع الصحابة، هي مصادر التلقي عندهم، فضلًا عن مخالفتهم في بدعة تقسيم أصول الدين إلى عقليات وسمعيات، والتي قامت على فكرة باطلة أصلها الفلاسفة، من أن نصوص الدين متعارضة مع العقل؛ فعملوا على التوسط بين العقل والنقل، مما اضطرهم إلى إقحام العقل في غير مجالات بحثه، فخرجوا بأحكام باطلة تصطدم مع الشرع ألجأتهم إلى التأويل والتفويض، بينما لا منافاة عند أهل السنة والجماعة بين العقل السليم الصريح والنقل الصحيح</w:t>
      </w:r>
      <w:r w:rsidRPr="00181D2C">
        <w:rPr>
          <w:rFonts w:cs="Times New Roman"/>
          <w:sz w:val="18"/>
          <w:szCs w:val="18"/>
          <w:rtl/>
        </w:rPr>
        <w:t>.</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بناءً على التقسيم السابق، فإن موقفهم من الأدلة النقلية في مسائل الإلهيات أو العقليات، كالتالي: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إذا كان من نصوص القرآن الكريم والسنة المتواترة مما هو قطعي الثبوت، قطعي الدلالة عندهم، أي: مقبولًا عقلًا خاليًا من التعارض مع عقولهم، فإنهم يحتجون به في تقرير العقيدة، وأما ما كان قطعي الثبوت ظني الدلالة عندهم، أي: مخالفًا لعقولهم، فإنه لا يفيد اليقين؛ ولذلك تؤول الأدلة النقلية بما يوافق الأدلة العقلية، أو تفوض معانيها إلى الله </w:t>
      </w:r>
      <w:r w:rsidRPr="00181D2C">
        <w:rPr>
          <w:rFonts w:cs="Times New Roman"/>
          <w:position w:val="-2"/>
          <w:sz w:val="18"/>
          <w:szCs w:val="18"/>
          <w:rtl/>
        </w:rPr>
        <w:sym w:font="AGA Arabesque" w:char="F055"/>
      </w:r>
      <w:r w:rsidRPr="00181D2C">
        <w:rPr>
          <w:rFonts w:cs="Times New Roman" w:hint="cs"/>
          <w:sz w:val="18"/>
          <w:szCs w:val="18"/>
          <w:rtl/>
        </w:rPr>
        <w:t xml:space="preserve"> ، وهم في ذلك مضطربون فليست عندهم قاعدة مستقيمة في التأويل والتفويض، فمنهم من رجح التأويل على التفويض، ومنهم من رجح التفويض، ومنهم من أجاز الأمرين، وبعضهم رأى أن التأويل لأهل النظر، والاستدلال والتفويض أليق للعوام</w:t>
      </w:r>
      <w:r w:rsidRPr="00181D2C">
        <w:rPr>
          <w:rFonts w:cs="Times New Roman"/>
          <w:sz w:val="18"/>
          <w:szCs w:val="18"/>
          <w:rtl/>
        </w:rPr>
        <w:t>.</w:t>
      </w:r>
    </w:p>
    <w:p w:rsidR="00012B9E" w:rsidRPr="00181D2C" w:rsidRDefault="00012B9E" w:rsidP="00181D2C">
      <w:pPr>
        <w:pStyle w:val="NormalWeb"/>
        <w:bidi/>
        <w:ind w:left="0" w:right="0"/>
        <w:jc w:val="lowKashida"/>
        <w:rPr>
          <w:rFonts w:cs="Times New Roman"/>
          <w:sz w:val="18"/>
          <w:szCs w:val="18"/>
        </w:rPr>
      </w:pPr>
      <w:r w:rsidRPr="00181D2C">
        <w:rPr>
          <w:rFonts w:cs="Times New Roman" w:hint="cs"/>
          <w:sz w:val="18"/>
          <w:szCs w:val="18"/>
          <w:rtl/>
        </w:rPr>
        <w:t xml:space="preserve">والملاحظ أن القول بالتأويل لم يكن على عهد النبي </w:t>
      </w:r>
      <w:r w:rsidRPr="00181D2C">
        <w:rPr>
          <w:rFonts w:cs="Times New Roman" w:hint="cs"/>
          <w:spacing w:val="20"/>
          <w:position w:val="-4"/>
          <w:sz w:val="18"/>
          <w:szCs w:val="18"/>
          <w:rtl/>
        </w:rPr>
        <w:sym w:font="AGA Arabesque" w:char="F065"/>
      </w:r>
      <w:r w:rsidRPr="00181D2C">
        <w:rPr>
          <w:rFonts w:cs="Times New Roman" w:hint="cs"/>
          <w:spacing w:val="20"/>
          <w:sz w:val="18"/>
          <w:szCs w:val="18"/>
          <w:rtl/>
        </w:rPr>
        <w:t xml:space="preserve"> </w:t>
      </w:r>
      <w:r w:rsidRPr="00181D2C">
        <w:rPr>
          <w:rFonts w:cs="Times New Roman" w:hint="cs"/>
          <w:sz w:val="18"/>
          <w:szCs w:val="18"/>
          <w:rtl/>
        </w:rPr>
        <w:t xml:space="preserve"> ولا أصحاب القرون المفضلة، وإنما هي بدعة دخلت على الجهمية والمعتزلة من اليهود والنصارى، وإلى التأويل يرجع ما أحدث في الإسلام من بدع فرقت شمل الأمة، وهو أشر من التعطيل حيث يستلزم التشبيه والتعطيل، واتهامًا للرسول </w:t>
      </w:r>
      <w:r w:rsidRPr="00181D2C">
        <w:rPr>
          <w:rFonts w:cs="Times New Roman" w:hint="cs"/>
          <w:spacing w:val="20"/>
          <w:position w:val="-4"/>
          <w:sz w:val="18"/>
          <w:szCs w:val="18"/>
          <w:rtl/>
        </w:rPr>
        <w:sym w:font="AGA Arabesque" w:char="F065"/>
      </w:r>
      <w:r w:rsidRPr="00181D2C">
        <w:rPr>
          <w:rFonts w:cs="Times New Roman" w:hint="cs"/>
          <w:spacing w:val="20"/>
          <w:sz w:val="18"/>
          <w:szCs w:val="18"/>
          <w:rtl/>
        </w:rPr>
        <w:t xml:space="preserve"> </w:t>
      </w:r>
      <w:r w:rsidRPr="00181D2C">
        <w:rPr>
          <w:rFonts w:cs="Times New Roman" w:hint="cs"/>
          <w:sz w:val="18"/>
          <w:szCs w:val="18"/>
          <w:rtl/>
        </w:rPr>
        <w:t xml:space="preserve"> أو كتمان بيان ما أنزل الله، وأما القول بالتفويض فهو من أشر أقوال أهل البدع؛ لمناقضاته ومعارضته نصوص التدبر للقرآن، واستلزام تجهيل الأنبياء والمرسلين برب العالمين.</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وإن كان من أحاديث الآحاد، فإنها عندهم تفيد الظن، ولا تفيد العلم اليقيني، ولا يعمل بها في الأحكام الشرعية مطلقًا، بل وفق قواعدهم وأصولهم التي قدروها، وأما في العقائد، فإنه لا يحتج بها ولا تثبت بها عقيدة، وإن اشتملت على جميع الشروط المذكورة في أصول الفقه، وإن وردت مخالفة للعقل، ولا تحتمل التأويل، رُدت بافتراء ناقله أو سهوه أو غلطه، وإن كانت ظاهرة فظاهرها غير مراد، وهذا موقف الماتريدية قديمًا وحديثًا، حتى إن الكوثري، ومن وافقه من الديبوندية، طعنوا في كتب السنة بما فيها الصحيحين، وفي عقيدة أئمة السنة، مثل حماد بن سلمة -راوي أحاديث الصفات- والإمام الدارمي عثمان بن سعيد صاحب (السنن).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lastRenderedPageBreak/>
        <w:t xml:space="preserve">وهذا قول مبتدع محدث اتبعته القدرية والمعتزلة؛ لأن الحديث حجة عليهم، وهو مخالف لفعل النبي </w:t>
      </w:r>
      <w:r w:rsidRPr="00181D2C">
        <w:rPr>
          <w:rFonts w:cs="Times New Roman" w:hint="cs"/>
          <w:spacing w:val="20"/>
          <w:position w:val="-4"/>
          <w:sz w:val="18"/>
          <w:szCs w:val="18"/>
          <w:rtl/>
        </w:rPr>
        <w:sym w:font="AGA Arabesque" w:char="F065"/>
      </w:r>
      <w:r w:rsidRPr="00181D2C">
        <w:rPr>
          <w:rFonts w:cs="Times New Roman" w:hint="cs"/>
          <w:spacing w:val="20"/>
          <w:sz w:val="18"/>
          <w:szCs w:val="18"/>
          <w:rtl/>
        </w:rPr>
        <w:t xml:space="preserve"> </w:t>
      </w:r>
      <w:r w:rsidRPr="00181D2C">
        <w:rPr>
          <w:rFonts w:cs="Times New Roman" w:hint="cs"/>
          <w:sz w:val="18"/>
          <w:szCs w:val="18"/>
          <w:rtl/>
        </w:rPr>
        <w:t xml:space="preserve"> حيث كان يبعث الرسل إلى الملوك والرؤساء فرادى يدعوهم إلى الإسلام، وكذلك فإن تقسيم ما ورد عن النبي </w:t>
      </w:r>
      <w:r w:rsidRPr="00181D2C">
        <w:rPr>
          <w:rFonts w:cs="Times New Roman" w:hint="cs"/>
          <w:spacing w:val="20"/>
          <w:position w:val="-4"/>
          <w:sz w:val="18"/>
          <w:szCs w:val="18"/>
          <w:rtl/>
        </w:rPr>
        <w:sym w:font="AGA Arabesque" w:char="F065"/>
      </w:r>
      <w:r w:rsidRPr="00181D2C">
        <w:rPr>
          <w:rFonts w:cs="Times New Roman" w:hint="cs"/>
          <w:spacing w:val="20"/>
          <w:sz w:val="18"/>
          <w:szCs w:val="18"/>
          <w:rtl/>
        </w:rPr>
        <w:t xml:space="preserve"> </w:t>
      </w:r>
      <w:r w:rsidRPr="00181D2C">
        <w:rPr>
          <w:rFonts w:cs="Times New Roman" w:hint="cs"/>
          <w:sz w:val="18"/>
          <w:szCs w:val="18"/>
          <w:rtl/>
        </w:rPr>
        <w:t xml:space="preserve"> إلى متواتر وآحاد، لم يكن معروفًا في عصر الصحابة والتابعين، كما رتبوا على ذلك وجوب معرفة الله تعالى بالعقل قبل ورود السمع وهو مخالف، وأن أول واجب على المكلف الذي يكون به مسلمًا، وهو شهادة أن لا إله إلا الله، وأن محمدًا رسول الله، والبراءة من كل دين يخالف دين الإسلام على الإجمال.</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وقالوا أيضًا بالتحسين والتقبيح العقليين كالمعتزلة، وذهبت كذلك الماتريدية -كغيرها من الفرق الكلامية- إلى أن المجاز واقع في اللغة والقرآن والحديث، ويقصدون بالمجاز أنه اللفظ المستعمل في غير ما وضع له، وهو قسيم الحقيقة عندهم؛ ولذلك اعتمدوا عليه في تأويل النصوص؛ دفعًا في ظنهم لشبه التجسيم والتشبيه، وهو قول مبتدع خالفوا به أهل السنة والجماعة</w:t>
      </w:r>
      <w:r w:rsidRPr="00181D2C">
        <w:rPr>
          <w:rFonts w:cs="Times New Roman"/>
          <w:sz w:val="18"/>
          <w:szCs w:val="18"/>
          <w:rtl/>
        </w:rPr>
        <w:t xml:space="preserve">. </w:t>
      </w:r>
    </w:p>
    <w:p w:rsidR="00012B9E" w:rsidRPr="00181D2C" w:rsidRDefault="00012B9E" w:rsidP="00181D2C">
      <w:pPr>
        <w:pStyle w:val="NormalWeb"/>
        <w:bidi/>
        <w:ind w:left="0" w:right="0"/>
        <w:jc w:val="lowKashida"/>
        <w:rPr>
          <w:rFonts w:cs="Times New Roman"/>
          <w:spacing w:val="-4"/>
          <w:sz w:val="18"/>
          <w:szCs w:val="18"/>
          <w:rtl/>
        </w:rPr>
      </w:pPr>
      <w:r w:rsidRPr="00181D2C">
        <w:rPr>
          <w:rFonts w:cs="Times New Roman" w:hint="cs"/>
          <w:spacing w:val="-4"/>
          <w:sz w:val="18"/>
          <w:szCs w:val="18"/>
          <w:rtl/>
        </w:rPr>
        <w:t>وأثبتوا لله تعالى الأسماء الحسنى، وخالفوا أهل السنة بتسويتهم بين توحيد الربوبية وتوحيد الإلوهية، وقالوا بإثبات ثماني صفات لله تعالى فقط على خلاف بينهم، وهي الحياة، والقدرة، والعلم، والإرادة، والسمع، والبصر، والكلام، والتكوين</w:t>
      </w:r>
      <w:r w:rsidRPr="00181D2C">
        <w:rPr>
          <w:rFonts w:cs="Times New Roman"/>
          <w:spacing w:val="-4"/>
          <w:sz w:val="18"/>
          <w:szCs w:val="18"/>
          <w:rtl/>
        </w:rPr>
        <w:t xml:space="preserve">. </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وقالوا أن القرآن الكريم ليس بكلام الله تعالى على الحقيقة، وإنما هو كلام الله تعالى النفسي لا يُسمع، إنما يسمع ما هو عبارة عنه؛ ولذلك فإن الكتب بما فيها القرآن مخلوقة، وهو قول مبتدع وأول من ابتدعه ابن كُلَّاب.</w:t>
      </w:r>
    </w:p>
    <w:p w:rsidR="00012B9E" w:rsidRPr="00181D2C" w:rsidRDefault="00012B9E" w:rsidP="00181D2C">
      <w:pPr>
        <w:pStyle w:val="NormalWeb"/>
        <w:bidi/>
        <w:ind w:left="0" w:right="0"/>
        <w:jc w:val="lowKashida"/>
        <w:rPr>
          <w:rFonts w:cs="Times New Roman"/>
          <w:sz w:val="18"/>
          <w:szCs w:val="18"/>
          <w:rtl/>
        </w:rPr>
      </w:pPr>
      <w:r w:rsidRPr="00181D2C">
        <w:rPr>
          <w:rFonts w:cs="Times New Roman" w:hint="cs"/>
          <w:sz w:val="18"/>
          <w:szCs w:val="18"/>
          <w:rtl/>
        </w:rPr>
        <w:t xml:space="preserve">وتقول الماتريدية في الإيمان بأنه تصديق بالقلب فقط، وأضاف بعضهم الإقرار باللسان، ومنعوا زيادته ونقصانه، وقالوا بتحريم الاستثناء فيه، وأن الإسلام والإيمان مترادفان لا فرق بينهما، فوافقوا المرجئة في ذلك، وخالفوا أهل السنة والجماعة؛ حيث إن الإيمان عندهم اعتقاد بالجنان، وقول باللسان، وعمل بالأركان، يزيد بالطاعة، وينقص بالعصيان، ووافقت الماتريدية أهل السنة والجماعة في الإيمان بالسمعيات، مثل أحوال البرزخ وأمور الآخرة، من الحشر والنشر، والميزان والصراط، والشفاعة، والجنة، والنار، وأثبتوا رؤية الله تعالى في الآخرة، ووافقوا أهل السنة والجماعة في القول في الصحابة </w:t>
      </w:r>
      <w:r w:rsidRPr="00012B9E">
        <w:rPr>
          <w:rFonts w:cs="SC_ALYERMOOK" w:hint="cs"/>
          <w:position w:val="-4"/>
          <w:sz w:val="18"/>
          <w:szCs w:val="18"/>
          <w:rtl/>
        </w:rPr>
        <w:t>}</w:t>
      </w:r>
      <w:r w:rsidRPr="00181D2C">
        <w:rPr>
          <w:rFonts w:cs="Times New Roman" w:hint="cs"/>
          <w:sz w:val="18"/>
          <w:szCs w:val="18"/>
          <w:rtl/>
        </w:rPr>
        <w:t xml:space="preserve"> ويرون الخلافة في قريش، ووافقوا أهل السنة والجماعة في القول بالقدر، والقدرة، والاستطاعة، إلا أنه قالت الماتريدية بعدم جواز التكليف بما لا يطاق، موافقين المعتزلة في ذلك.</w:t>
      </w:r>
    </w:p>
    <w:p w:rsidR="00012B9E" w:rsidRDefault="00012B9E" w:rsidP="00012B9E">
      <w:pPr>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012B9E" w:rsidRPr="00545C45" w:rsidRDefault="00012B9E" w:rsidP="00012B9E">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012B9E" w:rsidRPr="00545C45" w:rsidRDefault="00012B9E" w:rsidP="00012B9E">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4219C3" w:rsidRPr="00012B9E" w:rsidRDefault="004219C3" w:rsidP="00012B9E">
      <w:pPr>
        <w:rPr>
          <w:b/>
          <w:bCs/>
        </w:rPr>
      </w:pPr>
    </w:p>
    <w:sectPr w:rsidR="004219C3" w:rsidRPr="00012B9E" w:rsidSect="00181D2C">
      <w:type w:val="continuous"/>
      <w:pgSz w:w="11906" w:h="16838"/>
      <w:pgMar w:top="731" w:right="737" w:bottom="2432" w:left="737" w:header="709" w:footer="709" w:gutter="0"/>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D34" w:rsidRDefault="002E5D34" w:rsidP="00012B9E">
      <w:r>
        <w:separator/>
      </w:r>
    </w:p>
  </w:endnote>
  <w:endnote w:type="continuationSeparator" w:id="1">
    <w:p w:rsidR="002E5D34" w:rsidRDefault="002E5D34" w:rsidP="00012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A Arabesque">
    <w:altName w:val="Symbol"/>
    <w:charset w:val="02"/>
    <w:family w:val="auto"/>
    <w:pitch w:val="variable"/>
    <w:sig w:usb0="00000000" w:usb1="10000000" w:usb2="00000000" w:usb3="00000000" w:csb0="80000000" w:csb1="00000000"/>
  </w:font>
  <w:font w:name="SC_ALYERMOOK">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D34" w:rsidRDefault="002E5D34" w:rsidP="00012B9E">
      <w:r>
        <w:separator/>
      </w:r>
    </w:p>
  </w:footnote>
  <w:footnote w:type="continuationSeparator" w:id="1">
    <w:p w:rsidR="002E5D34" w:rsidRDefault="002E5D34" w:rsidP="00012B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12B9E"/>
    <w:rsid w:val="00012B9E"/>
    <w:rsid w:val="00181D2C"/>
    <w:rsid w:val="001A2769"/>
    <w:rsid w:val="002E5D34"/>
    <w:rsid w:val="004168A0"/>
    <w:rsid w:val="004219C3"/>
    <w:rsid w:val="00510F63"/>
    <w:rsid w:val="007B071D"/>
    <w:rsid w:val="007F0104"/>
    <w:rsid w:val="009C43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B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2B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12B9E"/>
    <w:pPr>
      <w:ind w:left="75" w:right="75"/>
      <w:jc w:val="both"/>
    </w:pPr>
    <w:rPr>
      <w:rFonts w:ascii="Tahoma" w:hAnsi="Tahoma" w:cs="Tahoma"/>
      <w:sz w:val="36"/>
      <w:szCs w:val="36"/>
    </w:rPr>
  </w:style>
  <w:style w:type="paragraph" w:styleId="Header">
    <w:name w:val="header"/>
    <w:basedOn w:val="Normal"/>
    <w:link w:val="HeaderChar"/>
    <w:uiPriority w:val="99"/>
    <w:semiHidden/>
    <w:unhideWhenUsed/>
    <w:rsid w:val="00012B9E"/>
    <w:pPr>
      <w:tabs>
        <w:tab w:val="center" w:pos="4153"/>
        <w:tab w:val="right" w:pos="8306"/>
      </w:tabs>
    </w:pPr>
  </w:style>
  <w:style w:type="character" w:customStyle="1" w:styleId="HeaderChar">
    <w:name w:val="Header Char"/>
    <w:basedOn w:val="DefaultParagraphFont"/>
    <w:link w:val="Header"/>
    <w:uiPriority w:val="99"/>
    <w:semiHidden/>
    <w:rsid w:val="00012B9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12B9E"/>
    <w:pPr>
      <w:tabs>
        <w:tab w:val="center" w:pos="4153"/>
        <w:tab w:val="right" w:pos="8306"/>
      </w:tabs>
    </w:pPr>
  </w:style>
  <w:style w:type="character" w:customStyle="1" w:styleId="FooterChar">
    <w:name w:val="Footer Char"/>
    <w:basedOn w:val="DefaultParagraphFont"/>
    <w:link w:val="Footer"/>
    <w:uiPriority w:val="99"/>
    <w:semiHidden/>
    <w:rsid w:val="00012B9E"/>
    <w:rPr>
      <w:rFonts w:ascii="Times New Roman" w:eastAsia="Times New Roman" w:hAnsi="Times New Roman" w:cs="Times New Roman"/>
      <w:sz w:val="24"/>
      <w:szCs w:val="24"/>
    </w:rPr>
  </w:style>
  <w:style w:type="paragraph" w:customStyle="1" w:styleId="Affiliation">
    <w:name w:val="Affiliation"/>
    <w:rsid w:val="00012B9E"/>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012B9E"/>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012B9E"/>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7B07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ed.mahdey@mediu.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3B01-EC5D-43B3-A8FE-37747F77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Fannan</Company>
  <LinksUpToDate>false</LinksUpToDate>
  <CharactersWithSpaces>14328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2</cp:revision>
  <dcterms:created xsi:type="dcterms:W3CDTF">2013-06-21T20:31:00Z</dcterms:created>
  <dcterms:modified xsi:type="dcterms:W3CDTF">2013-07-03T12:21:00Z</dcterms:modified>
</cp:coreProperties>
</file>