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AE" w:rsidRPr="00C7624B" w:rsidRDefault="004008AE" w:rsidP="00C7624B">
      <w:pPr>
        <w:jc w:val="center"/>
        <w:rPr>
          <w:rFonts w:asciiTheme="majorBidi" w:eastAsia="Calibri" w:hAnsiTheme="majorBidi" w:cstheme="majorBidi"/>
          <w:b/>
          <w:bCs/>
          <w:i/>
          <w:iCs/>
          <w:sz w:val="44"/>
          <w:szCs w:val="44"/>
          <w:rtl/>
        </w:rPr>
      </w:pPr>
      <w:r w:rsidRPr="00C7624B">
        <w:rPr>
          <w:rFonts w:asciiTheme="majorBidi" w:eastAsia="Calibri" w:hAnsiTheme="majorBidi" w:cstheme="majorBidi"/>
          <w:b/>
          <w:bCs/>
          <w:i/>
          <w:iCs/>
          <w:sz w:val="44"/>
          <w:szCs w:val="44"/>
          <w:rtl/>
        </w:rPr>
        <w:t>الرد على الجبرية</w:t>
      </w:r>
    </w:p>
    <w:p w:rsidR="004008AE" w:rsidRDefault="00C7624B" w:rsidP="00C7624B">
      <w:pPr>
        <w:jc w:val="center"/>
        <w:rPr>
          <w:rFonts w:asciiTheme="majorBidi" w:eastAsia="Calibri" w:hAnsiTheme="majorBidi" w:cstheme="majorBidi" w:hint="cs"/>
          <w:b/>
          <w:bCs/>
          <w:i/>
          <w:iCs/>
          <w:sz w:val="18"/>
          <w:szCs w:val="18"/>
          <w:rtl/>
          <w:lang w:bidi="ar-EG"/>
        </w:rPr>
      </w:pPr>
      <w:r w:rsidRPr="00C7624B">
        <w:rPr>
          <w:rFonts w:asciiTheme="majorBidi" w:hAnsiTheme="majorBidi" w:cstheme="majorBidi" w:hint="cs"/>
          <w:b/>
          <w:bCs/>
          <w:i/>
          <w:iCs/>
          <w:sz w:val="18"/>
          <w:szCs w:val="18"/>
          <w:rtl/>
        </w:rPr>
        <w:t>بحث فى :</w:t>
      </w:r>
      <w:r w:rsidR="004008AE" w:rsidRPr="00C7624B">
        <w:rPr>
          <w:rFonts w:asciiTheme="majorBidi" w:eastAsia="Calibri" w:hAnsiTheme="majorBidi" w:cstheme="majorBidi" w:hint="cs"/>
          <w:b/>
          <w:bCs/>
          <w:i/>
          <w:iCs/>
          <w:sz w:val="18"/>
          <w:szCs w:val="18"/>
          <w:rtl/>
          <w:lang w:bidi="ar-EG"/>
        </w:rPr>
        <w:t>بقية الفرق المنتسبه للاسلام</w:t>
      </w:r>
    </w:p>
    <w:p w:rsidR="00104334" w:rsidRDefault="00104334" w:rsidP="00C7624B">
      <w:pPr>
        <w:jc w:val="center"/>
        <w:rPr>
          <w:rFonts w:asciiTheme="majorBidi" w:eastAsia="Calibri" w:hAnsiTheme="majorBidi" w:cstheme="majorBidi" w:hint="cs"/>
          <w:b/>
          <w:bCs/>
          <w:i/>
          <w:iCs/>
          <w:sz w:val="18"/>
          <w:szCs w:val="18"/>
          <w:rtl/>
          <w:lang w:bidi="ar-EG"/>
        </w:rPr>
      </w:pPr>
    </w:p>
    <w:p w:rsidR="00104334" w:rsidRPr="00C7624B" w:rsidRDefault="00104334" w:rsidP="00C7624B">
      <w:pPr>
        <w:jc w:val="center"/>
        <w:rPr>
          <w:rFonts w:asciiTheme="majorBidi" w:eastAsia="Calibri" w:hAnsiTheme="majorBidi" w:cstheme="majorBidi"/>
          <w:b/>
          <w:bCs/>
          <w:i/>
          <w:iCs/>
          <w:color w:val="4F81BD"/>
          <w:sz w:val="18"/>
          <w:szCs w:val="18"/>
          <w:rtl/>
          <w:lang w:bidi="ar-EG"/>
        </w:rPr>
      </w:pPr>
    </w:p>
    <w:p w:rsidR="004008AE" w:rsidRPr="00104334" w:rsidRDefault="004008AE" w:rsidP="00104334">
      <w:pPr>
        <w:pStyle w:val="Author"/>
        <w:bidi/>
        <w:spacing w:before="0" w:after="0"/>
        <w:rPr>
          <w:rFonts w:asciiTheme="majorBidi" w:hAnsiTheme="majorBidi" w:cstheme="majorBidi"/>
          <w:b/>
          <w:bCs/>
          <w:i/>
          <w:iCs/>
          <w:sz w:val="18"/>
          <w:szCs w:val="18"/>
          <w:lang w:eastAsia="zh-CN"/>
        </w:rPr>
      </w:pPr>
      <w:r w:rsidRPr="00C7624B">
        <w:rPr>
          <w:rFonts w:asciiTheme="majorBidi" w:hAnsiTheme="majorBidi" w:cstheme="majorBidi"/>
          <w:b/>
          <w:bCs/>
          <w:i/>
          <w:iCs/>
          <w:sz w:val="18"/>
          <w:szCs w:val="18"/>
          <w:rtl/>
        </w:rPr>
        <w:t>إ</w:t>
      </w:r>
      <w:r w:rsidRPr="00C7624B">
        <w:rPr>
          <w:rFonts w:asciiTheme="majorBidi" w:hAnsiTheme="majorBidi" w:cstheme="majorBidi"/>
          <w:b/>
          <w:bCs/>
          <w:i/>
          <w:iCs/>
          <w:sz w:val="18"/>
          <w:szCs w:val="18"/>
          <w:rtl/>
          <w:lang w:eastAsia="zh-CN"/>
        </w:rPr>
        <w:t xml:space="preserve">عداد / </w:t>
      </w:r>
      <w:r w:rsidR="00104334" w:rsidRPr="00104334">
        <w:rPr>
          <w:rFonts w:asciiTheme="majorBidi" w:hAnsiTheme="majorBidi" w:cstheme="majorBidi" w:hint="cs"/>
          <w:b/>
          <w:bCs/>
          <w:i/>
          <w:iCs/>
          <w:sz w:val="18"/>
          <w:szCs w:val="18"/>
          <w:rtl/>
          <w:lang w:eastAsia="zh-CN"/>
        </w:rPr>
        <w:t xml:space="preserve">أحمد عبد الحميد مهدى  </w:t>
      </w:r>
    </w:p>
    <w:p w:rsidR="004008AE" w:rsidRPr="00104334" w:rsidRDefault="004008AE" w:rsidP="00C7624B">
      <w:pPr>
        <w:pStyle w:val="Affiliation"/>
        <w:bidi/>
        <w:rPr>
          <w:rFonts w:asciiTheme="majorBidi" w:hAnsiTheme="majorBidi" w:cstheme="majorBidi"/>
          <w:b/>
          <w:bCs/>
          <w:i/>
          <w:iCs/>
          <w:sz w:val="18"/>
          <w:szCs w:val="18"/>
        </w:rPr>
      </w:pPr>
      <w:r w:rsidRPr="00C7624B">
        <w:rPr>
          <w:rFonts w:asciiTheme="majorBidi" w:hAnsiTheme="majorBidi" w:cstheme="majorBidi"/>
          <w:b/>
          <w:bCs/>
          <w:i/>
          <w:iCs/>
          <w:sz w:val="18"/>
          <w:szCs w:val="18"/>
          <w:rtl/>
        </w:rPr>
        <w:t>قسم الدعوة وأصول الدين</w:t>
      </w:r>
    </w:p>
    <w:p w:rsidR="004008AE" w:rsidRPr="00C7624B" w:rsidRDefault="004008AE" w:rsidP="00C7624B">
      <w:pPr>
        <w:pStyle w:val="Affiliation"/>
        <w:bidi/>
        <w:rPr>
          <w:rFonts w:asciiTheme="majorBidi" w:hAnsiTheme="majorBidi" w:cstheme="majorBidi"/>
          <w:b/>
          <w:bCs/>
          <w:i/>
          <w:iCs/>
          <w:sz w:val="18"/>
          <w:szCs w:val="18"/>
        </w:rPr>
      </w:pPr>
      <w:r w:rsidRPr="00C7624B">
        <w:rPr>
          <w:rFonts w:asciiTheme="majorBidi" w:hAnsiTheme="majorBidi" w:cstheme="majorBidi"/>
          <w:b/>
          <w:bCs/>
          <w:i/>
          <w:iCs/>
          <w:sz w:val="18"/>
          <w:szCs w:val="18"/>
          <w:rtl/>
        </w:rPr>
        <w:t>كلية العلوم الإسلامية – جامعة المدينة العالمية</w:t>
      </w:r>
    </w:p>
    <w:p w:rsidR="004008AE" w:rsidRPr="00C7624B" w:rsidRDefault="004008AE" w:rsidP="00C7624B">
      <w:pPr>
        <w:pStyle w:val="Affiliation"/>
        <w:bidi/>
        <w:rPr>
          <w:rFonts w:asciiTheme="majorBidi" w:hAnsiTheme="majorBidi" w:cstheme="majorBidi"/>
          <w:b/>
          <w:bCs/>
          <w:i/>
          <w:iCs/>
          <w:sz w:val="18"/>
          <w:szCs w:val="18"/>
          <w:rtl/>
        </w:rPr>
      </w:pPr>
      <w:r w:rsidRPr="00C7624B">
        <w:rPr>
          <w:rFonts w:asciiTheme="majorBidi" w:hAnsiTheme="majorBidi" w:cstheme="majorBidi"/>
          <w:b/>
          <w:bCs/>
          <w:i/>
          <w:iCs/>
          <w:sz w:val="18"/>
          <w:szCs w:val="18"/>
          <w:rtl/>
        </w:rPr>
        <w:t>شاه علم - ماليزيا</w:t>
      </w:r>
    </w:p>
    <w:p w:rsidR="004008AE" w:rsidRDefault="00104334" w:rsidP="004008AE">
      <w:pPr>
        <w:tabs>
          <w:tab w:val="left" w:pos="4050"/>
        </w:tabs>
        <w:jc w:val="center"/>
        <w:rPr>
          <w:rFonts w:asciiTheme="majorBidi" w:eastAsia="SimSun" w:hAnsiTheme="majorBidi" w:cstheme="majorBidi" w:hint="cs"/>
          <w:b/>
          <w:bCs/>
          <w:i/>
          <w:iCs/>
          <w:sz w:val="18"/>
          <w:szCs w:val="18"/>
          <w:rtl/>
          <w:lang w:eastAsia="zh-CN"/>
        </w:rPr>
      </w:pPr>
      <w:hyperlink r:id="rId8" w:history="1">
        <w:r w:rsidRPr="00104334">
          <w:rPr>
            <w:rFonts w:asciiTheme="majorBidi" w:eastAsia="SimSun" w:hAnsiTheme="majorBidi" w:cstheme="majorBidi"/>
            <w:b/>
            <w:bCs/>
            <w:i/>
            <w:iCs/>
            <w:sz w:val="18"/>
            <w:szCs w:val="18"/>
            <w:lang w:eastAsia="zh-CN"/>
          </w:rPr>
          <w:t>ahmed.mahdey@mediu.ws</w:t>
        </w:r>
      </w:hyperlink>
    </w:p>
    <w:p w:rsidR="000D3D1A" w:rsidRDefault="000D3D1A" w:rsidP="004008AE">
      <w:pPr>
        <w:tabs>
          <w:tab w:val="left" w:pos="4050"/>
        </w:tabs>
        <w:jc w:val="center"/>
        <w:rPr>
          <w:rFonts w:asciiTheme="majorBidi" w:eastAsia="SimSun" w:hAnsiTheme="majorBidi" w:cstheme="majorBidi" w:hint="cs"/>
          <w:b/>
          <w:bCs/>
          <w:i/>
          <w:iCs/>
          <w:sz w:val="18"/>
          <w:szCs w:val="18"/>
          <w:rtl/>
          <w:lang w:eastAsia="zh-CN"/>
        </w:rPr>
      </w:pPr>
    </w:p>
    <w:p w:rsidR="000D3D1A" w:rsidRPr="00104334" w:rsidRDefault="000D3D1A" w:rsidP="004008AE">
      <w:pPr>
        <w:tabs>
          <w:tab w:val="left" w:pos="4050"/>
        </w:tabs>
        <w:jc w:val="center"/>
        <w:rPr>
          <w:rFonts w:asciiTheme="majorBidi" w:eastAsia="SimSun" w:hAnsiTheme="majorBidi" w:cstheme="majorBidi"/>
          <w:b/>
          <w:bCs/>
          <w:i/>
          <w:iCs/>
          <w:sz w:val="18"/>
          <w:szCs w:val="18"/>
          <w:lang w:eastAsia="zh-CN"/>
        </w:rPr>
      </w:pPr>
    </w:p>
    <w:p w:rsidR="004008AE" w:rsidRDefault="004008AE" w:rsidP="004008AE">
      <w:pPr>
        <w:jc w:val="right"/>
        <w:rPr>
          <w:rFonts w:asciiTheme="majorBidi" w:hAnsiTheme="majorBidi" w:cstheme="majorBidi"/>
          <w:b/>
          <w:bCs/>
          <w:sz w:val="18"/>
          <w:szCs w:val="18"/>
          <w:rtl/>
        </w:rPr>
        <w:sectPr w:rsidR="004008AE" w:rsidSect="004008AE">
          <w:headerReference w:type="even" r:id="rId9"/>
          <w:footerReference w:type="even" r:id="rId10"/>
          <w:pgSz w:w="11906" w:h="16838" w:code="9"/>
          <w:pgMar w:top="709" w:right="991" w:bottom="568" w:left="993" w:header="709" w:footer="709" w:gutter="0"/>
          <w:cols w:space="708"/>
          <w:titlePg/>
          <w:bidi/>
          <w:docGrid w:linePitch="360"/>
        </w:sectPr>
      </w:pPr>
    </w:p>
    <w:p w:rsidR="004008AE" w:rsidRPr="004008AE" w:rsidRDefault="00C7624B" w:rsidP="004008AE">
      <w:pPr>
        <w:jc w:val="right"/>
        <w:rPr>
          <w:rFonts w:asciiTheme="majorBidi" w:eastAsia="Calibri" w:hAnsiTheme="majorBidi" w:cstheme="majorBidi"/>
          <w:b/>
          <w:bCs/>
          <w:sz w:val="18"/>
          <w:szCs w:val="18"/>
        </w:rPr>
      </w:pPr>
      <w:r>
        <w:rPr>
          <w:rFonts w:asciiTheme="majorBidi" w:hAnsiTheme="majorBidi" w:cstheme="majorBidi" w:hint="cs"/>
          <w:b/>
          <w:bCs/>
          <w:sz w:val="18"/>
          <w:szCs w:val="18"/>
          <w:rtl/>
        </w:rPr>
        <w:lastRenderedPageBreak/>
        <w:t>خلاصة هذا البحث فى :</w:t>
      </w:r>
      <w:r w:rsidRPr="00916DA5">
        <w:rPr>
          <w:rFonts w:asciiTheme="majorBidi" w:hAnsiTheme="majorBidi" w:cstheme="majorBidi"/>
          <w:b/>
          <w:bCs/>
          <w:sz w:val="18"/>
          <w:szCs w:val="18"/>
          <w:rtl/>
        </w:rPr>
        <w:t xml:space="preserve"> </w:t>
      </w:r>
      <w:r w:rsidR="004008AE" w:rsidRPr="004008AE">
        <w:rPr>
          <w:rFonts w:asciiTheme="majorBidi" w:eastAsia="Calibri" w:hAnsiTheme="majorBidi" w:cstheme="majorBidi"/>
          <w:b/>
          <w:bCs/>
          <w:sz w:val="18"/>
          <w:szCs w:val="18"/>
          <w:rtl/>
        </w:rPr>
        <w:t>الرد على الجبرية</w:t>
      </w:r>
    </w:p>
    <w:p w:rsidR="004008AE" w:rsidRPr="004008AE" w:rsidRDefault="004008AE" w:rsidP="00C7624B">
      <w:pPr>
        <w:jc w:val="right"/>
        <w:rPr>
          <w:rFonts w:asciiTheme="majorBidi" w:eastAsia="Calibri" w:hAnsiTheme="majorBidi" w:cstheme="majorBidi"/>
          <w:b/>
          <w:bCs/>
          <w:sz w:val="18"/>
          <w:szCs w:val="18"/>
          <w:rtl/>
        </w:rPr>
      </w:pPr>
      <w:r w:rsidRPr="004008AE">
        <w:rPr>
          <w:rFonts w:asciiTheme="majorBidi" w:eastAsia="Calibri" w:hAnsiTheme="majorBidi" w:cstheme="majorBidi"/>
          <w:b/>
          <w:bCs/>
          <w:sz w:val="18"/>
          <w:szCs w:val="18"/>
          <w:rtl/>
        </w:rPr>
        <w:t>الكلمات</w:t>
      </w:r>
      <w:r w:rsidR="00C7624B">
        <w:rPr>
          <w:rFonts w:asciiTheme="majorBidi" w:eastAsia="Calibri" w:hAnsiTheme="majorBidi" w:cstheme="majorBidi" w:hint="cs"/>
          <w:b/>
          <w:bCs/>
          <w:sz w:val="18"/>
          <w:szCs w:val="18"/>
          <w:rtl/>
        </w:rPr>
        <w:t xml:space="preserve"> الافتتاحيه: </w:t>
      </w:r>
      <w:r w:rsidRPr="004008AE">
        <w:rPr>
          <w:rFonts w:asciiTheme="majorBidi" w:eastAsia="Calibri" w:hAnsiTheme="majorBidi" w:cstheme="majorBidi" w:hint="cs"/>
          <w:b/>
          <w:bCs/>
          <w:sz w:val="18"/>
          <w:szCs w:val="18"/>
          <w:rtl/>
        </w:rPr>
        <w:t>الجبريه ، العباد، مجبرون</w:t>
      </w:r>
    </w:p>
    <w:p w:rsidR="004008AE" w:rsidRPr="00C7624B" w:rsidRDefault="004008AE" w:rsidP="004008AE">
      <w:pPr>
        <w:pStyle w:val="ListParagraph"/>
        <w:numPr>
          <w:ilvl w:val="0"/>
          <w:numId w:val="2"/>
        </w:numPr>
        <w:spacing w:line="240" w:lineRule="auto"/>
        <w:ind w:left="643" w:hanging="90"/>
        <w:jc w:val="center"/>
        <w:rPr>
          <w:rFonts w:asciiTheme="majorBidi" w:hAnsiTheme="majorBidi" w:cstheme="majorBidi"/>
          <w:b/>
          <w:bCs/>
          <w:i/>
          <w:iCs/>
          <w:sz w:val="20"/>
          <w:szCs w:val="20"/>
          <w:rtl/>
        </w:rPr>
      </w:pPr>
      <w:r w:rsidRPr="00C7624B">
        <w:rPr>
          <w:rFonts w:asciiTheme="majorBidi" w:hAnsiTheme="majorBidi" w:cstheme="majorBidi"/>
          <w:b/>
          <w:bCs/>
          <w:i/>
          <w:iCs/>
          <w:sz w:val="20"/>
          <w:szCs w:val="20"/>
          <w:rtl/>
        </w:rPr>
        <w:t>.المقدمة</w:t>
      </w:r>
    </w:p>
    <w:p w:rsidR="004008AE" w:rsidRPr="004008AE" w:rsidRDefault="004008AE" w:rsidP="004008AE">
      <w:pPr>
        <w:jc w:val="center"/>
        <w:rPr>
          <w:rFonts w:asciiTheme="majorBidi" w:eastAsia="Calibri" w:hAnsiTheme="majorBidi" w:cstheme="majorBidi"/>
          <w:b/>
          <w:bCs/>
          <w:sz w:val="18"/>
          <w:szCs w:val="18"/>
          <w:rtl/>
        </w:rPr>
      </w:pPr>
      <w:r w:rsidRPr="004008AE">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w:t>
      </w:r>
      <w:r w:rsidRPr="004008AE">
        <w:rPr>
          <w:rFonts w:asciiTheme="majorBidi" w:eastAsia="Calibri" w:hAnsiTheme="majorBidi" w:cstheme="majorBidi"/>
          <w:b/>
          <w:bCs/>
          <w:sz w:val="18"/>
          <w:szCs w:val="18"/>
          <w:rtl/>
        </w:rPr>
        <w:t xml:space="preserve"> الرد على الجبرية</w:t>
      </w:r>
    </w:p>
    <w:p w:rsidR="004008AE" w:rsidRPr="004008AE" w:rsidRDefault="004008AE" w:rsidP="004008AE">
      <w:pPr>
        <w:tabs>
          <w:tab w:val="left" w:pos="7233"/>
        </w:tabs>
        <w:rPr>
          <w:rFonts w:asciiTheme="majorBidi" w:hAnsiTheme="majorBidi" w:cstheme="majorBidi"/>
          <w:b/>
          <w:bCs/>
          <w:sz w:val="18"/>
          <w:szCs w:val="18"/>
          <w:rtl/>
        </w:rPr>
      </w:pPr>
      <w:r>
        <w:rPr>
          <w:rFonts w:asciiTheme="majorBidi" w:hAnsiTheme="majorBidi" w:cstheme="majorBidi"/>
          <w:b/>
          <w:bCs/>
          <w:sz w:val="18"/>
          <w:szCs w:val="18"/>
        </w:rPr>
        <w:tab/>
      </w:r>
    </w:p>
    <w:p w:rsidR="004008AE" w:rsidRPr="00916DA5" w:rsidRDefault="004008AE" w:rsidP="004008AE">
      <w:pPr>
        <w:pStyle w:val="ListParagraph"/>
        <w:numPr>
          <w:ilvl w:val="0"/>
          <w:numId w:val="3"/>
        </w:numPr>
        <w:spacing w:line="240" w:lineRule="auto"/>
        <w:ind w:left="733" w:hanging="90"/>
        <w:jc w:val="center"/>
        <w:rPr>
          <w:rFonts w:asciiTheme="majorBidi" w:hAnsiTheme="majorBidi" w:cstheme="majorBidi"/>
          <w:b/>
          <w:bCs/>
          <w:sz w:val="18"/>
          <w:szCs w:val="18"/>
          <w:rtl/>
        </w:rPr>
      </w:pPr>
      <w:r w:rsidRPr="004008AE">
        <w:rPr>
          <w:rFonts w:asciiTheme="majorBidi" w:hAnsiTheme="majorBidi" w:cstheme="majorBidi"/>
          <w:b/>
          <w:bCs/>
          <w:sz w:val="18"/>
          <w:szCs w:val="18"/>
          <w:rtl/>
        </w:rPr>
        <w:t>.</w:t>
      </w:r>
      <w:r w:rsidRPr="00C7624B">
        <w:rPr>
          <w:rFonts w:asciiTheme="majorBidi" w:hAnsiTheme="majorBidi" w:cstheme="majorBidi"/>
          <w:b/>
          <w:bCs/>
          <w:i/>
          <w:iCs/>
          <w:sz w:val="20"/>
          <w:szCs w:val="20"/>
          <w:rtl/>
        </w:rPr>
        <w:t>عنوان المقال</w:t>
      </w:r>
      <w:r w:rsidR="00C7624B" w:rsidRPr="00C7624B">
        <w:rPr>
          <w:rFonts w:asciiTheme="majorBidi" w:hAnsiTheme="majorBidi" w:cstheme="majorBidi" w:hint="cs"/>
          <w:b/>
          <w:bCs/>
          <w:i/>
          <w:iCs/>
          <w:sz w:val="20"/>
          <w:szCs w:val="20"/>
          <w:rtl/>
        </w:rPr>
        <w:t>ة</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.إن الجبرية، لها أدلة تستدل بها على صحة ما ذهبت إليه؛ ولكنها أدلة وضعت في غير موضعها، وفهمت على غير وجهها.</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ونبدأ بأدلتهم على عقيدتهم في أفعال العباد، وأن العباد مجبرون في أفعالهم، والتي هي أساس مذهبهم:</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لهم على هذا المبدأ أدلة نقلية، وأخرى عقلية:</w:t>
      </w:r>
    </w:p>
    <w:p w:rsidR="004008AE" w:rsidRPr="00C7624B" w:rsidRDefault="004008AE" w:rsidP="004008AE">
      <w:pPr>
        <w:pStyle w:val="NormalWeb"/>
        <w:bidi/>
        <w:ind w:left="0" w:right="0"/>
        <w:rPr>
          <w:rFonts w:cs="Times New Roman"/>
          <w:sz w:val="18"/>
          <w:szCs w:val="18"/>
        </w:rPr>
      </w:pPr>
      <w:r w:rsidRPr="00C7624B">
        <w:rPr>
          <w:rFonts w:cs="Times New Roman" w:hint="cs"/>
          <w:sz w:val="18"/>
          <w:szCs w:val="18"/>
          <w:rtl/>
        </w:rPr>
        <w:t>أما الأدلة النقلية: فقد استدلوا بالآيات الدالة على عموم الخلق، ومنها قوله تعالى:</w:t>
      </w:r>
      <w:r w:rsidRPr="00C7624B">
        <w:rPr>
          <w:rFonts w:cs="DecoType Thuluth" w:hint="cs"/>
          <w:sz w:val="18"/>
          <w:szCs w:val="18"/>
          <w:rtl/>
        </w:rPr>
        <w:t>{</w:t>
      </w:r>
      <w:r w:rsidRPr="00C7624B">
        <w:rPr>
          <w:rFonts w:ascii="QCF_P449" w:hAnsi="QCF_P449" w:cs="QCF_P449"/>
          <w:sz w:val="18"/>
          <w:szCs w:val="18"/>
          <w:rtl/>
        </w:rPr>
        <w:t xml:space="preserve"> ﯕ ﯖ ﯗ ﯘ ﯙ</w:t>
      </w:r>
      <w:r w:rsidRPr="00C7624B">
        <w:rPr>
          <w:rFonts w:cs="DecoType Thuluth" w:hint="cs"/>
          <w:sz w:val="18"/>
          <w:szCs w:val="18"/>
          <w:rtl/>
        </w:rPr>
        <w:t xml:space="preserve">} </w:t>
      </w:r>
      <w:r w:rsidRPr="00C7624B">
        <w:rPr>
          <w:rFonts w:cs="Times New Roman" w:hint="cs"/>
          <w:sz w:val="18"/>
          <w:szCs w:val="18"/>
          <w:rtl/>
          <w:lang w:bidi="ar-EG"/>
        </w:rPr>
        <w:t>وبالآيات الدالة على إثبات الإرادة، والاختيار لله تعالى، ونفي ذلك عن العباد، ومن ذلك قول الله سبحانه:</w:t>
      </w:r>
      <w:r w:rsidRPr="00C7624B">
        <w:rPr>
          <w:rFonts w:cs="DecoType Thuluth" w:hint="cs"/>
          <w:sz w:val="18"/>
          <w:szCs w:val="18"/>
          <w:rtl/>
        </w:rPr>
        <w:t>{</w:t>
      </w:r>
      <w:r w:rsidRPr="00C7624B">
        <w:rPr>
          <w:rFonts w:ascii="QCF_P393" w:hAnsi="QCF_P393" w:cs="QCF_P393"/>
          <w:sz w:val="18"/>
          <w:szCs w:val="18"/>
          <w:rtl/>
        </w:rPr>
        <w:t>ﯞ ﯟ ﯠ ﯡ ﯢ ﯣ ﯤ ﯥ ﯦ ﯧ ﯨ ﯩ ﯪ ﯫ ﯬ ﯭ ﯮ</w:t>
      </w:r>
      <w:r w:rsidRPr="00C7624B">
        <w:rPr>
          <w:rFonts w:cs="DecoType Thuluth" w:hint="cs"/>
          <w:sz w:val="18"/>
          <w:szCs w:val="18"/>
          <w:rtl/>
        </w:rPr>
        <w:t>}</w:t>
      </w:r>
      <w:r w:rsidRPr="00C7624B">
        <w:rPr>
          <w:rFonts w:cs="Times New Roman" w:hint="cs"/>
          <w:sz w:val="18"/>
          <w:szCs w:val="18"/>
          <w:rtl/>
        </w:rPr>
        <w:t xml:space="preserve"> [القصص: 68] وقوله -جل وعلا:</w:t>
      </w:r>
      <w:r w:rsidRPr="00C7624B">
        <w:rPr>
          <w:rFonts w:cs="DecoType Thuluth" w:hint="cs"/>
          <w:sz w:val="18"/>
          <w:szCs w:val="18"/>
          <w:rtl/>
        </w:rPr>
        <w:t>{</w:t>
      </w:r>
      <w:r w:rsidRPr="00C7624B">
        <w:rPr>
          <w:rFonts w:ascii="QCF_P580" w:hAnsi="QCF_P580" w:cs="QCF_P580"/>
          <w:sz w:val="18"/>
          <w:szCs w:val="18"/>
          <w:rtl/>
        </w:rPr>
        <w:t xml:space="preserve"> ﭸ ﭹ ﭺ ﭻ ﭼ ﭽ ﭾ ﭿ ﮀ ﮁ ﮂ ﮃ ﮄ</w:t>
      </w:r>
      <w:r w:rsidRPr="00C7624B">
        <w:rPr>
          <w:rFonts w:cs="DecoType Thuluth" w:hint="cs"/>
          <w:sz w:val="18"/>
          <w:szCs w:val="18"/>
          <w:rtl/>
        </w:rPr>
        <w:t>}</w:t>
      </w:r>
      <w:r w:rsidRPr="00C7624B">
        <w:rPr>
          <w:rFonts w:cs="Times New Roman" w:hint="cs"/>
          <w:sz w:val="18"/>
          <w:szCs w:val="18"/>
          <w:rtl/>
        </w:rPr>
        <w:t xml:space="preserve"> [الإنسان: 30].</w:t>
      </w:r>
    </w:p>
    <w:p w:rsidR="004008AE" w:rsidRPr="00C7624B" w:rsidRDefault="004008AE" w:rsidP="004008AE">
      <w:pPr>
        <w:pStyle w:val="NormalWeb"/>
        <w:bidi/>
        <w:ind w:left="0" w:right="0"/>
        <w:jc w:val="lowKashida"/>
        <w:rPr>
          <w:rFonts w:cs="Times New Roman"/>
          <w:spacing w:val="-4"/>
          <w:sz w:val="18"/>
          <w:szCs w:val="18"/>
        </w:rPr>
      </w:pPr>
      <w:r w:rsidRPr="00C7624B">
        <w:rPr>
          <w:rFonts w:cs="Times New Roman" w:hint="cs"/>
          <w:spacing w:val="-4"/>
          <w:sz w:val="18"/>
          <w:szCs w:val="18"/>
          <w:rtl/>
        </w:rPr>
        <w:t>واستدلوا كذلك بالآيات التي تسند الهداية والإضلال إلى الله سبحانه، ومنها قوله تعالى:</w:t>
      </w:r>
      <w:r w:rsidRPr="00C7624B">
        <w:rPr>
          <w:rFonts w:cs="DecoType Thuluth" w:hint="cs"/>
          <w:sz w:val="18"/>
          <w:szCs w:val="18"/>
          <w:rtl/>
        </w:rPr>
        <w:t>{</w:t>
      </w:r>
      <w:r w:rsidRPr="00C7624B">
        <w:rPr>
          <w:rFonts w:ascii="QCF_P255" w:hAnsi="QCF_P255" w:cs="QCF_P255"/>
          <w:spacing w:val="-4"/>
          <w:sz w:val="18"/>
          <w:szCs w:val="18"/>
          <w:rtl/>
        </w:rPr>
        <w:t xml:space="preserve"> ﮖ ﮗ ﮘ ﮙ ﮚ ﮛ ﮜ ﮝ ﮞ ﮟ ﮠ ﮡ ﮢ ﮣ ﮤ ﮥ ﮦ ﮧ ﮨ ﮩ ﮪ ﮫ</w:t>
      </w:r>
      <w:r w:rsidRPr="00C7624B">
        <w:rPr>
          <w:rFonts w:cs="DecoType Thuluth" w:hint="cs"/>
          <w:sz w:val="18"/>
          <w:szCs w:val="18"/>
          <w:rtl/>
        </w:rPr>
        <w:t xml:space="preserve">} </w:t>
      </w:r>
      <w:r w:rsidRPr="00C7624B">
        <w:rPr>
          <w:rFonts w:cs="Times New Roman" w:hint="cs"/>
          <w:spacing w:val="-4"/>
          <w:sz w:val="18"/>
          <w:szCs w:val="18"/>
          <w:rtl/>
        </w:rPr>
        <w:t>[إبراهيم: 4].</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وأما الأدلة العقلية: فلا نكاد نجد لهم دليلًا يستحق الذكر، وأشهر دليل لديهم، هو قولهم: إن فعل العبد، إما أن يكون مقدورًا لله وحده، أو للعبد وحده، أو لله وللعبد، أو لا لله ولا للعبد؛ والرابع باطل؛ لاستحالة وجود فعل بلا فاعل؛ والثالث باطل؛ لما يلزم عليه من اجتماع قدرتين على مقدور واحد، أو فاعلين على فعل واحد، وهو محال؛ والثاني باطل؛ لتضافر النقل والعقل، على أن المؤثر في جميع الأشياء هو الله سبحانه، وهو باطل أيضًا؛ لما يترتب عليه من إخراج بعض الأشياء عن قدرة الله تعالى، مع أن الله تعالى على كل شيء قدير، وإذا بطل الرابع، والثالث، والثاني؛ لم يبقَ إلا الأول؛ فيثبت أن الفاعل لأفعال العباد هو الله سبحانه، وليس للعباد فيها قليل ولا كثير، وبهذا يثبت أنه ليس للعبد تأثير في فعلٍ ما؛ فيكون مضطرًّا في جميع أفعاله... هذه أدلتهم.</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 xml:space="preserve">تقويم المذهب: </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ما من شك في أن هذا المذهب فاسد، وأن فساده ظاهر، لا يحتاج إلى بيان؛ لأنه ينقض الدين من قواعده، ويقوِّض الأخلاق، ويزري بالسلوك والآداب، ونحن نشير إلى جملة من ضلالاته:</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الأول: فالمذهب، يؤدي إلى أنه لا معنى للتكليف، وإرسال الرسل، والجزاء ثوابًا وعقابًا؛ فكل ذلك لا فائدة منه، ولا حكمة وراءه؛ وبناء على المذهب، يكون التكليف عبثًا؛ كذلك إرسال الرسل، وإنزال الكتب والتشريعات، ثم البعث والحساب، كل هذه الأمور الجوهرية في الدين، أو هي الدين في جملته وتفصيله، يقرر المذهب أنها عبث؛ لا حكمة وراءها، ولا فائدة فيها، ولا معنى لها، والمذهب بهذا مكذِّب بالقرآن والسنة، ومعارض لإجماع الأمة؛ فالقرآن والسنة وإجماع الأمة، كلها تقرر أن الدين حق، وأن الله تعالى حكيم في كل أفعاله، لا يفعل شيئًا عبثًا، ولا لهوًا، ولا يظلم الناس شيئًا؛ ولكن الناس أنفسهم يظلمون.</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الثاني: اتفاق العقلاء بداهة، على أن أفعال الإنسان تنقسم إلى: أفعال اضطرارية، وأخرى اختيارية، وهذا ما يحسه ويشعر به كل إنسان، من أنه في أفعاله الاختيارية، يستطيع أن يفعل الشيء أو يتركه؛ فالقدرة على الفعل والترك، دليل على الاختيار وحرية الإرادة.</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الثالث: ما هو مقرر لدى جميع العقلاء، من أن هناك فرقًا بين أفعال الإنسان الاختيارية، وأفعال البهائم والنباتات، وكذا الجمادات.</w:t>
      </w:r>
    </w:p>
    <w:p w:rsidR="004008AE" w:rsidRPr="00C7624B" w:rsidRDefault="004008AE" w:rsidP="004008AE">
      <w:pPr>
        <w:pStyle w:val="NormalWeb"/>
        <w:bidi/>
        <w:ind w:left="0" w:right="0"/>
        <w:rPr>
          <w:rFonts w:cs="Times New Roman"/>
          <w:sz w:val="18"/>
          <w:szCs w:val="18"/>
        </w:rPr>
      </w:pPr>
      <w:r w:rsidRPr="00C7624B">
        <w:rPr>
          <w:rFonts w:cs="Times New Roman" w:hint="cs"/>
          <w:sz w:val="18"/>
          <w:szCs w:val="18"/>
          <w:rtl/>
        </w:rPr>
        <w:t xml:space="preserve">الرابع: القرآن الكريم، والسنة النبوية، يقرران حرية الإنسان في كل أفعاله الاختيارية، وبالذات في قضايا الأفعال التي تمس الدين، ويكون عليها الجزاء مثوبة أو عقوبة؛ يقول الله </w:t>
      </w:r>
      <w:r w:rsidRPr="00C7624B">
        <w:rPr>
          <w:rFonts w:cs="Times New Roman"/>
          <w:position w:val="-2"/>
          <w:sz w:val="18"/>
          <w:szCs w:val="18"/>
          <w:rtl/>
        </w:rPr>
        <w:sym w:font="AGA Arabesque" w:char="F049"/>
      </w:r>
      <w:r w:rsidRPr="00C7624B">
        <w:rPr>
          <w:rFonts w:cs="Times New Roman" w:hint="cs"/>
          <w:sz w:val="18"/>
          <w:szCs w:val="18"/>
          <w:rtl/>
        </w:rPr>
        <w:t>:</w:t>
      </w:r>
      <w:r w:rsidRPr="00C7624B">
        <w:rPr>
          <w:rFonts w:cs="DecoType Thuluth" w:hint="cs"/>
          <w:sz w:val="18"/>
          <w:szCs w:val="18"/>
          <w:rtl/>
        </w:rPr>
        <w:t>{</w:t>
      </w:r>
      <w:r w:rsidRPr="00C7624B">
        <w:rPr>
          <w:rFonts w:ascii="QCF_P049" w:hAnsi="QCF_P049" w:cs="QCF_P049"/>
          <w:sz w:val="18"/>
          <w:szCs w:val="18"/>
          <w:rtl/>
        </w:rPr>
        <w:t xml:space="preserve">ﯗ ﯘ ﯙ ﯚ ﯛ ﯜ ﯝ ﯞ ﯟ ﯠ ﯡ ﯢ ﯣ ﯤ </w:t>
      </w:r>
      <w:r w:rsidRPr="00C7624B">
        <w:rPr>
          <w:rFonts w:cs="DecoType Thuluth" w:hint="cs"/>
          <w:sz w:val="18"/>
          <w:szCs w:val="18"/>
          <w:rtl/>
        </w:rPr>
        <w:t xml:space="preserve">} </w:t>
      </w:r>
      <w:r w:rsidRPr="00C7624B">
        <w:rPr>
          <w:rFonts w:cs="Times New Roman" w:hint="cs"/>
          <w:sz w:val="18"/>
          <w:szCs w:val="18"/>
          <w:rtl/>
        </w:rPr>
        <w:t xml:space="preserve">[البقرة: 286]، ويقول </w:t>
      </w:r>
      <w:r w:rsidRPr="00C7624B">
        <w:rPr>
          <w:rFonts w:cs="Times New Roman"/>
          <w:position w:val="-2"/>
          <w:sz w:val="18"/>
          <w:szCs w:val="18"/>
          <w:rtl/>
        </w:rPr>
        <w:sym w:font="AGA Arabesque" w:char="F049"/>
      </w:r>
      <w:r w:rsidRPr="00C7624B">
        <w:rPr>
          <w:rFonts w:cs="Times New Roman" w:hint="cs"/>
          <w:sz w:val="18"/>
          <w:szCs w:val="18"/>
          <w:rtl/>
        </w:rPr>
        <w:t>:</w:t>
      </w:r>
      <w:r w:rsidRPr="00C7624B">
        <w:rPr>
          <w:rFonts w:cs="DecoType Thuluth" w:hint="cs"/>
          <w:sz w:val="18"/>
          <w:szCs w:val="18"/>
          <w:rtl/>
        </w:rPr>
        <w:t>{</w:t>
      </w:r>
      <w:r w:rsidRPr="00C7624B">
        <w:rPr>
          <w:rFonts w:ascii="QCF_P297" w:hAnsi="QCF_P297" w:cs="QCF_P297"/>
          <w:sz w:val="18"/>
          <w:szCs w:val="18"/>
          <w:rtl/>
        </w:rPr>
        <w:t>ﭲ ﭳ ﭴ ﭵ ﭶ ﭷ ﭸ ﭹ ﭺ ﭻ ﭼ ﭽ</w:t>
      </w:r>
      <w:r w:rsidRPr="00C7624B">
        <w:rPr>
          <w:rFonts w:cs="DecoType Thuluth" w:hint="cs"/>
          <w:sz w:val="18"/>
          <w:szCs w:val="18"/>
          <w:rtl/>
        </w:rPr>
        <w:t>}</w:t>
      </w:r>
      <w:r w:rsidRPr="00C7624B">
        <w:rPr>
          <w:rFonts w:cs="Times New Roman" w:hint="cs"/>
          <w:sz w:val="18"/>
          <w:szCs w:val="18"/>
          <w:rtl/>
        </w:rPr>
        <w:t xml:space="preserve"> [الكهف: 29]، ويقول </w:t>
      </w:r>
      <w:r w:rsidRPr="00C7624B">
        <w:rPr>
          <w:rFonts w:cs="Times New Roman"/>
          <w:position w:val="-2"/>
          <w:sz w:val="18"/>
          <w:szCs w:val="18"/>
          <w:rtl/>
        </w:rPr>
        <w:sym w:font="AGA Arabesque" w:char="F055"/>
      </w:r>
      <w:r w:rsidRPr="00C7624B">
        <w:rPr>
          <w:rFonts w:cs="Times New Roman" w:hint="cs"/>
          <w:sz w:val="18"/>
          <w:szCs w:val="18"/>
          <w:rtl/>
        </w:rPr>
        <w:t>:</w:t>
      </w:r>
      <w:r w:rsidRPr="00C7624B">
        <w:rPr>
          <w:rFonts w:cs="DecoType Thuluth" w:hint="cs"/>
          <w:sz w:val="18"/>
          <w:szCs w:val="18"/>
          <w:rtl/>
        </w:rPr>
        <w:t>{</w:t>
      </w:r>
      <w:r w:rsidRPr="00C7624B">
        <w:rPr>
          <w:rFonts w:ascii="QCF_P527" w:hAnsi="QCF_P527" w:cs="QCF_P527"/>
          <w:sz w:val="18"/>
          <w:szCs w:val="18"/>
          <w:rtl/>
        </w:rPr>
        <w:t>ﰂ ﰃ ﰄ ﰅ ﰆ ﰇ ﰈ ﰉ ﰊ ﰋ ﰌ ﰍ ﰎ ﰏ ﰐ ﰑﰒ</w:t>
      </w:r>
      <w:r w:rsidRPr="00C7624B">
        <w:rPr>
          <w:rFonts w:cs="DecoType Thuluth" w:hint="cs"/>
          <w:sz w:val="18"/>
          <w:szCs w:val="18"/>
          <w:rtl/>
        </w:rPr>
        <w:t>}</w:t>
      </w:r>
      <w:r w:rsidRPr="00C7624B">
        <w:rPr>
          <w:rFonts w:cs="Times New Roman" w:hint="cs"/>
          <w:sz w:val="18"/>
          <w:szCs w:val="18"/>
          <w:rtl/>
        </w:rPr>
        <w:t xml:space="preserve">[النجم: 39 - 41]، ويقول </w:t>
      </w:r>
      <w:r w:rsidRPr="00C7624B">
        <w:rPr>
          <w:rFonts w:cs="Times New Roman" w:hint="cs"/>
          <w:spacing w:val="20"/>
          <w:position w:val="-4"/>
          <w:sz w:val="18"/>
          <w:szCs w:val="18"/>
          <w:rtl/>
        </w:rPr>
        <w:sym w:font="AGA Arabesque" w:char="F065"/>
      </w:r>
      <w:r w:rsidRPr="00C7624B">
        <w:rPr>
          <w:rFonts w:cs="Times New Roman" w:hint="cs"/>
          <w:spacing w:val="20"/>
          <w:sz w:val="18"/>
          <w:szCs w:val="18"/>
          <w:rtl/>
        </w:rPr>
        <w:t xml:space="preserve"> </w:t>
      </w:r>
      <w:r w:rsidRPr="00C7624B">
        <w:rPr>
          <w:rFonts w:cs="Times New Roman" w:hint="cs"/>
          <w:sz w:val="18"/>
          <w:szCs w:val="18"/>
          <w:rtl/>
        </w:rPr>
        <w:t>: ((إنما الأعمال بالنيات، وإنما لكل امرئ ما نوى)).</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 xml:space="preserve">هذا؛ وأما نفيهم الصفات الأزلية عن الله تعالى، أو كل صفة يوصف بها الخلق، أو قولهم بخلق القرآن، أو نفي رؤية المؤمنين لله </w:t>
      </w:r>
      <w:r w:rsidRPr="00C7624B">
        <w:rPr>
          <w:rFonts w:cs="Times New Roman"/>
          <w:position w:val="-2"/>
          <w:sz w:val="18"/>
          <w:szCs w:val="18"/>
          <w:rtl/>
        </w:rPr>
        <w:sym w:font="AGA Arabesque" w:char="F055"/>
      </w:r>
      <w:r w:rsidRPr="00C7624B">
        <w:rPr>
          <w:rFonts w:cs="Times New Roman" w:hint="cs"/>
          <w:sz w:val="18"/>
          <w:szCs w:val="18"/>
          <w:rtl/>
        </w:rPr>
        <w:t xml:space="preserve">  في الآخرة؛ فسنذكر الرد على ذلك -إن شاء الله- بالتفصيل، مع الرد عند الكلام عن المعتزلة، وكذلك قولهم: بأن المعرفة تجب بالعقل قبل ورود السمع.</w:t>
      </w:r>
    </w:p>
    <w:p w:rsidR="004008AE" w:rsidRPr="00C7624B" w:rsidRDefault="004008AE" w:rsidP="004008AE">
      <w:pPr>
        <w:pStyle w:val="NormalWeb"/>
        <w:bidi/>
        <w:ind w:left="0" w:right="0"/>
        <w:jc w:val="lowKashida"/>
        <w:rPr>
          <w:rFonts w:cs="Times New Roman"/>
          <w:sz w:val="18"/>
          <w:szCs w:val="18"/>
          <w:rtl/>
        </w:rPr>
      </w:pPr>
      <w:r w:rsidRPr="00C7624B">
        <w:rPr>
          <w:rFonts w:cs="Times New Roman" w:hint="cs"/>
          <w:sz w:val="18"/>
          <w:szCs w:val="18"/>
          <w:rtl/>
        </w:rPr>
        <w:t xml:space="preserve">وأما الزعم بأن حركات أهل الخلدين تنقطع، وأن الجنة والنار تفنيان؛ فهذا أمر مردود ومرفوض؛ لأن الجنة والنار، خالدتان وباقيتان بإبقاء الله تعالى لهما، وكل ما </w:t>
      </w:r>
      <w:r w:rsidRPr="00C7624B">
        <w:rPr>
          <w:rFonts w:cs="Times New Roman" w:hint="cs"/>
          <w:sz w:val="18"/>
          <w:szCs w:val="18"/>
          <w:rtl/>
        </w:rPr>
        <w:lastRenderedPageBreak/>
        <w:t xml:space="preserve">ورد في القرآن والسنة يدل على ذلك، كما يدل على خلود أهلهما فيهما أبدًا؛ فأهل الجنة خالدون فيها أبدًا؛ كما دل على ذلك القرآن، وأهل النار، باستثناء عصاة المؤمنين الذين يخرجون من النار بما بقي معهم من إيمان -كما دلت على ذلك السنة الصحيحة- هم كذلك خالدون فيها أبدًا. </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 xml:space="preserve">الرد على القول بفناء الجنة والنار: </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أما ما أوردوه من دليل يفهم منه فناء الجنة أو النار، بأن دوامهما مرتبط بدوام السموات والأرض، وهما لا يدومان، وسيفنيان كما تفنى الأشياء، وكما دلت على ذلك الأدلة، أو هذا الاستثناء: "إلا ما شاء الله"، وقد زعموا أنه بذكر الاستثناء، وذكر دوام السموات والأرض، وهو أمر غير دائم، دل هذا على فناء الجنة والنار.</w:t>
      </w:r>
    </w:p>
    <w:p w:rsidR="004008AE" w:rsidRPr="00C7624B" w:rsidRDefault="004008AE" w:rsidP="004008AE">
      <w:pPr>
        <w:pStyle w:val="NormalWeb"/>
        <w:bidi/>
        <w:ind w:left="0" w:right="0"/>
        <w:rPr>
          <w:rFonts w:cs="Times New Roman"/>
          <w:sz w:val="18"/>
          <w:szCs w:val="18"/>
        </w:rPr>
      </w:pPr>
      <w:r w:rsidRPr="00C7624B">
        <w:rPr>
          <w:rFonts w:cs="Times New Roman" w:hint="cs"/>
          <w:sz w:val="18"/>
          <w:szCs w:val="18"/>
          <w:rtl/>
        </w:rPr>
        <w:t xml:space="preserve">فنقول -وبالله التوفيق- إن قول الله تعالى: </w:t>
      </w:r>
      <w:r w:rsidRPr="00C7624B">
        <w:rPr>
          <w:rFonts w:ascii="QCF_BSML" w:hAnsi="QCF_BSML" w:cs="DecoType Thuluth"/>
          <w:sz w:val="18"/>
          <w:szCs w:val="18"/>
          <w:rtl/>
        </w:rPr>
        <w:t>{</w:t>
      </w:r>
      <w:r w:rsidRPr="00C7624B">
        <w:rPr>
          <w:rFonts w:ascii="QCF_P233" w:hAnsi="QCF_P233" w:cs="QCF_P233"/>
          <w:sz w:val="18"/>
          <w:szCs w:val="18"/>
          <w:rtl/>
        </w:rPr>
        <w:t>ﯠ ﯡ ﯢ ﯣ ﯤ ﯥ ﯦ ﯧ ﯨ ﯩ ﯪ ﯫ ﯬ ﯭ ﯮ ﯯ ﯰ ﯱ ﯲ ﯳ ﯴ ﯵ ﯶ ﯷ ﯸ ﯹ ﯻ ﯼ ﯽ ﯾ ﯿ ﰀ ﰁ ﰂ ﰃ ﰄ ﰅ ﰆ ﰇ ﰈ ﰉ ﰊ ﰋ ﰌ ﰍ ﰎ ﰏ</w:t>
      </w:r>
      <w:r w:rsidRPr="00C7624B">
        <w:rPr>
          <w:rFonts w:ascii="QCF_BSML" w:hAnsi="QCF_BSML" w:cs="DecoType Thuluth"/>
          <w:sz w:val="18"/>
          <w:szCs w:val="18"/>
          <w:rtl/>
        </w:rPr>
        <w:t>}</w:t>
      </w:r>
      <w:r w:rsidRPr="00C7624B">
        <w:rPr>
          <w:rFonts w:cs="Times New Roman" w:hint="cs"/>
          <w:sz w:val="18"/>
          <w:szCs w:val="18"/>
          <w:rtl/>
        </w:rPr>
        <w:t xml:space="preserve"> [هود 106: 108].</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 xml:space="preserve">قد فُهمت الآيتان فهمًا غير صحيح، فإن قوله تعالى: </w:t>
      </w:r>
      <w:r w:rsidRPr="00C7624B">
        <w:rPr>
          <w:rFonts w:cs="DecoType Thuluth" w:hint="cs"/>
          <w:sz w:val="18"/>
          <w:szCs w:val="18"/>
          <w:rtl/>
        </w:rPr>
        <w:t>{</w:t>
      </w:r>
      <w:r w:rsidRPr="00C7624B">
        <w:rPr>
          <w:rFonts w:ascii="QCF_P233" w:hAnsi="QCF_P233" w:cs="QCF_P233"/>
          <w:sz w:val="18"/>
          <w:szCs w:val="18"/>
          <w:rtl/>
        </w:rPr>
        <w:t xml:space="preserve"> ﰃ ﰄ ﰅ ﰆ</w:t>
      </w:r>
      <w:r w:rsidRPr="00C7624B">
        <w:rPr>
          <w:rFonts w:cs="DecoType Thuluth" w:hint="cs"/>
          <w:sz w:val="18"/>
          <w:szCs w:val="18"/>
          <w:rtl/>
        </w:rPr>
        <w:t>}</w:t>
      </w:r>
      <w:r w:rsidRPr="00C7624B">
        <w:rPr>
          <w:rFonts w:cs="Times New Roman" w:hint="cs"/>
          <w:sz w:val="18"/>
          <w:szCs w:val="18"/>
          <w:rtl/>
        </w:rPr>
        <w:t xml:space="preserve"> معناه: ليست هذه السموات، ولا تلك الأرض؛ وإلا فهما سيفنيان قبل يوم القيامة، يوم تنفطر السموات، ويوم تزلزل الأرض، هو قوله تعالى: </w:t>
      </w:r>
      <w:r w:rsidRPr="00C7624B">
        <w:rPr>
          <w:rFonts w:ascii="QCF_BSML" w:hAnsi="QCF_BSML" w:cs="DecoType Thuluth"/>
          <w:sz w:val="18"/>
          <w:szCs w:val="18"/>
          <w:rtl/>
        </w:rPr>
        <w:t>{</w:t>
      </w:r>
      <w:r w:rsidRPr="00C7624B">
        <w:rPr>
          <w:rFonts w:ascii="QCF_P331" w:hAnsi="QCF_P331" w:cs="QCF_P331"/>
          <w:sz w:val="18"/>
          <w:szCs w:val="18"/>
          <w:rtl/>
        </w:rPr>
        <w:t>ﭨ ﭩ ﭪ ﭫ ﭬ ﭭ ﭮ ﭯ ﭰ ﭱ ﭲ ﭳ ﭴ ﭵ ﭶ ﭷ ﭸ ﭹ ﭺ ﭻ</w:t>
      </w:r>
      <w:r w:rsidRPr="00C7624B">
        <w:rPr>
          <w:rFonts w:ascii="QCF_BSML" w:hAnsi="QCF_BSML" w:cs="DecoType Thuluth"/>
          <w:sz w:val="18"/>
          <w:szCs w:val="18"/>
          <w:rtl/>
        </w:rPr>
        <w:t>}</w:t>
      </w:r>
      <w:r w:rsidRPr="00C7624B">
        <w:rPr>
          <w:rFonts w:cs="Times New Roman" w:hint="cs"/>
          <w:sz w:val="18"/>
          <w:szCs w:val="18"/>
          <w:rtl/>
        </w:rPr>
        <w:t xml:space="preserve"> [الأنبياء: 104]. </w:t>
      </w:r>
    </w:p>
    <w:p w:rsidR="004008AE" w:rsidRPr="00C7624B" w:rsidRDefault="004008AE" w:rsidP="004008AE">
      <w:pPr>
        <w:pStyle w:val="NormalWeb"/>
        <w:bidi/>
        <w:ind w:left="0" w:right="0"/>
        <w:jc w:val="lowKashida"/>
        <w:rPr>
          <w:rFonts w:cs="Times New Roman"/>
          <w:spacing w:val="-6"/>
          <w:sz w:val="18"/>
          <w:szCs w:val="18"/>
        </w:rPr>
      </w:pPr>
      <w:r w:rsidRPr="00C7624B">
        <w:rPr>
          <w:rFonts w:cs="Times New Roman" w:hint="cs"/>
          <w:spacing w:val="-6"/>
          <w:sz w:val="18"/>
          <w:szCs w:val="18"/>
          <w:rtl/>
        </w:rPr>
        <w:t xml:space="preserve">وقوله تعالى: </w:t>
      </w:r>
      <w:r w:rsidRPr="00C7624B">
        <w:rPr>
          <w:rFonts w:ascii="QCF_BSML" w:hAnsi="QCF_BSML" w:cs="DecoType Thuluth"/>
          <w:spacing w:val="-6"/>
          <w:sz w:val="18"/>
          <w:szCs w:val="18"/>
          <w:rtl/>
        </w:rPr>
        <w:t>{</w:t>
      </w:r>
      <w:r w:rsidRPr="00C7624B">
        <w:rPr>
          <w:rFonts w:ascii="QCF_P465" w:hAnsi="QCF_P465" w:cs="QCF_P465"/>
          <w:spacing w:val="-6"/>
          <w:sz w:val="18"/>
          <w:szCs w:val="18"/>
          <w:rtl/>
        </w:rPr>
        <w:t>ﯦ ﯧ ﯨ ﯩ ﯪ ﯫ ﯬ ﯭ ﯮ ﯯ ﯰ ﯱ ﯲ ﯳ ﯴ ﯵ ﯶ ﯷ ﯸ</w:t>
      </w:r>
      <w:r w:rsidRPr="00C7624B">
        <w:rPr>
          <w:rFonts w:ascii="QCF_BSML" w:hAnsi="QCF_BSML" w:cs="DecoType Thuluth"/>
          <w:spacing w:val="-6"/>
          <w:sz w:val="18"/>
          <w:szCs w:val="18"/>
          <w:rtl/>
        </w:rPr>
        <w:t>}</w:t>
      </w:r>
      <w:r w:rsidRPr="00C7624B">
        <w:rPr>
          <w:rFonts w:ascii="QCF_BSML" w:hAnsi="QCF_BSML" w:cs="QCF_BSML"/>
          <w:spacing w:val="-6"/>
          <w:sz w:val="18"/>
          <w:szCs w:val="18"/>
          <w:rtl/>
        </w:rPr>
        <w:t xml:space="preserve">   </w:t>
      </w:r>
      <w:r w:rsidRPr="00C7624B">
        <w:rPr>
          <w:rFonts w:cs="Times New Roman" w:hint="cs"/>
          <w:spacing w:val="-6"/>
          <w:sz w:val="18"/>
          <w:szCs w:val="18"/>
          <w:rtl/>
        </w:rPr>
        <w:t xml:space="preserve"> [الزمر: 67]؛ فليس المعنى إذًا هو هذه السموات والأرض التي نعهدها في الدنيا، بل هناك سموات غير السماوات، وأرض غير الأرض، كما قال تعالى: </w:t>
      </w:r>
      <w:r w:rsidRPr="00C7624B">
        <w:rPr>
          <w:rFonts w:ascii="QCF_BSML" w:hAnsi="QCF_BSML" w:cs="DecoType Thuluth"/>
          <w:spacing w:val="-6"/>
          <w:sz w:val="18"/>
          <w:szCs w:val="18"/>
          <w:rtl/>
        </w:rPr>
        <w:t>{</w:t>
      </w:r>
      <w:r w:rsidRPr="00C7624B">
        <w:rPr>
          <w:rFonts w:ascii="QCF_P261" w:hAnsi="QCF_P261" w:cs="QCF_P261"/>
          <w:spacing w:val="-6"/>
          <w:sz w:val="18"/>
          <w:szCs w:val="18"/>
          <w:rtl/>
        </w:rPr>
        <w:t>ﮡ ﮢ ﮣ ﮤ ﮥ ﮦ ﮧ ﮨ ﮩ ﮪ ﮫ ﮬ</w:t>
      </w:r>
      <w:r w:rsidRPr="00C7624B">
        <w:rPr>
          <w:rFonts w:ascii="QCF_BSML" w:hAnsi="QCF_BSML" w:cs="DecoType Thuluth"/>
          <w:spacing w:val="-6"/>
          <w:sz w:val="18"/>
          <w:szCs w:val="18"/>
          <w:rtl/>
        </w:rPr>
        <w:t>}</w:t>
      </w:r>
      <w:r w:rsidRPr="00C7624B">
        <w:rPr>
          <w:rFonts w:cs="Times New Roman" w:hint="cs"/>
          <w:spacing w:val="-6"/>
          <w:sz w:val="18"/>
          <w:szCs w:val="18"/>
          <w:rtl/>
        </w:rPr>
        <w:t xml:space="preserve"> [إبراهيم: 48]. </w:t>
      </w:r>
    </w:p>
    <w:p w:rsidR="004008AE" w:rsidRPr="00C7624B" w:rsidRDefault="004008AE" w:rsidP="004008AE">
      <w:pPr>
        <w:pStyle w:val="NormalWeb"/>
        <w:bidi/>
        <w:ind w:left="0" w:right="0"/>
        <w:jc w:val="lowKashida"/>
        <w:rPr>
          <w:rFonts w:cs="Times New Roman"/>
          <w:sz w:val="18"/>
          <w:szCs w:val="18"/>
          <w:rtl/>
          <w:lang w:bidi="ar-EG"/>
        </w:rPr>
      </w:pPr>
      <w:r w:rsidRPr="00C7624B">
        <w:rPr>
          <w:rFonts w:cs="Times New Roman" w:hint="cs"/>
          <w:sz w:val="18"/>
          <w:szCs w:val="18"/>
          <w:rtl/>
        </w:rPr>
        <w:t xml:space="preserve">وهذه السموات والأرض تبقى وتدوم، ثم قول ربنا </w:t>
      </w:r>
      <w:r w:rsidRPr="00C7624B">
        <w:rPr>
          <w:rFonts w:cs="Times New Roman"/>
          <w:position w:val="-2"/>
          <w:sz w:val="18"/>
          <w:szCs w:val="18"/>
          <w:rtl/>
        </w:rPr>
        <w:sym w:font="AGA Arabesque" w:char="F055"/>
      </w:r>
      <w:r w:rsidRPr="00C7624B">
        <w:rPr>
          <w:rFonts w:cs="Times New Roman" w:hint="cs"/>
          <w:sz w:val="18"/>
          <w:szCs w:val="18"/>
          <w:rtl/>
        </w:rPr>
        <w:t xml:space="preserve"> : </w:t>
      </w:r>
      <w:r w:rsidRPr="00C7624B">
        <w:rPr>
          <w:rFonts w:cs="DecoType Thuluth" w:hint="cs"/>
          <w:sz w:val="18"/>
          <w:szCs w:val="18"/>
          <w:rtl/>
        </w:rPr>
        <w:t>{</w:t>
      </w:r>
      <w:r w:rsidRPr="00C7624B">
        <w:rPr>
          <w:rFonts w:ascii="QCF_P233" w:hAnsi="QCF_P233" w:cs="QCF_P233"/>
          <w:sz w:val="18"/>
          <w:szCs w:val="18"/>
          <w:rtl/>
        </w:rPr>
        <w:t xml:space="preserve"> ﰃ ﰄ ﰅ ﰆ</w:t>
      </w:r>
      <w:r w:rsidRPr="00C7624B">
        <w:rPr>
          <w:rFonts w:cs="Times New Roman" w:hint="cs"/>
          <w:sz w:val="18"/>
          <w:szCs w:val="18"/>
          <w:rtl/>
        </w:rPr>
        <w:t xml:space="preserve"> </w:t>
      </w:r>
      <w:r w:rsidRPr="00C7624B">
        <w:rPr>
          <w:rFonts w:cs="DecoType Thuluth" w:hint="cs"/>
          <w:sz w:val="18"/>
          <w:szCs w:val="18"/>
          <w:rtl/>
        </w:rPr>
        <w:t>}</w:t>
      </w:r>
      <w:r w:rsidRPr="00C7624B">
        <w:rPr>
          <w:rFonts w:cs="Times New Roman" w:hint="cs"/>
          <w:sz w:val="18"/>
          <w:szCs w:val="18"/>
          <w:rtl/>
        </w:rPr>
        <w:t xml:space="preserve"> هو تعبير قرآني، يناسب لغة العرب الذين يعبرون عن ديمومة الشيء بدوام السموات والأرض؛ فخاطبهم القرآن بلغتهم، كما أن معناها أيضًا: ما دامت السموات سموات، والأرض أرضًا؛ كما قيل أيضًا: لكل جنة سماء وأرض؛ فهي دائمة بدوام سمائها وأرضها. </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إذن، هو تعبير يدل على البقاء، ولا يدل على الفناء.</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 xml:space="preserve">وأما الاستثناء، في قول رب الأرض والسماء: </w:t>
      </w:r>
      <w:r w:rsidRPr="00C7624B">
        <w:rPr>
          <w:rFonts w:cs="DecoType Thuluth" w:hint="cs"/>
          <w:sz w:val="18"/>
          <w:szCs w:val="18"/>
          <w:rtl/>
        </w:rPr>
        <w:t>{</w:t>
      </w:r>
      <w:r w:rsidRPr="00C7624B">
        <w:rPr>
          <w:rFonts w:cs="Times New Roman" w:hint="cs"/>
          <w:sz w:val="18"/>
          <w:szCs w:val="18"/>
          <w:rtl/>
        </w:rPr>
        <w:t>إ</w:t>
      </w:r>
      <w:r w:rsidRPr="00C7624B">
        <w:rPr>
          <w:rFonts w:ascii="QCF_P233" w:hAnsi="QCF_P233" w:cs="QCF_P233"/>
          <w:sz w:val="18"/>
          <w:szCs w:val="18"/>
          <w:rtl/>
        </w:rPr>
        <w:t xml:space="preserve"> ﯰ ﯱ ﯲ ﯳ</w:t>
      </w:r>
      <w:r w:rsidRPr="00C7624B">
        <w:rPr>
          <w:rFonts w:cs="Times New Roman" w:hint="cs"/>
          <w:sz w:val="18"/>
          <w:szCs w:val="18"/>
          <w:rtl/>
        </w:rPr>
        <w:t xml:space="preserve"> </w:t>
      </w:r>
      <w:r w:rsidRPr="00C7624B">
        <w:rPr>
          <w:rFonts w:cs="DecoType Thuluth" w:hint="cs"/>
          <w:sz w:val="18"/>
          <w:szCs w:val="18"/>
          <w:rtl/>
        </w:rPr>
        <w:t>}</w:t>
      </w:r>
      <w:r w:rsidRPr="00C7624B">
        <w:rPr>
          <w:rFonts w:cs="Times New Roman" w:hint="cs"/>
          <w:sz w:val="18"/>
          <w:szCs w:val="18"/>
          <w:rtl/>
        </w:rPr>
        <w:t xml:space="preserve"> فمعناه: أن كل شيء يقع في الكون، إنما هو بمحض مشيئته وإرادته؛ فلا خلود لأهل الجنة إلا بمشيئته، ولا خلود لأهل النار إلا بمشيئته؛ فسبحانه لا يُسأل عما يفعل وهم يسألون، ولا يُجبَر على شيء -جل شأنه- لذلك كل شيء يقع بمشيئته.</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 xml:space="preserve">فقوله تعالى: </w:t>
      </w:r>
      <w:r w:rsidRPr="00C7624B">
        <w:rPr>
          <w:rFonts w:ascii="QCF_BSML" w:hAnsi="QCF_BSML" w:cs="DecoType Thuluth"/>
          <w:sz w:val="18"/>
          <w:szCs w:val="18"/>
          <w:rtl/>
        </w:rPr>
        <w:t>{</w:t>
      </w:r>
      <w:r w:rsidRPr="00C7624B">
        <w:rPr>
          <w:rFonts w:ascii="QCF_P233" w:hAnsi="QCF_P233" w:cs="QCF_P233"/>
          <w:sz w:val="18"/>
          <w:szCs w:val="18"/>
          <w:rtl/>
        </w:rPr>
        <w:t>ﯠ ﯡ ﯢ ﯣ ﯤ ﯥ ﯦ ﯧ ﯨ ﯩ ﯪ ﯫ ﯬ ﯭ ﯮ ﯯ ﯰ ﯱ ﯲ ﯳ ﯴ ﯵ ﯶ ﯷ ﯸ ﯹ</w:t>
      </w:r>
      <w:r w:rsidRPr="00C7624B">
        <w:rPr>
          <w:rFonts w:ascii="QCF_BSML" w:hAnsi="QCF_BSML" w:cs="DecoType Thuluth"/>
          <w:sz w:val="18"/>
          <w:szCs w:val="18"/>
          <w:rtl/>
        </w:rPr>
        <w:t>}</w:t>
      </w:r>
      <w:r w:rsidRPr="00C7624B">
        <w:rPr>
          <w:rFonts w:cs="Times New Roman" w:hint="cs"/>
          <w:sz w:val="18"/>
          <w:szCs w:val="18"/>
          <w:rtl/>
        </w:rPr>
        <w:t xml:space="preserve"> يفهم على وجهه أيضًا؛ لأن مشيئة الله تعالى، اقتضت ألا يخلد في النار من مات على التوحيد؛ فالاستثناء يكون هنا على وجهه وعلى حقيقته؛ فالذين دخلوا النار وهم عصاة، يخرجون منها؛ لما بقي معهم من التوحيد؛ فهم المستثنون من الخلود في النار. وهذا واضح.</w:t>
      </w:r>
    </w:p>
    <w:p w:rsidR="004008AE" w:rsidRPr="00C7624B" w:rsidRDefault="004008AE" w:rsidP="004008AE">
      <w:pPr>
        <w:pStyle w:val="NormalWeb"/>
        <w:bidi/>
        <w:ind w:left="0" w:right="0"/>
        <w:jc w:val="lowKashida"/>
        <w:rPr>
          <w:rFonts w:cs="Times New Roman"/>
          <w:sz w:val="18"/>
          <w:szCs w:val="18"/>
        </w:rPr>
      </w:pPr>
      <w:r w:rsidRPr="00C7624B">
        <w:rPr>
          <w:rFonts w:cs="Times New Roman" w:hint="cs"/>
          <w:sz w:val="18"/>
          <w:szCs w:val="18"/>
          <w:rtl/>
        </w:rPr>
        <w:t xml:space="preserve">وأما قوله سبحانه: </w:t>
      </w:r>
      <w:r w:rsidRPr="00C7624B">
        <w:rPr>
          <w:rFonts w:cs="DecoType Thuluth" w:hint="cs"/>
          <w:sz w:val="18"/>
          <w:szCs w:val="18"/>
          <w:rtl/>
        </w:rPr>
        <w:t>{</w:t>
      </w:r>
      <w:r w:rsidRPr="00C7624B">
        <w:rPr>
          <w:rFonts w:ascii="QCF_P233" w:hAnsi="QCF_P233" w:cs="QCF_P233"/>
          <w:sz w:val="18"/>
          <w:szCs w:val="18"/>
          <w:rtl/>
        </w:rPr>
        <w:t xml:space="preserve"> ﯻ ﯼ ﯽ ﯾ ﯿ ﰀ ﰁ ﰂ ﰃ ﰄ ﰅ ﰆ ﰇ ﰈ ﰉ ﰊ ﰋ ﰌ ﰍ ﰎ ﰏ</w:t>
      </w:r>
      <w:r w:rsidRPr="00C7624B">
        <w:rPr>
          <w:rFonts w:ascii="QCF_BSML" w:hAnsi="QCF_BSML" w:cs="DecoType Thuluth"/>
          <w:sz w:val="18"/>
          <w:szCs w:val="18"/>
          <w:rtl/>
        </w:rPr>
        <w:t>}</w:t>
      </w:r>
      <w:r w:rsidRPr="00C7624B">
        <w:rPr>
          <w:rFonts w:cs="Times New Roman" w:hint="cs"/>
          <w:sz w:val="18"/>
          <w:szCs w:val="18"/>
          <w:rtl/>
        </w:rPr>
        <w:t xml:space="preserve">  فنفهمه على أن خلود أهل الجنة في الجنة بمشيئة الله تعالى، لا بإجبار ولا إرغام، ولا بقهر أو إلزام؛ وإنما هي مشيئة الملك العلام؛ اقتضت خلودهم في الجنة بلا انقطاع أو انتهاء، والذي يؤكد هذا، ختم الآية بقوله -جل وعلا: </w:t>
      </w:r>
      <w:r w:rsidRPr="00C7624B">
        <w:rPr>
          <w:rFonts w:cs="DecoType Thuluth" w:hint="cs"/>
          <w:sz w:val="18"/>
          <w:szCs w:val="18"/>
          <w:rtl/>
        </w:rPr>
        <w:t>{</w:t>
      </w:r>
      <w:r w:rsidRPr="00C7624B">
        <w:rPr>
          <w:rFonts w:ascii="QCF_P233" w:hAnsi="QCF_P233" w:cs="QCF_P233"/>
          <w:sz w:val="18"/>
          <w:szCs w:val="18"/>
          <w:rtl/>
        </w:rPr>
        <w:t>ﰌ ﰍ ﰎ ﰏ</w:t>
      </w:r>
      <w:r w:rsidRPr="00C7624B">
        <w:rPr>
          <w:rFonts w:cs="Times New Roman" w:hint="cs"/>
          <w:sz w:val="18"/>
          <w:szCs w:val="18"/>
          <w:rtl/>
        </w:rPr>
        <w:t xml:space="preserve"> </w:t>
      </w:r>
      <w:r w:rsidRPr="00C7624B">
        <w:rPr>
          <w:rFonts w:cs="DecoType Thuluth" w:hint="cs"/>
          <w:sz w:val="18"/>
          <w:szCs w:val="18"/>
          <w:rtl/>
        </w:rPr>
        <w:t>}</w:t>
      </w:r>
      <w:r w:rsidRPr="00C7624B">
        <w:rPr>
          <w:rFonts w:cs="Times New Roman" w:hint="cs"/>
          <w:sz w:val="18"/>
          <w:szCs w:val="18"/>
          <w:rtl/>
        </w:rPr>
        <w:t xml:space="preserve"> أي: غير مقطوع ولا منتهٍ، فدلت تلك الجملة على تأكد الخلود في الجنة -بفضل الله تعالى- فالآية حجة عليهم وليست لهم.</w:t>
      </w:r>
    </w:p>
    <w:p w:rsidR="00C7624B" w:rsidRDefault="00C7624B" w:rsidP="00C7624B">
      <w:pPr>
        <w:jc w:val="lowKashida"/>
        <w:rPr>
          <w:rFonts w:asciiTheme="majorBidi" w:hAnsiTheme="majorBidi" w:cstheme="majorBidi"/>
          <w:b/>
          <w:bCs/>
          <w:sz w:val="18"/>
          <w:szCs w:val="18"/>
          <w:rtl/>
        </w:rPr>
      </w:pPr>
    </w:p>
    <w:p w:rsidR="00C7624B" w:rsidRDefault="00C7624B" w:rsidP="00C7624B">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C7624B" w:rsidRPr="00545C45" w:rsidRDefault="00C7624B" w:rsidP="00C7624B">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lastRenderedPageBreak/>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C7624B" w:rsidRPr="00545C45" w:rsidRDefault="00C7624B" w:rsidP="00C7624B">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lastRenderedPageBreak/>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C7624B" w:rsidRDefault="00C7624B" w:rsidP="004008AE">
      <w:pPr>
        <w:jc w:val="right"/>
        <w:sectPr w:rsidR="00C7624B" w:rsidSect="00C7624B">
          <w:type w:val="continuous"/>
          <w:pgSz w:w="11906" w:h="16838"/>
          <w:pgMar w:top="1440" w:right="707" w:bottom="1440" w:left="1134" w:header="708" w:footer="708" w:gutter="0"/>
          <w:cols w:num="2" w:space="708"/>
          <w:bidi/>
          <w:rtlGutter/>
          <w:docGrid w:linePitch="360"/>
        </w:sectPr>
      </w:pPr>
    </w:p>
    <w:p w:rsidR="004219C3" w:rsidRDefault="004219C3" w:rsidP="004008AE">
      <w:pPr>
        <w:jc w:val="right"/>
      </w:pPr>
    </w:p>
    <w:sectPr w:rsidR="004219C3" w:rsidSect="00C7624B">
      <w:type w:val="continuous"/>
      <w:pgSz w:w="11906" w:h="16838"/>
      <w:pgMar w:top="1440" w:right="707" w:bottom="1440" w:left="1134"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057" w:rsidRDefault="006D1057" w:rsidP="00C66F24">
      <w:r>
        <w:separator/>
      </w:r>
    </w:p>
  </w:endnote>
  <w:endnote w:type="continuationSeparator" w:id="1">
    <w:p w:rsidR="006D1057" w:rsidRDefault="006D1057" w:rsidP="00C66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Mateen">
    <w:altName w:val="Times New Roman"/>
    <w:charset w:val="B2"/>
    <w:family w:val="auto"/>
    <w:pitch w:val="variable"/>
    <w:sig w:usb0="00002000" w:usb1="00000000" w:usb2="00000000" w:usb3="00000000" w:csb0="00000040" w:csb1="00000000"/>
  </w:font>
  <w:font w:name="AGA Granada Regular">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449">
    <w:altName w:val="Times New Roman"/>
    <w:charset w:val="00"/>
    <w:family w:val="auto"/>
    <w:pitch w:val="variable"/>
    <w:sig w:usb0="00000000" w:usb1="90000000" w:usb2="00000008" w:usb3="00000000" w:csb0="80000041" w:csb1="00000000"/>
  </w:font>
  <w:font w:name="QCF_P393">
    <w:altName w:val="Times New Roman"/>
    <w:charset w:val="00"/>
    <w:family w:val="auto"/>
    <w:pitch w:val="variable"/>
    <w:sig w:usb0="00000000" w:usb1="90000000" w:usb2="00000008" w:usb3="00000000" w:csb0="80000041" w:csb1="00000000"/>
  </w:font>
  <w:font w:name="QCF_P580">
    <w:altName w:val="Times New Roman"/>
    <w:charset w:val="00"/>
    <w:family w:val="auto"/>
    <w:pitch w:val="variable"/>
    <w:sig w:usb0="00000000" w:usb1="90000000" w:usb2="00000008" w:usb3="00000000" w:csb0="80000041" w:csb1="00000000"/>
  </w:font>
  <w:font w:name="QCF_P255">
    <w:altName w:val="Times New Roman"/>
    <w:charset w:val="00"/>
    <w:family w:val="auto"/>
    <w:pitch w:val="variable"/>
    <w:sig w:usb0="00000000"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049">
    <w:altName w:val="Times New Roman"/>
    <w:charset w:val="00"/>
    <w:family w:val="auto"/>
    <w:pitch w:val="variable"/>
    <w:sig w:usb0="00000000" w:usb1="90000000" w:usb2="00000008" w:usb3="00000000" w:csb0="80000041" w:csb1="00000000"/>
  </w:font>
  <w:font w:name="QCF_P297">
    <w:altName w:val="Times New Roman"/>
    <w:charset w:val="00"/>
    <w:family w:val="auto"/>
    <w:pitch w:val="variable"/>
    <w:sig w:usb0="00000000" w:usb1="90000000" w:usb2="00000008" w:usb3="00000000" w:csb0="80000041" w:csb1="00000000"/>
  </w:font>
  <w:font w:name="QCF_P527">
    <w:altName w:val="Times New Roman"/>
    <w:charset w:val="00"/>
    <w:family w:val="auto"/>
    <w:pitch w:val="variable"/>
    <w:sig w:usb0="00000000" w:usb1="90000000" w:usb2="00000008" w:usb3="00000000" w:csb0="80000041" w:csb1="00000000"/>
  </w:font>
  <w:font w:name="QCF_BSML">
    <w:altName w:val="Times New Roman"/>
    <w:charset w:val="00"/>
    <w:family w:val="auto"/>
    <w:pitch w:val="variable"/>
    <w:sig w:usb0="00000000" w:usb1="90000000" w:usb2="00000008" w:usb3="00000000" w:csb0="80000041" w:csb1="00000000"/>
  </w:font>
  <w:font w:name="QCF_P233">
    <w:altName w:val="Times New Roman"/>
    <w:charset w:val="00"/>
    <w:family w:val="auto"/>
    <w:pitch w:val="variable"/>
    <w:sig w:usb0="00000000" w:usb1="90000000" w:usb2="00000008" w:usb3="00000000" w:csb0="80000041" w:csb1="00000000"/>
  </w:font>
  <w:font w:name="QCF_P331">
    <w:altName w:val="Times New Roman"/>
    <w:charset w:val="00"/>
    <w:family w:val="auto"/>
    <w:pitch w:val="variable"/>
    <w:sig w:usb0="00000000" w:usb1="90000000" w:usb2="00000008" w:usb3="00000000" w:csb0="80000041" w:csb1="00000000"/>
  </w:font>
  <w:font w:name="QCF_P465">
    <w:altName w:val="Times New Roman"/>
    <w:charset w:val="00"/>
    <w:family w:val="auto"/>
    <w:pitch w:val="variable"/>
    <w:sig w:usb0="00000000" w:usb1="90000000" w:usb2="00000008" w:usb3="00000000" w:csb0="80000041" w:csb1="00000000"/>
  </w:font>
  <w:font w:name="QCF_P261">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6A" w:rsidRPr="00C54812" w:rsidRDefault="006D1057" w:rsidP="004E38E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057" w:rsidRDefault="006D1057" w:rsidP="00C66F24">
      <w:r>
        <w:separator/>
      </w:r>
    </w:p>
  </w:footnote>
  <w:footnote w:type="continuationSeparator" w:id="1">
    <w:p w:rsidR="006D1057" w:rsidRDefault="006D1057" w:rsidP="00C66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56" w:rsidRPr="00C54812" w:rsidRDefault="00D95743">
    <w:pPr>
      <w:pStyle w:val="Header"/>
    </w:pPr>
    <w:r>
      <w:rPr>
        <w:noProof/>
      </w:rPr>
      <w:pict>
        <v:group id="_x0000_s1025" style="position:absolute;margin-left:3.5pt;margin-top:76.05pt;width:333.5pt;height:619.25pt;z-index:251660288" coordorigin="2622,2230" coordsize="6670,12385">
          <v:line id="_x0000_s1026" style="position:absolute" from="2645,14400" to="9266,14400" strokecolor="#95b3d7" strokeweight="1pt"/>
          <v:shapetype id="_x0000_t202" coordsize="21600,21600" o:spt="202" path="m,l,21600r21600,l21600,xe">
            <v:stroke joinstyle="miter"/>
            <v:path gradientshapeok="t" o:connecttype="rect"/>
          </v:shapetype>
          <v:shape id="_x0000_s1027" type="#_x0000_t202" style="position:absolute;left:8509;top:14161;width:754;height:454" fillcolor="#4f81bd">
            <v:fill color2="fill darken(118)" rotate="t" angle="-135" method="linear sigma" focus="100%" type="gradient"/>
            <v:shadow on="t" type="perspective" opacity=".5" origin=",.5" offset="0,0" matrix=",56756f,,.5"/>
            <v:textbox style="mso-next-textbox:#_x0000_s1027" inset="0,,0">
              <w:txbxContent>
                <w:p w:rsidR="00607D56" w:rsidRPr="00907733" w:rsidRDefault="00D95743" w:rsidP="00832151">
                  <w:pPr>
                    <w:spacing w:line="280" w:lineRule="exact"/>
                    <w:jc w:val="center"/>
                    <w:rPr>
                      <w:rFonts w:cs="AL-Mateen"/>
                      <w:color w:val="FFFFFF"/>
                      <w:sz w:val="40"/>
                      <w:szCs w:val="40"/>
                      <w:rtl/>
                    </w:rPr>
                  </w:pPr>
                  <w:r w:rsidRPr="00907733">
                    <w:rPr>
                      <w:rStyle w:val="PageNumber"/>
                      <w:rFonts w:cs="AL-Mateen"/>
                      <w:color w:val="FFFFFF"/>
                      <w:sz w:val="40"/>
                      <w:szCs w:val="40"/>
                    </w:rPr>
                    <w:fldChar w:fldCharType="begin"/>
                  </w:r>
                  <w:r w:rsidR="00F70F87" w:rsidRPr="00907733">
                    <w:rPr>
                      <w:rStyle w:val="PageNumber"/>
                      <w:rFonts w:cs="AL-Mateen"/>
                      <w:color w:val="FFFFFF"/>
                      <w:sz w:val="40"/>
                      <w:szCs w:val="40"/>
                    </w:rPr>
                    <w:instrText xml:space="preserve"> PAGE </w:instrText>
                  </w:r>
                  <w:r w:rsidRPr="00907733">
                    <w:rPr>
                      <w:rStyle w:val="PageNumber"/>
                      <w:rFonts w:cs="AL-Mateen"/>
                      <w:color w:val="FFFFFF"/>
                      <w:sz w:val="40"/>
                      <w:szCs w:val="40"/>
                    </w:rPr>
                    <w:fldChar w:fldCharType="separate"/>
                  </w:r>
                  <w:r w:rsidR="00F70F87">
                    <w:rPr>
                      <w:rStyle w:val="PageNumber"/>
                      <w:rFonts w:cs="AL-Mateen"/>
                      <w:noProof/>
                      <w:color w:val="FFFFFF"/>
                      <w:sz w:val="40"/>
                      <w:szCs w:val="40"/>
                      <w:rtl/>
                    </w:rPr>
                    <w:t>556</w:t>
                  </w:r>
                  <w:r w:rsidRPr="00907733">
                    <w:rPr>
                      <w:rStyle w:val="PageNumber"/>
                      <w:rFonts w:cs="AL-Mateen"/>
                      <w:color w:val="FFFFFF"/>
                      <w:sz w:val="40"/>
                      <w:szCs w:val="40"/>
                    </w:rPr>
                    <w:fldChar w:fldCharType="end"/>
                  </w:r>
                </w:p>
              </w:txbxContent>
            </v:textbox>
          </v:shape>
          <v:shapetype id="_x0000_t32" coordsize="21600,21600" o:spt="32" o:oned="t" path="m,l21600,21600e" filled="f">
            <v:path arrowok="t" fillok="f" o:connecttype="none"/>
            <o:lock v:ext="edit" shapetype="t"/>
          </v:shapetype>
          <v:shape id="_x0000_s1028" type="#_x0000_t32" style="position:absolute;left:5302;top:2497;width:3969;height:0;flip:x" o:connectortype="straight" strokecolor="#95b3d7" strokeweight="1pt">
            <v:shadow type="perspective" color="#243f60" opacity=".5" offset="1pt" offset2="-3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2622;top:2278;width:2551;height:397" fillcolor="#369" stroked="f">
            <v:shadow on="t" color="#b2b2b2" opacity="52429f" offset="1pt,0" offset2="-4pt,-4pt"/>
            <v:textpath style="font-family:&quot;Al-Mothnna&quot;;v-text-kern:t" trim="t" fitpath="t" string="بقية الفرق المنسبة للإسلام"/>
          </v:shape>
          <v:rect id="_x0000_s1030" style="position:absolute;left:7591;top:2230;width:1701;height:509" fillcolor="#4f81bd" strokecolor="#f2f2f2" strokeweight="1pt">
            <v:fill color2="#243f60" angle="-135" focusposition="1" focussize="" focus="100%" type="gradient"/>
            <v:shadow on="t" type="perspective" color="#b8cce4" opacity=".5" origin=",.5" offset="0,0" matrix=",56756f,,.5"/>
            <v:textbox style="mso-next-textbox:#_x0000_s1030">
              <w:txbxContent>
                <w:p w:rsidR="00607D56" w:rsidRPr="00E31343" w:rsidRDefault="006D1057" w:rsidP="00832151">
                  <w:pPr>
                    <w:ind w:left="428"/>
                    <w:rPr>
                      <w:rFonts w:cs="AGA Granada Regular"/>
                      <w:color w:val="FFFFFF"/>
                      <w:sz w:val="36"/>
                      <w:szCs w:val="36"/>
                      <w:rtl/>
                    </w:rPr>
                  </w:pPr>
                </w:p>
              </w:txbxContent>
            </v:textbox>
          </v:rect>
          <v:shape id="_x0000_s1031" type="#_x0000_t136" style="position:absolute;left:7733;top:2326;width:1417;height:317" stroked="f">
            <v:shadow on="t" color="black" opacity="52429f" offset="1pt,0" offset2="-4pt,-4pt"/>
            <v:textpath style="font-family:&quot;AGA Granada Regular&quot;;v-text-kern:t" trim="t" fitpath="t" string="قائمة المراجع العامة"/>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7170"/>
    <o:shapelayout v:ext="edit">
      <o:idmap v:ext="edit" data="1"/>
      <o:rules v:ext="edit">
        <o:r id="V:Rule2" type="connector" idref="#_x0000_s1028"/>
      </o:rules>
    </o:shapelayout>
  </w:hdrShapeDefaults>
  <w:footnotePr>
    <w:footnote w:id="0"/>
    <w:footnote w:id="1"/>
  </w:footnotePr>
  <w:endnotePr>
    <w:endnote w:id="0"/>
    <w:endnote w:id="1"/>
  </w:endnotePr>
  <w:compat/>
  <w:rsids>
    <w:rsidRoot w:val="004008AE"/>
    <w:rsid w:val="000D3D1A"/>
    <w:rsid w:val="00104334"/>
    <w:rsid w:val="001A2769"/>
    <w:rsid w:val="004008AE"/>
    <w:rsid w:val="004168A0"/>
    <w:rsid w:val="004219C3"/>
    <w:rsid w:val="006D1057"/>
    <w:rsid w:val="00705E14"/>
    <w:rsid w:val="00BF15F9"/>
    <w:rsid w:val="00C66F24"/>
    <w:rsid w:val="00C7624B"/>
    <w:rsid w:val="00D95743"/>
    <w:rsid w:val="00F70F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08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008AE"/>
    <w:pPr>
      <w:ind w:left="75" w:right="75"/>
      <w:jc w:val="both"/>
    </w:pPr>
    <w:rPr>
      <w:rFonts w:ascii="Tahoma" w:hAnsi="Tahoma" w:cs="Tahoma"/>
      <w:sz w:val="36"/>
      <w:szCs w:val="36"/>
    </w:rPr>
  </w:style>
  <w:style w:type="paragraph" w:styleId="Header">
    <w:name w:val="header"/>
    <w:basedOn w:val="Normal"/>
    <w:link w:val="HeaderChar"/>
    <w:rsid w:val="004008AE"/>
    <w:pPr>
      <w:tabs>
        <w:tab w:val="center" w:pos="4153"/>
        <w:tab w:val="right" w:pos="8306"/>
      </w:tabs>
    </w:pPr>
  </w:style>
  <w:style w:type="character" w:customStyle="1" w:styleId="HeaderChar">
    <w:name w:val="Header Char"/>
    <w:basedOn w:val="DefaultParagraphFont"/>
    <w:link w:val="Header"/>
    <w:rsid w:val="004008AE"/>
    <w:rPr>
      <w:rFonts w:ascii="Times New Roman" w:eastAsia="Times New Roman" w:hAnsi="Times New Roman" w:cs="Times New Roman"/>
      <w:sz w:val="24"/>
      <w:szCs w:val="24"/>
    </w:rPr>
  </w:style>
  <w:style w:type="paragraph" w:styleId="Footer">
    <w:name w:val="footer"/>
    <w:basedOn w:val="Normal"/>
    <w:link w:val="FooterChar"/>
    <w:rsid w:val="004008AE"/>
    <w:pPr>
      <w:tabs>
        <w:tab w:val="center" w:pos="4153"/>
        <w:tab w:val="right" w:pos="8306"/>
      </w:tabs>
    </w:pPr>
  </w:style>
  <w:style w:type="character" w:customStyle="1" w:styleId="FooterChar">
    <w:name w:val="Footer Char"/>
    <w:basedOn w:val="DefaultParagraphFont"/>
    <w:link w:val="Footer"/>
    <w:rsid w:val="004008AE"/>
    <w:rPr>
      <w:rFonts w:ascii="Times New Roman" w:eastAsia="Times New Roman" w:hAnsi="Times New Roman" w:cs="Times New Roman"/>
      <w:sz w:val="24"/>
      <w:szCs w:val="24"/>
    </w:rPr>
  </w:style>
  <w:style w:type="character" w:styleId="PageNumber">
    <w:name w:val="page number"/>
    <w:basedOn w:val="DefaultParagraphFont"/>
    <w:rsid w:val="004008AE"/>
  </w:style>
  <w:style w:type="paragraph" w:customStyle="1" w:styleId="Affiliation">
    <w:name w:val="Affiliation"/>
    <w:rsid w:val="004008AE"/>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008AE"/>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4008AE"/>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08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ed.mahdey@mediu.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11573-8A0F-4DD0-8F8A-767BD1EC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1157</Words>
  <Characters>6598</Characters>
  <Application>Microsoft Office Word</Application>
  <DocSecurity>0</DocSecurity>
  <Lines>54</Lines>
  <Paragraphs>15</Paragraphs>
  <ScaleCrop>false</ScaleCrop>
  <Company>Fannan</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4</cp:revision>
  <dcterms:created xsi:type="dcterms:W3CDTF">2013-06-18T16:45:00Z</dcterms:created>
  <dcterms:modified xsi:type="dcterms:W3CDTF">2013-07-02T13:47:00Z</dcterms:modified>
</cp:coreProperties>
</file>