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BD" w:rsidRPr="00430D01" w:rsidRDefault="00B268BD" w:rsidP="00430D01">
      <w:pPr>
        <w:spacing w:line="240" w:lineRule="auto"/>
        <w:jc w:val="center"/>
        <w:rPr>
          <w:i/>
          <w:iCs/>
          <w:sz w:val="20"/>
          <w:szCs w:val="20"/>
          <w:rtl/>
        </w:rPr>
      </w:pPr>
      <w:r w:rsidRPr="00430D01">
        <w:rPr>
          <w:rFonts w:asciiTheme="majorBidi" w:eastAsia="Calibri" w:hAnsiTheme="majorBidi" w:cstheme="majorBidi"/>
          <w:i/>
          <w:iCs/>
          <w:sz w:val="46"/>
          <w:szCs w:val="46"/>
          <w:rtl/>
        </w:rPr>
        <w:t>الآثار والأحاديث الموضوعة والضعيفة في أسباب نزول الآيات</w:t>
      </w:r>
      <w:r w:rsidR="00430D01" w:rsidRPr="00430D01">
        <w:rPr>
          <w:rFonts w:hint="cs"/>
          <w:i/>
          <w:iCs/>
          <w:sz w:val="20"/>
          <w:szCs w:val="20"/>
          <w:rtl/>
        </w:rPr>
        <w:t xml:space="preserve"> </w:t>
      </w:r>
      <w:r w:rsidRPr="00430D01">
        <w:rPr>
          <w:rFonts w:hint="cs"/>
          <w:i/>
          <w:iCs/>
          <w:sz w:val="46"/>
          <w:szCs w:val="46"/>
          <w:rtl/>
        </w:rPr>
        <w:t>(</w:t>
      </w:r>
      <w:r w:rsidR="0005288D" w:rsidRPr="00430D01">
        <w:rPr>
          <w:rFonts w:hint="cs"/>
          <w:i/>
          <w:iCs/>
          <w:sz w:val="46"/>
          <w:szCs w:val="46"/>
          <w:rtl/>
        </w:rPr>
        <w:t>4</w:t>
      </w:r>
      <w:r w:rsidRPr="00430D01">
        <w:rPr>
          <w:rFonts w:hint="cs"/>
          <w:i/>
          <w:iCs/>
          <w:sz w:val="46"/>
          <w:szCs w:val="46"/>
          <w:rtl/>
        </w:rPr>
        <w:t>)</w:t>
      </w:r>
    </w:p>
    <w:p w:rsidR="00B268BD" w:rsidRPr="009264EA" w:rsidRDefault="00B268BD" w:rsidP="00B268BD">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B268BD" w:rsidRPr="009264EA" w:rsidRDefault="00B268BD" w:rsidP="00430D01">
      <w:pPr>
        <w:pStyle w:val="papersubtitle"/>
        <w:bidi/>
        <w:rPr>
          <w:i/>
          <w:iCs/>
          <w:sz w:val="24"/>
          <w:szCs w:val="24"/>
          <w:lang w:bidi="ar-EG"/>
        </w:rPr>
      </w:pPr>
      <w:r w:rsidRPr="009264EA">
        <w:rPr>
          <w:i/>
          <w:iCs/>
          <w:sz w:val="24"/>
          <w:szCs w:val="24"/>
          <w:rtl/>
        </w:rPr>
        <w:t xml:space="preserve">إعداد أ/ </w:t>
      </w:r>
      <w:r w:rsidR="00430D01" w:rsidRPr="00430D01">
        <w:rPr>
          <w:i/>
          <w:iCs/>
          <w:sz w:val="24"/>
          <w:szCs w:val="24"/>
          <w:rtl/>
          <w:lang w:bidi="ar-EG"/>
        </w:rPr>
        <w:t xml:space="preserve">شيماء عبد المجيد محمد </w:t>
      </w:r>
      <w:proofErr w:type="spellStart"/>
      <w:r w:rsidR="00430D01" w:rsidRPr="00430D01">
        <w:rPr>
          <w:i/>
          <w:iCs/>
          <w:sz w:val="24"/>
          <w:szCs w:val="24"/>
          <w:rtl/>
          <w:lang w:bidi="ar-EG"/>
        </w:rPr>
        <w:t>زهران</w:t>
      </w:r>
      <w:proofErr w:type="spellEnd"/>
    </w:p>
    <w:p w:rsidR="00B268BD" w:rsidRPr="009264EA" w:rsidRDefault="00B268BD" w:rsidP="00B268B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268BD" w:rsidRPr="009264EA" w:rsidRDefault="00B268BD" w:rsidP="00B268B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268BD" w:rsidRPr="009264EA" w:rsidRDefault="00B268BD" w:rsidP="00B268BD">
      <w:pPr>
        <w:pStyle w:val="papersubtitle"/>
        <w:bidi/>
        <w:rPr>
          <w:i/>
          <w:iCs/>
          <w:sz w:val="22"/>
          <w:szCs w:val="22"/>
          <w:rtl/>
        </w:rPr>
      </w:pPr>
      <w:r w:rsidRPr="009264EA">
        <w:rPr>
          <w:i/>
          <w:iCs/>
          <w:sz w:val="22"/>
          <w:szCs w:val="22"/>
          <w:rtl/>
        </w:rPr>
        <w:t>شاه علم – ماليزيا</w:t>
      </w:r>
    </w:p>
    <w:p w:rsidR="00B268BD" w:rsidRDefault="00430D01" w:rsidP="00B268BD">
      <w:pPr>
        <w:spacing w:line="240" w:lineRule="auto"/>
        <w:jc w:val="center"/>
        <w:rPr>
          <w:rFonts w:ascii="Calibri" w:hAnsi="Calibri" w:cs="AL-Mateen"/>
          <w:sz w:val="32"/>
          <w:szCs w:val="32"/>
          <w:lang w:bidi="ar-EG"/>
        </w:rPr>
      </w:pPr>
      <w:r w:rsidRPr="00430D01">
        <w:rPr>
          <w:rFonts w:asciiTheme="majorBidi" w:hAnsiTheme="majorBidi" w:cs="AL-Hotham"/>
          <w:i/>
          <w:iCs/>
          <w:lang w:bidi="ar-EG"/>
        </w:rPr>
        <w:t>shaimaa.abdelmajeed@mediu.ws</w:t>
      </w:r>
    </w:p>
    <w:p w:rsidR="0005288D" w:rsidRDefault="0005288D" w:rsidP="0005288D">
      <w:pPr>
        <w:spacing w:after="120"/>
        <w:rPr>
          <w:rFonts w:asciiTheme="majorBidi" w:hAnsiTheme="majorBidi" w:cstheme="majorBidi"/>
          <w:b/>
          <w:bCs/>
          <w:sz w:val="20"/>
          <w:szCs w:val="20"/>
          <w:rtl/>
        </w:rPr>
        <w:sectPr w:rsidR="0005288D" w:rsidSect="00BF7572">
          <w:pgSz w:w="11906" w:h="16838"/>
          <w:pgMar w:top="964" w:right="1021" w:bottom="964" w:left="1021" w:header="709" w:footer="709" w:gutter="0"/>
          <w:cols w:space="708"/>
          <w:bidi/>
          <w:rtlGutter/>
          <w:docGrid w:linePitch="360"/>
        </w:sectPr>
      </w:pPr>
    </w:p>
    <w:p w:rsidR="00B268BD" w:rsidRPr="0005288D" w:rsidRDefault="00B268BD" w:rsidP="0005288D">
      <w:pPr>
        <w:spacing w:after="120"/>
        <w:rPr>
          <w:rFonts w:asciiTheme="majorBidi" w:hAnsiTheme="majorBidi" w:cstheme="majorBidi"/>
          <w:b/>
          <w:bCs/>
          <w:sz w:val="20"/>
          <w:szCs w:val="20"/>
          <w:rtl/>
          <w:lang w:bidi="ar-EG"/>
        </w:rPr>
      </w:pPr>
      <w:r w:rsidRPr="0005288D">
        <w:rPr>
          <w:rFonts w:asciiTheme="majorBidi" w:hAnsiTheme="majorBidi" w:cstheme="majorBidi"/>
          <w:b/>
          <w:bCs/>
          <w:sz w:val="20"/>
          <w:szCs w:val="20"/>
          <w:rtl/>
        </w:rPr>
        <w:lastRenderedPageBreak/>
        <w:t xml:space="preserve">خلاصة ـــ هذا البحث يبحث في </w:t>
      </w:r>
      <w:r w:rsidRPr="0005288D">
        <w:rPr>
          <w:rFonts w:asciiTheme="majorBidi" w:eastAsia="Calibri" w:hAnsiTheme="majorBidi" w:cstheme="majorBidi"/>
          <w:b/>
          <w:bCs/>
          <w:sz w:val="20"/>
          <w:szCs w:val="20"/>
          <w:rtl/>
        </w:rPr>
        <w:t>الآثار والأحاديث الموضوعة والضعيفة في أسباب نزول الآيات</w:t>
      </w:r>
    </w:p>
    <w:p w:rsidR="00B268BD" w:rsidRPr="0005288D" w:rsidRDefault="00B268BD" w:rsidP="0005288D">
      <w:pPr>
        <w:spacing w:after="120"/>
        <w:rPr>
          <w:rFonts w:asciiTheme="majorBidi" w:hAnsiTheme="majorBidi" w:cstheme="majorBidi"/>
          <w:b/>
          <w:bCs/>
          <w:sz w:val="20"/>
          <w:szCs w:val="20"/>
          <w:rtl/>
          <w:lang w:bidi="ar-EG"/>
        </w:rPr>
      </w:pPr>
      <w:r w:rsidRPr="0005288D">
        <w:rPr>
          <w:rFonts w:asciiTheme="majorBidi" w:hAnsiTheme="majorBidi" w:cstheme="majorBidi"/>
          <w:b/>
          <w:bCs/>
          <w:sz w:val="20"/>
          <w:szCs w:val="20"/>
          <w:rtl/>
        </w:rPr>
        <w:t xml:space="preserve">الكلمات المفتاحية : أحاديث ، الموضوع ، الأسباب </w:t>
      </w:r>
    </w:p>
    <w:p w:rsidR="00B268BD" w:rsidRPr="0005288D" w:rsidRDefault="00B268BD" w:rsidP="0005288D">
      <w:pPr>
        <w:pStyle w:val="a4"/>
        <w:numPr>
          <w:ilvl w:val="0"/>
          <w:numId w:val="1"/>
        </w:numPr>
        <w:spacing w:after="120" w:line="276" w:lineRule="auto"/>
        <w:jc w:val="center"/>
        <w:rPr>
          <w:rFonts w:asciiTheme="majorBidi" w:hAnsiTheme="majorBidi" w:cstheme="majorBidi"/>
          <w:b/>
          <w:bCs/>
          <w:sz w:val="20"/>
          <w:szCs w:val="20"/>
          <w:rtl/>
        </w:rPr>
      </w:pPr>
      <w:r w:rsidRPr="0005288D">
        <w:rPr>
          <w:rFonts w:asciiTheme="majorBidi" w:hAnsiTheme="majorBidi" w:cstheme="majorBidi"/>
          <w:b/>
          <w:bCs/>
          <w:sz w:val="20"/>
          <w:szCs w:val="20"/>
          <w:rtl/>
        </w:rPr>
        <w:t>المقدمة</w:t>
      </w:r>
    </w:p>
    <w:p w:rsidR="00B268BD" w:rsidRPr="0005288D" w:rsidRDefault="00B268B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5288D">
        <w:rPr>
          <w:rFonts w:asciiTheme="majorBidi" w:eastAsia="Calibri" w:hAnsiTheme="majorBidi" w:cstheme="majorBidi"/>
          <w:b/>
          <w:bCs/>
          <w:sz w:val="20"/>
          <w:szCs w:val="20"/>
          <w:rtl/>
        </w:rPr>
        <w:t>الآثار والأحاديث الموضوعة والضعيفة في أسباب نزول الآيات</w:t>
      </w:r>
    </w:p>
    <w:p w:rsidR="00B268BD" w:rsidRPr="0005288D" w:rsidRDefault="00B268BD" w:rsidP="0005288D">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05288D">
        <w:rPr>
          <w:rFonts w:asciiTheme="majorBidi" w:hAnsiTheme="majorBidi" w:cstheme="majorBidi"/>
          <w:b/>
          <w:bCs/>
          <w:sz w:val="20"/>
          <w:szCs w:val="20"/>
          <w:rtl/>
        </w:rPr>
        <w:t>عنوان المقال</w:t>
      </w:r>
    </w:p>
    <w:p w:rsidR="0005288D" w:rsidRPr="0005288D" w:rsidRDefault="0005288D" w:rsidP="0005288D">
      <w:pPr>
        <w:pStyle w:val="a3"/>
        <w:bidi/>
        <w:spacing w:line="276" w:lineRule="auto"/>
        <w:jc w:val="lowKashida"/>
        <w:rPr>
          <w:rFonts w:asciiTheme="majorBidi" w:hAnsiTheme="majorBidi" w:cstheme="majorBidi"/>
          <w:b/>
          <w:bCs/>
          <w:color w:val="000080"/>
          <w:sz w:val="20"/>
          <w:szCs w:val="20"/>
          <w:lang w:bidi="ar-EG"/>
        </w:rPr>
      </w:pPr>
      <w:r w:rsidRPr="0005288D">
        <w:rPr>
          <w:rFonts w:asciiTheme="majorBidi" w:hAnsiTheme="majorBidi" w:cstheme="majorBidi"/>
          <w:b/>
          <w:bCs/>
          <w:color w:val="000080"/>
          <w:sz w:val="20"/>
          <w:szCs w:val="20"/>
          <w:rtl/>
          <w:lang w:bidi="ar-EG"/>
        </w:rPr>
        <w:t xml:space="preserve">ومن الأحاديث والآثار الموضوعة في أسباب النزول في كتب التفاسير: </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 ذلك قصة الغرانيق، وقصة زواج النبي </w:t>
      </w:r>
      <w:r w:rsidRPr="0005288D">
        <w:rPr>
          <w:rFonts w:asciiTheme="majorBidi" w:hAnsiTheme="majorBidi" w:cstheme="majorBidi"/>
          <w:b/>
          <w:bCs/>
          <w:position w:val="-4"/>
          <w:sz w:val="20"/>
          <w:szCs w:val="20"/>
        </w:rPr>
        <w:t></w:t>
      </w:r>
      <w:r w:rsidRPr="0005288D">
        <w:rPr>
          <w:rFonts w:asciiTheme="majorBidi" w:hAnsiTheme="majorBidi" w:cstheme="majorBidi"/>
          <w:b/>
          <w:bCs/>
          <w:sz w:val="20"/>
          <w:szCs w:val="20"/>
          <w:rtl/>
        </w:rPr>
        <w:t xml:space="preserve"> بالسيدة زينب بنت جحش </w:t>
      </w:r>
      <w:r w:rsidRPr="0005288D">
        <w:rPr>
          <w:rFonts w:asciiTheme="majorBidi" w:hAnsiTheme="majorBidi" w:cstheme="majorBidi"/>
          <w:b/>
          <w:bCs/>
          <w:position w:val="-4"/>
          <w:sz w:val="20"/>
          <w:szCs w:val="20"/>
          <w:rtl/>
        </w:rPr>
        <w:t>&lt;</w:t>
      </w:r>
      <w:r w:rsidRPr="0005288D">
        <w:rPr>
          <w:rFonts w:asciiTheme="majorBidi" w:hAnsiTheme="majorBidi" w:cstheme="majorBidi"/>
          <w:b/>
          <w:bCs/>
          <w:sz w:val="20"/>
          <w:szCs w:val="20"/>
          <w:rtl/>
        </w:rPr>
        <w:t xml:space="preserve"> سبق الكلام تفصيلًا عن قصة السيدة زينب، لكن </w:t>
      </w:r>
      <w:r w:rsidRPr="0005288D">
        <w:rPr>
          <w:rFonts w:asciiTheme="majorBidi" w:hAnsiTheme="majorBidi" w:cstheme="majorBidi"/>
          <w:b/>
          <w:bCs/>
          <w:sz w:val="20"/>
          <w:szCs w:val="20"/>
          <w:rtl/>
          <w:lang w:bidi="ar-EG"/>
        </w:rPr>
        <w:t xml:space="preserve">لا مانع </w:t>
      </w:r>
      <w:r w:rsidRPr="0005288D">
        <w:rPr>
          <w:rFonts w:asciiTheme="majorBidi" w:hAnsiTheme="majorBidi" w:cstheme="majorBidi"/>
          <w:b/>
          <w:bCs/>
          <w:sz w:val="20"/>
          <w:szCs w:val="20"/>
          <w:rtl/>
        </w:rPr>
        <w:t>أن نزيد من بيان ما فيها من دخيل، وردود العلماء على هذه الشبهة التي أكثر المفسرون فيما رووا من الأحاديث الباطلة والموضوعة في هذه القصة.</w:t>
      </w:r>
    </w:p>
    <w:p w:rsidR="0005288D" w:rsidRPr="0005288D" w:rsidRDefault="0005288D" w:rsidP="0005288D">
      <w:pPr>
        <w:pStyle w:val="a3"/>
        <w:bidi/>
        <w:spacing w:before="0" w:beforeAutospacing="0" w:after="204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 وما روي في سببِ نزولِ قوله تعالى أيضًا: </w:t>
      </w:r>
      <w:r w:rsidRPr="0005288D">
        <w:rPr>
          <w:rFonts w:ascii="Tahoma" w:hAnsi="Tahoma" w:cs="DecoType Thuluth" w:hint="cs"/>
          <w:color w:val="008000"/>
          <w:sz w:val="20"/>
          <w:szCs w:val="20"/>
          <w:rtl/>
        </w:rPr>
        <w:t>{</w:t>
      </w:r>
      <w:r w:rsidRPr="0005288D">
        <w:rPr>
          <w:rFonts w:ascii="QCF_P003" w:hAnsi="QCF_P003" w:cs="QCF_P003"/>
          <w:color w:val="008000"/>
          <w:sz w:val="20"/>
          <w:szCs w:val="20"/>
          <w:rtl/>
        </w:rPr>
        <w:t>ﯛ ﯜ ﯝ ﯞ ﯟ ﯠ ﯡ ﯢ ﯣ ﯤ ﯥ ﯦ ﯧ ﯨ ﯩ ﯪ</w:t>
      </w:r>
      <w:r w:rsidRPr="0005288D">
        <w:rPr>
          <w:rFonts w:ascii="QCF_P003" w:hAnsi="QCF_P003" w:cs="DecoType Thuluth"/>
          <w:color w:val="008000"/>
          <w:sz w:val="20"/>
          <w:szCs w:val="20"/>
          <w:rtl/>
        </w:rPr>
        <w:t>}</w:t>
      </w:r>
      <w:r w:rsidRPr="0005288D">
        <w:rPr>
          <w:rFonts w:ascii="Tahoma" w:hAnsi="Tahoma" w:cs="AL-Hotham" w:hint="cs"/>
          <w:color w:val="008000"/>
          <w:sz w:val="20"/>
          <w:szCs w:val="20"/>
          <w:rtl/>
        </w:rPr>
        <w:t xml:space="preserve"> </w:t>
      </w:r>
      <w:r w:rsidRPr="0005288D">
        <w:rPr>
          <w:rFonts w:asciiTheme="majorBidi" w:hAnsiTheme="majorBidi" w:cstheme="majorBidi"/>
          <w:b/>
          <w:bCs/>
          <w:sz w:val="20"/>
          <w:szCs w:val="20"/>
          <w:rtl/>
        </w:rPr>
        <w:t xml:space="preserve">[البقرة: 14]، روى ابن عباس: أنها نزلت في عبد الله بن أبي وأصحابه، حينما خرجُوا ذات يوم، فاستقبلهم نفرٌ من الصحابة، فقال ابن أبي: انظروا كيف أرد هؤلاء السفهاء عنكم، فأخذ بيد الصديق </w:t>
      </w:r>
      <w:r w:rsidRPr="0005288D">
        <w:rPr>
          <w:rFonts w:asciiTheme="majorBidi" w:hAnsiTheme="majorBidi" w:cstheme="majorBidi"/>
          <w:b/>
          <w:bCs/>
          <w:position w:val="-4"/>
          <w:sz w:val="20"/>
          <w:szCs w:val="20"/>
          <w:rtl/>
        </w:rPr>
        <w:t>&gt;</w:t>
      </w:r>
      <w:r w:rsidRPr="0005288D">
        <w:rPr>
          <w:rFonts w:asciiTheme="majorBidi" w:hAnsiTheme="majorBidi" w:cstheme="majorBidi"/>
          <w:b/>
          <w:bCs/>
          <w:sz w:val="20"/>
          <w:szCs w:val="20"/>
          <w:rtl/>
        </w:rPr>
        <w:t xml:space="preserve"> فقال: مرحبًا بالصديق سيدٍ بني تميم</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 xml:space="preserve"> وثاني رسول الله في الغار، وأخذ بيد عمر فقال: مرحبًا بالفاروق، ثم أخذ بيد علي فقال: مرحبًا بابن عم النبي وختنه </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الختن</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 xml:space="preserve"> أي: زوج الابنة فهو زوج السيدة فاطمة </w:t>
      </w:r>
      <w:r w:rsidRPr="0005288D">
        <w:rPr>
          <w:rFonts w:asciiTheme="majorBidi" w:hAnsiTheme="majorBidi" w:cstheme="majorBidi"/>
          <w:b/>
          <w:bCs/>
          <w:position w:val="-4"/>
          <w:sz w:val="20"/>
          <w:szCs w:val="20"/>
          <w:rtl/>
        </w:rPr>
        <w:t>&lt;</w:t>
      </w:r>
      <w:r w:rsidRPr="0005288D">
        <w:rPr>
          <w:rFonts w:asciiTheme="majorBidi" w:hAnsiTheme="majorBidi" w:cstheme="majorBidi"/>
          <w:b/>
          <w:bCs/>
          <w:sz w:val="20"/>
          <w:szCs w:val="20"/>
          <w:rtl/>
        </w:rPr>
        <w:t xml:space="preserve"> سيد بني هاشم، ما خلا رسول الله </w:t>
      </w:r>
      <w:r w:rsidRPr="0005288D">
        <w:rPr>
          <w:rFonts w:asciiTheme="majorBidi" w:hAnsiTheme="majorBidi" w:cstheme="majorBidi"/>
          <w:b/>
          <w:bCs/>
          <w:position w:val="-4"/>
          <w:sz w:val="20"/>
          <w:szCs w:val="20"/>
        </w:rPr>
        <w:t></w:t>
      </w:r>
      <w:r w:rsidRPr="0005288D">
        <w:rPr>
          <w:rFonts w:asciiTheme="majorBidi" w:hAnsiTheme="majorBidi" w:cstheme="majorBidi"/>
          <w:b/>
          <w:bCs/>
          <w:sz w:val="20"/>
          <w:szCs w:val="20"/>
          <w:rtl/>
        </w:rPr>
        <w:t xml:space="preserve"> ثم افترقوا، فقال ابن أبي لأصحابه: انظروا كيف أرد هؤلاء؟ فإذا قابلتموهم فافعلوا مثل ما فعلت.</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 وهذا من رواية السدي الصغير عن الكلبي عن أبي صالح عن </w:t>
      </w:r>
      <w:r w:rsidRPr="0005288D">
        <w:rPr>
          <w:rFonts w:asciiTheme="majorBidi" w:hAnsiTheme="majorBidi" w:cstheme="majorBidi"/>
          <w:b/>
          <w:bCs/>
          <w:sz w:val="20"/>
          <w:szCs w:val="20"/>
          <w:rtl/>
          <w:lang w:bidi="ar-EG"/>
        </w:rPr>
        <w:t>ا</w:t>
      </w:r>
      <w:r w:rsidRPr="0005288D">
        <w:rPr>
          <w:rFonts w:asciiTheme="majorBidi" w:hAnsiTheme="majorBidi" w:cstheme="majorBidi"/>
          <w:b/>
          <w:bCs/>
          <w:sz w:val="20"/>
          <w:szCs w:val="20"/>
          <w:rtl/>
        </w:rPr>
        <w:t xml:space="preserve">بن عباس، قال ابن حجر في تخريج أحاديث (الكشاف) هو سلسلة الكذب لا سلسلة الذهب، وآثار الوضع لائحة عليه، وسورة </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البقرة</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 xml:space="preserve"> نزلت في أوائل الهجرة، وتزوج علي بفاطمة كان في السنة الثانية، انظر: كيف نقد الحافظ </w:t>
      </w:r>
      <w:r w:rsidRPr="0005288D">
        <w:rPr>
          <w:rFonts w:asciiTheme="majorBidi" w:hAnsiTheme="majorBidi" w:cstheme="majorBidi"/>
          <w:b/>
          <w:bCs/>
          <w:sz w:val="20"/>
          <w:szCs w:val="20"/>
          <w:rtl/>
          <w:lang w:bidi="ar-EG"/>
        </w:rPr>
        <w:t xml:space="preserve">القصة </w:t>
      </w:r>
      <w:r w:rsidRPr="0005288D">
        <w:rPr>
          <w:rFonts w:asciiTheme="majorBidi" w:hAnsiTheme="majorBidi" w:cstheme="majorBidi"/>
          <w:b/>
          <w:bCs/>
          <w:sz w:val="20"/>
          <w:szCs w:val="20"/>
          <w:rtl/>
        </w:rPr>
        <w:t xml:space="preserve">من جهة السند والمتن، وهذا يرد مزاعم المستشرقين وأتباعهم من أنهم عنوا بنقد السند دون المتن، وقد ذكر هذا السبب الثعلبي، والواحدي، والزمخشري والنسفي في تفاسيرهِم، ولم يتنبه أحد </w:t>
      </w:r>
      <w:r w:rsidRPr="0005288D">
        <w:rPr>
          <w:rFonts w:asciiTheme="majorBidi" w:hAnsiTheme="majorBidi" w:cstheme="majorBidi"/>
          <w:b/>
          <w:bCs/>
          <w:sz w:val="20"/>
          <w:szCs w:val="20"/>
          <w:rtl/>
        </w:rPr>
        <w:lastRenderedPageBreak/>
        <w:t>منهم إليه، وتنبه له شيخ المفسرين ابن جرير فلم يذكره، وكذا ذكره السيوطي في (الدر) إلا أنه قال: بسندٍ واهٍ، وكان عليه ألا يذكره ما دامَ سندهَا واهيًا، وقد سمعتَ مقالة الحافظ ابن حجر فيه.</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من ذلك أيضًا من أسباب النزول الموضوعة: ما ذكره بعض المفسرين في سبب نزول قوله تعالى</w:t>
      </w:r>
      <w:r w:rsidRPr="0005288D">
        <w:rPr>
          <w:rFonts w:ascii="Tahoma" w:hAnsi="Tahoma" w:cs="DecoType Thuluth" w:hint="cs"/>
          <w:color w:val="008000"/>
          <w:sz w:val="20"/>
          <w:szCs w:val="20"/>
          <w:rtl/>
        </w:rPr>
        <w:t>{</w:t>
      </w:r>
      <w:r w:rsidRPr="0005288D">
        <w:rPr>
          <w:rFonts w:ascii="QCF_P016" w:hAnsi="QCF_P016" w:cs="QCF_P016"/>
          <w:color w:val="008000"/>
          <w:sz w:val="20"/>
          <w:szCs w:val="20"/>
          <w:rtl/>
        </w:rPr>
        <w:t>ﯓ ﯔ ﯕ ﯖ ﯗ ﯘ ﯙ ﯚ</w:t>
      </w:r>
      <w:r w:rsidRPr="0005288D">
        <w:rPr>
          <w:rFonts w:ascii="QCF_P016" w:hAnsi="QCF_P016" w:cs="DecoType Thuluth"/>
          <w:color w:val="008000"/>
          <w:sz w:val="20"/>
          <w:szCs w:val="20"/>
          <w:rtl/>
        </w:rPr>
        <w:t>}</w:t>
      </w:r>
      <w:r w:rsidRPr="0005288D">
        <w:rPr>
          <w:rFonts w:ascii="Tahoma" w:hAnsi="Tahoma" w:cs="AL-Hotham" w:hint="cs"/>
          <w:color w:val="008000"/>
          <w:sz w:val="20"/>
          <w:szCs w:val="20"/>
          <w:rtl/>
        </w:rPr>
        <w:t xml:space="preserve"> </w:t>
      </w:r>
      <w:r w:rsidRPr="0005288D">
        <w:rPr>
          <w:rFonts w:asciiTheme="majorBidi" w:hAnsiTheme="majorBidi" w:cstheme="majorBidi"/>
          <w:b/>
          <w:bCs/>
          <w:sz w:val="20"/>
          <w:szCs w:val="20"/>
          <w:rtl/>
        </w:rPr>
        <w:t xml:space="preserve">[البقرة: 104]، فقد روى أبو نعيم في (الدلائل) من رواية محمد بن مروان السدي عن الكلبي عن أبي صالح عن ابن عباس، قال: </w:t>
      </w:r>
      <w:r w:rsidRPr="0005288D">
        <w:rPr>
          <w:rFonts w:ascii="Tahoma" w:hAnsi="Tahoma" w:cs="DecoType Thuluth" w:hint="cs"/>
          <w:color w:val="008000"/>
          <w:sz w:val="20"/>
          <w:szCs w:val="20"/>
          <w:rtl/>
        </w:rPr>
        <w:t>{</w:t>
      </w:r>
      <w:r w:rsidRPr="0005288D">
        <w:rPr>
          <w:rFonts w:ascii="QCF_P016" w:hAnsi="QCF_P016" w:cs="QCF_P016"/>
          <w:color w:val="008000"/>
          <w:sz w:val="20"/>
          <w:szCs w:val="20"/>
          <w:rtl/>
        </w:rPr>
        <w:t>ﯘ</w:t>
      </w:r>
      <w:r w:rsidRPr="0005288D">
        <w:rPr>
          <w:rFonts w:ascii="QCF_P016" w:hAnsi="QCF_P016" w:cs="DecoType Thuluth"/>
          <w:color w:val="008000"/>
          <w:sz w:val="20"/>
          <w:szCs w:val="20"/>
          <w:rtl/>
        </w:rPr>
        <w:t>}</w:t>
      </w:r>
      <w:r w:rsidRPr="0005288D">
        <w:rPr>
          <w:rFonts w:ascii="Tahoma" w:hAnsi="Tahoma" w:cs="AL-Hotham" w:hint="cs"/>
          <w:color w:val="008000"/>
          <w:sz w:val="20"/>
          <w:szCs w:val="20"/>
          <w:rtl/>
        </w:rPr>
        <w:t xml:space="preserve"> </w:t>
      </w:r>
      <w:r w:rsidRPr="0005288D">
        <w:rPr>
          <w:rFonts w:asciiTheme="majorBidi" w:hAnsiTheme="majorBidi" w:cstheme="majorBidi"/>
          <w:b/>
          <w:bCs/>
          <w:sz w:val="20"/>
          <w:szCs w:val="20"/>
          <w:rtl/>
        </w:rPr>
        <w:t xml:space="preserve">بلسان اليهود السب القبيح، فكانت اليهود تقولها لرسول الله </w:t>
      </w:r>
      <w:r w:rsidRPr="0005288D">
        <w:rPr>
          <w:rFonts w:asciiTheme="majorBidi" w:hAnsiTheme="majorBidi" w:cstheme="majorBidi"/>
          <w:b/>
          <w:bCs/>
          <w:position w:val="-4"/>
          <w:sz w:val="20"/>
          <w:szCs w:val="20"/>
        </w:rPr>
        <w:t></w:t>
      </w:r>
      <w:r w:rsidRPr="0005288D">
        <w:rPr>
          <w:rFonts w:asciiTheme="majorBidi" w:hAnsiTheme="majorBidi" w:cstheme="majorBidi"/>
          <w:b/>
          <w:bCs/>
          <w:sz w:val="20"/>
          <w:szCs w:val="20"/>
          <w:rtl/>
        </w:rPr>
        <w:t xml:space="preserve"> سرًّا، فلما سمعها أصحابه أعلنوا بِهَا، فكانوا يقولونها، ويضحكون منها، فسمعها سعد بن معاذ منهم، فقال: لئن سمعتها من رجل منكم لأضربن عنقَهُ فنزلت.</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pacing w:val="-6"/>
          <w:sz w:val="20"/>
          <w:szCs w:val="20"/>
          <w:rtl/>
        </w:rPr>
      </w:pPr>
      <w:r w:rsidRPr="0005288D">
        <w:rPr>
          <w:rFonts w:asciiTheme="majorBidi" w:hAnsiTheme="majorBidi" w:cstheme="majorBidi"/>
          <w:b/>
          <w:bCs/>
          <w:spacing w:val="-6"/>
          <w:sz w:val="20"/>
          <w:szCs w:val="20"/>
          <w:rtl/>
        </w:rPr>
        <w:t>قال الحافظ ابن حجر في تخريجه</w:t>
      </w:r>
      <w:r w:rsidRPr="0005288D">
        <w:rPr>
          <w:rFonts w:asciiTheme="majorBidi" w:hAnsiTheme="majorBidi" w:cstheme="majorBidi"/>
          <w:b/>
          <w:bCs/>
          <w:spacing w:val="-6"/>
          <w:sz w:val="20"/>
          <w:szCs w:val="20"/>
          <w:rtl/>
          <w:lang w:bidi="ar-EG"/>
        </w:rPr>
        <w:t>:</w:t>
      </w:r>
      <w:r w:rsidRPr="0005288D">
        <w:rPr>
          <w:rFonts w:asciiTheme="majorBidi" w:hAnsiTheme="majorBidi" w:cstheme="majorBidi"/>
          <w:b/>
          <w:bCs/>
          <w:spacing w:val="-6"/>
          <w:sz w:val="20"/>
          <w:szCs w:val="20"/>
          <w:rtl/>
        </w:rPr>
        <w:t xml:space="preserve"> السدي الصغير متروك وكذا شيخه، أقول: وهي سلسلة الكذب -كما تقدم- وقد ذكر هذا الزمخشري والبيضاوي الألوسي وغيرهم.</w:t>
      </w:r>
    </w:p>
    <w:p w:rsidR="0005288D" w:rsidRPr="0005288D" w:rsidRDefault="0005288D" w:rsidP="0005288D">
      <w:pPr>
        <w:pStyle w:val="a3"/>
        <w:bidi/>
        <w:spacing w:before="0" w:beforeAutospacing="0" w:after="120" w:afterAutospacing="0" w:line="276" w:lineRule="auto"/>
        <w:jc w:val="both"/>
        <w:rPr>
          <w:rFonts w:asciiTheme="majorBidi" w:hAnsiTheme="majorBidi" w:cstheme="majorBidi"/>
          <w:b/>
          <w:bCs/>
          <w:spacing w:val="-4"/>
          <w:sz w:val="20"/>
          <w:szCs w:val="20"/>
          <w:rtl/>
        </w:rPr>
      </w:pPr>
      <w:r w:rsidRPr="0005288D">
        <w:rPr>
          <w:rFonts w:asciiTheme="majorBidi" w:hAnsiTheme="majorBidi" w:cstheme="majorBidi"/>
          <w:b/>
          <w:bCs/>
          <w:spacing w:val="-4"/>
          <w:sz w:val="20"/>
          <w:szCs w:val="20"/>
          <w:rtl/>
        </w:rPr>
        <w:t xml:space="preserve">- ومن ذلك ما ذكره المفسرون أيضًا كالزمخشري والنسفي والخازن وغيرهم في سبب نزول قوله تعالى: </w:t>
      </w:r>
      <w:r w:rsidRPr="0005288D">
        <w:rPr>
          <w:rFonts w:ascii="Tahoma" w:hAnsi="Tahoma" w:cs="DecoType Thuluth" w:hint="cs"/>
          <w:color w:val="008000"/>
          <w:spacing w:val="-4"/>
          <w:sz w:val="20"/>
          <w:szCs w:val="20"/>
          <w:rtl/>
        </w:rPr>
        <w:t>{</w:t>
      </w:r>
      <w:r w:rsidRPr="0005288D">
        <w:rPr>
          <w:rFonts w:ascii="QCF_P117" w:hAnsi="QCF_P117" w:cs="QCF_P117"/>
          <w:color w:val="008000"/>
          <w:spacing w:val="-4"/>
          <w:sz w:val="20"/>
          <w:szCs w:val="20"/>
          <w:rtl/>
        </w:rPr>
        <w:t>ﯥ ﯦ ﯧ ﯨ ﯩ ﯪ ﯫ ﯬ ﯭ ﯮ ﯯ ﯰ ﯱ</w:t>
      </w:r>
      <w:r w:rsidRPr="0005288D">
        <w:rPr>
          <w:rFonts w:ascii="QCF_P117" w:hAnsi="QCF_P117" w:cs="DecoType Thuluth"/>
          <w:color w:val="008000"/>
          <w:spacing w:val="-4"/>
          <w:sz w:val="20"/>
          <w:szCs w:val="20"/>
          <w:rtl/>
        </w:rPr>
        <w:t>}</w:t>
      </w:r>
      <w:r w:rsidRPr="0005288D">
        <w:rPr>
          <w:rFonts w:ascii="Tahoma" w:hAnsi="Tahoma" w:cs="AL-Hotham" w:hint="cs"/>
          <w:color w:val="008000"/>
          <w:spacing w:val="-4"/>
          <w:sz w:val="20"/>
          <w:szCs w:val="20"/>
          <w:rtl/>
        </w:rPr>
        <w:t xml:space="preserve"> </w:t>
      </w:r>
      <w:r w:rsidRPr="0005288D">
        <w:rPr>
          <w:rFonts w:asciiTheme="majorBidi" w:hAnsiTheme="majorBidi" w:cstheme="majorBidi"/>
          <w:b/>
          <w:bCs/>
          <w:spacing w:val="-4"/>
          <w:sz w:val="20"/>
          <w:szCs w:val="20"/>
          <w:rtl/>
        </w:rPr>
        <w:t xml:space="preserve">[المائدة: 55]، فقد ذكروا: أنها نزلت في سيدنا علي، انظر: كلام الشيعة، وتعصب الفرق، قالوا: إنها نزلت في سيدنا علي </w:t>
      </w:r>
      <w:r w:rsidRPr="0005288D">
        <w:rPr>
          <w:rFonts w:asciiTheme="majorBidi" w:hAnsiTheme="majorBidi" w:cstheme="majorBidi"/>
          <w:b/>
          <w:bCs/>
          <w:spacing w:val="-4"/>
          <w:position w:val="-4"/>
          <w:sz w:val="20"/>
          <w:szCs w:val="20"/>
          <w:rtl/>
        </w:rPr>
        <w:t>&gt;</w:t>
      </w:r>
      <w:r w:rsidRPr="0005288D">
        <w:rPr>
          <w:rFonts w:asciiTheme="majorBidi" w:hAnsiTheme="majorBidi" w:cstheme="majorBidi"/>
          <w:b/>
          <w:bCs/>
          <w:spacing w:val="-4"/>
          <w:sz w:val="20"/>
          <w:szCs w:val="20"/>
          <w:rtl/>
        </w:rPr>
        <w:t xml:space="preserve"> حينما مر به سائل وهو في الصلاة، فطرح له خاتمَهُ وتصدق به عليه، وهو راكع، وقد حكم عليه ابن الجوزي بالوضع، كما حكم عليه بالوضع أيضًا الإمام ابن تيمية، وغيره من الأئمة وأثر التشيع ظاهر عليه، وجميع أسانيده لا تخلو من ضعف وجهالة.</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pacing w:val="-4"/>
          <w:sz w:val="20"/>
          <w:szCs w:val="20"/>
          <w:rtl/>
        </w:rPr>
      </w:pPr>
      <w:r w:rsidRPr="0005288D">
        <w:rPr>
          <w:rFonts w:asciiTheme="majorBidi" w:hAnsiTheme="majorBidi" w:cstheme="majorBidi"/>
          <w:b/>
          <w:bCs/>
          <w:spacing w:val="-4"/>
          <w:sz w:val="20"/>
          <w:szCs w:val="20"/>
          <w:rtl/>
        </w:rPr>
        <w:t xml:space="preserve">والمعروف عن صحابة النبي </w:t>
      </w:r>
      <w:r w:rsidRPr="0005288D">
        <w:rPr>
          <w:rFonts w:asciiTheme="majorBidi" w:hAnsiTheme="majorBidi" w:cstheme="majorBidi"/>
          <w:b/>
          <w:bCs/>
          <w:spacing w:val="-4"/>
          <w:position w:val="-4"/>
          <w:sz w:val="20"/>
          <w:szCs w:val="20"/>
        </w:rPr>
        <w:t></w:t>
      </w:r>
      <w:r w:rsidRPr="0005288D">
        <w:rPr>
          <w:rFonts w:asciiTheme="majorBidi" w:hAnsiTheme="majorBidi" w:cstheme="majorBidi"/>
          <w:b/>
          <w:bCs/>
          <w:spacing w:val="-4"/>
          <w:sz w:val="20"/>
          <w:szCs w:val="20"/>
          <w:rtl/>
        </w:rPr>
        <w:t xml:space="preserve"> رضوان الله عليهم، أنهم ما كانوا يشتغلون في الصلاة بغيرها، بل كانوا في غاية الخشوع والاستغراق في الصلاة، والركوع هنا على معناه اللغوي</w:t>
      </w:r>
      <w:r w:rsidRPr="0005288D">
        <w:rPr>
          <w:rFonts w:asciiTheme="majorBidi" w:hAnsiTheme="majorBidi" w:cstheme="majorBidi"/>
          <w:b/>
          <w:bCs/>
          <w:spacing w:val="-4"/>
          <w:sz w:val="20"/>
          <w:szCs w:val="20"/>
          <w:rtl/>
          <w:lang w:bidi="ar-EG"/>
        </w:rPr>
        <w:t>؛</w:t>
      </w:r>
      <w:r w:rsidRPr="0005288D">
        <w:rPr>
          <w:rFonts w:asciiTheme="majorBidi" w:hAnsiTheme="majorBidi" w:cstheme="majorBidi"/>
          <w:b/>
          <w:bCs/>
          <w:spacing w:val="-4"/>
          <w:sz w:val="20"/>
          <w:szCs w:val="20"/>
          <w:rtl/>
        </w:rPr>
        <w:t xml:space="preserve"> وهو الخشوع والخضوع، وهذا السبب ذكره ابن كثير في </w:t>
      </w:r>
      <w:r w:rsidRPr="0005288D">
        <w:rPr>
          <w:rFonts w:asciiTheme="majorBidi" w:hAnsiTheme="majorBidi" w:cstheme="majorBidi"/>
          <w:b/>
          <w:bCs/>
          <w:spacing w:val="-4"/>
          <w:sz w:val="20"/>
          <w:szCs w:val="20"/>
          <w:rtl/>
          <w:lang w:bidi="ar-EG"/>
        </w:rPr>
        <w:t>ت</w:t>
      </w:r>
      <w:r w:rsidRPr="0005288D">
        <w:rPr>
          <w:rFonts w:asciiTheme="majorBidi" w:hAnsiTheme="majorBidi" w:cstheme="majorBidi"/>
          <w:b/>
          <w:bCs/>
          <w:spacing w:val="-4"/>
          <w:sz w:val="20"/>
          <w:szCs w:val="20"/>
          <w:rtl/>
        </w:rPr>
        <w:t>فسيره، وحكم على كل طرقِهِ بالضعفِ أو بالوضعِ؛ حيث جاء من طريق الكلبي.</w:t>
      </w:r>
    </w:p>
    <w:p w:rsidR="0005288D" w:rsidRPr="0005288D" w:rsidRDefault="0005288D" w:rsidP="0005288D">
      <w:pPr>
        <w:pStyle w:val="a3"/>
        <w:bidi/>
        <w:spacing w:line="276" w:lineRule="auto"/>
        <w:jc w:val="lowKashida"/>
        <w:rPr>
          <w:rFonts w:asciiTheme="majorBidi" w:hAnsiTheme="majorBidi" w:cstheme="majorBidi"/>
          <w:b/>
          <w:bCs/>
          <w:color w:val="000080"/>
          <w:sz w:val="20"/>
          <w:szCs w:val="20"/>
          <w:rtl/>
          <w:lang w:bidi="ar-EG"/>
        </w:rPr>
      </w:pPr>
      <w:r w:rsidRPr="0005288D">
        <w:rPr>
          <w:rFonts w:asciiTheme="majorBidi" w:hAnsiTheme="majorBidi" w:cstheme="majorBidi"/>
          <w:b/>
          <w:bCs/>
          <w:color w:val="000080"/>
          <w:sz w:val="20"/>
          <w:szCs w:val="20"/>
          <w:rtl/>
          <w:lang w:bidi="ar-EG"/>
        </w:rPr>
        <w:t>قصة الغرانيق:</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pacing w:val="-4"/>
          <w:sz w:val="20"/>
          <w:szCs w:val="20"/>
          <w:rtl/>
        </w:rPr>
      </w:pPr>
      <w:r w:rsidRPr="0005288D">
        <w:rPr>
          <w:rFonts w:asciiTheme="majorBidi" w:hAnsiTheme="majorBidi" w:cstheme="majorBidi"/>
          <w:b/>
          <w:bCs/>
          <w:spacing w:val="-4"/>
          <w:sz w:val="20"/>
          <w:szCs w:val="20"/>
          <w:rtl/>
        </w:rPr>
        <w:t>وإلى قصة لها صدى واسع في كتب التفاسير، والتقطها المستشرقون ونسجوا منها خيوطًا كثيرة</w:t>
      </w:r>
      <w:r w:rsidRPr="0005288D">
        <w:rPr>
          <w:rFonts w:asciiTheme="majorBidi" w:hAnsiTheme="majorBidi" w:cstheme="majorBidi"/>
          <w:b/>
          <w:bCs/>
          <w:spacing w:val="-4"/>
          <w:sz w:val="20"/>
          <w:szCs w:val="20"/>
          <w:rtl/>
          <w:lang w:bidi="ar-EG"/>
        </w:rPr>
        <w:t>؛</w:t>
      </w:r>
      <w:r w:rsidRPr="0005288D">
        <w:rPr>
          <w:rFonts w:asciiTheme="majorBidi" w:hAnsiTheme="majorBidi" w:cstheme="majorBidi"/>
          <w:b/>
          <w:bCs/>
          <w:spacing w:val="-4"/>
          <w:sz w:val="20"/>
          <w:szCs w:val="20"/>
          <w:rtl/>
        </w:rPr>
        <w:t xml:space="preserve"> ألا وهي قصة الغرانيق، فإن هذه القصة ذُكِرَت في كتب التفسير وغيرهَا، ولا يخفَى على عالمٍ أنها من نسجِ أعداءِ الإسلام، وأنها من الموضوعات:</w:t>
      </w:r>
    </w:p>
    <w:p w:rsidR="0005288D" w:rsidRPr="0005288D" w:rsidRDefault="0005288D" w:rsidP="0005288D">
      <w:pPr>
        <w:pStyle w:val="a3"/>
        <w:bidi/>
        <w:spacing w:before="0" w:beforeAutospacing="0" w:after="120" w:afterAutospacing="0" w:line="276" w:lineRule="auto"/>
        <w:jc w:val="both"/>
        <w:rPr>
          <w:rFonts w:asciiTheme="majorBidi" w:hAnsiTheme="majorBidi" w:cstheme="majorBidi"/>
          <w:b/>
          <w:bCs/>
          <w:spacing w:val="-8"/>
          <w:sz w:val="20"/>
          <w:szCs w:val="20"/>
          <w:rtl/>
        </w:rPr>
      </w:pPr>
      <w:r w:rsidRPr="0005288D">
        <w:rPr>
          <w:rFonts w:asciiTheme="majorBidi" w:hAnsiTheme="majorBidi" w:cstheme="majorBidi"/>
          <w:b/>
          <w:bCs/>
          <w:spacing w:val="-8"/>
          <w:sz w:val="20"/>
          <w:szCs w:val="20"/>
          <w:rtl/>
        </w:rPr>
        <w:t>ونقو</w:t>
      </w:r>
      <w:r w:rsidRPr="0005288D">
        <w:rPr>
          <w:rFonts w:asciiTheme="majorBidi" w:hAnsiTheme="majorBidi" w:cstheme="majorBidi"/>
          <w:b/>
          <w:bCs/>
          <w:spacing w:val="-8"/>
          <w:sz w:val="20"/>
          <w:szCs w:val="20"/>
          <w:rtl/>
          <w:lang w:bidi="ar-EG"/>
        </w:rPr>
        <w:t>ل:</w:t>
      </w:r>
      <w:r w:rsidRPr="0005288D">
        <w:rPr>
          <w:rFonts w:asciiTheme="majorBidi" w:hAnsiTheme="majorBidi" w:cstheme="majorBidi"/>
          <w:b/>
          <w:bCs/>
          <w:spacing w:val="-8"/>
          <w:sz w:val="20"/>
          <w:szCs w:val="20"/>
          <w:rtl/>
        </w:rPr>
        <w:t xml:space="preserve"> إن بعض المفسرين ذكروا في تفسير قوله تعالى: </w:t>
      </w:r>
      <w:r w:rsidRPr="0005288D">
        <w:rPr>
          <w:rFonts w:ascii="Tahoma" w:hAnsi="Tahoma" w:cs="DecoType Thuluth" w:hint="cs"/>
          <w:color w:val="008000"/>
          <w:spacing w:val="-8"/>
          <w:sz w:val="20"/>
          <w:szCs w:val="20"/>
          <w:rtl/>
        </w:rPr>
        <w:t>{</w:t>
      </w:r>
      <w:r w:rsidRPr="0005288D">
        <w:rPr>
          <w:rFonts w:ascii="QCF_P338" w:hAnsi="QCF_P338" w:cs="QCF_P338"/>
          <w:color w:val="008000"/>
          <w:spacing w:val="-8"/>
          <w:sz w:val="20"/>
          <w:szCs w:val="20"/>
          <w:rtl/>
        </w:rPr>
        <w:t xml:space="preserve">ﮈ ﮉ ﮊ ﮋ ﮌ ﮍ ﮎ ﮏ ﮐ ﮑ ﮒ ﮓ ﮔ ﮕ ﮖ ﮗ ﮘ ﮙ ﮚ ﮛ ﮜ </w:t>
      </w:r>
      <w:r w:rsidRPr="0005288D">
        <w:rPr>
          <w:rFonts w:ascii="QCF_P338" w:hAnsi="QCF_P338" w:cs="QCF_P338"/>
          <w:color w:val="008000"/>
          <w:spacing w:val="-8"/>
          <w:sz w:val="20"/>
          <w:szCs w:val="20"/>
          <w:rtl/>
        </w:rPr>
        <w:lastRenderedPageBreak/>
        <w:t>ﮝ ﮞ ﮟ ﮠ ﮡ ﮢ ﮣ ﮤ</w:t>
      </w:r>
      <w:r w:rsidRPr="0005288D">
        <w:rPr>
          <w:rFonts w:ascii="QCF_BSML" w:hAnsi="QCF_BSML" w:cs="QCF_BSML" w:hint="cs"/>
          <w:color w:val="008000"/>
          <w:spacing w:val="-8"/>
          <w:sz w:val="20"/>
          <w:szCs w:val="20"/>
          <w:rtl/>
        </w:rPr>
        <w:t xml:space="preserve"> </w:t>
      </w:r>
      <w:r w:rsidRPr="0005288D">
        <w:rPr>
          <w:rFonts w:ascii="QCF_P338" w:hAnsi="QCF_P338" w:cs="QCF_P338"/>
          <w:color w:val="008000"/>
          <w:spacing w:val="-8"/>
          <w:sz w:val="20"/>
          <w:szCs w:val="20"/>
          <w:rtl/>
        </w:rPr>
        <w:t>ﮥ ﮦ ﮧ ﮨ ﮩ ﮪ ﮫ ﮬ ﮭ ﮮ ﮯ ﮰ ﮱ ﯓ ﯔ ﯕ ﯖ ﯗ</w:t>
      </w:r>
      <w:r w:rsidRPr="0005288D">
        <w:rPr>
          <w:rFonts w:ascii="QCF_P338" w:hAnsi="QCF_P338" w:cs="QCF_P338" w:hint="cs"/>
          <w:color w:val="008000"/>
          <w:spacing w:val="-8"/>
          <w:sz w:val="20"/>
          <w:szCs w:val="20"/>
          <w:rtl/>
        </w:rPr>
        <w:t xml:space="preserve"> </w:t>
      </w:r>
      <w:r w:rsidRPr="0005288D">
        <w:rPr>
          <w:rFonts w:ascii="QCF_P338" w:hAnsi="QCF_P338" w:cs="QCF_P338"/>
          <w:color w:val="008000"/>
          <w:spacing w:val="-8"/>
          <w:sz w:val="20"/>
          <w:szCs w:val="20"/>
          <w:rtl/>
        </w:rPr>
        <w:t>ﯘ ﯙ ﯚ ﯛ ﯜ ﯝ ﯞ ﯟ ﯠ ﯡ ﯢ ﯣ ﯤ ﯥ ﯦ ﯧ ﯨ ﯩ ﯪ ﯫ ﯬ ﯭ</w:t>
      </w:r>
      <w:r w:rsidRPr="0005288D">
        <w:rPr>
          <w:rFonts w:ascii="QCF_P338" w:hAnsi="QCF_P338" w:cs="DecoType Thuluth"/>
          <w:color w:val="008000"/>
          <w:spacing w:val="-8"/>
          <w:sz w:val="20"/>
          <w:szCs w:val="20"/>
          <w:rtl/>
        </w:rPr>
        <w:t>}</w:t>
      </w:r>
      <w:r w:rsidRPr="0005288D">
        <w:rPr>
          <w:rFonts w:ascii="Tahoma" w:hAnsi="Tahoma" w:cs="AL-Hotham" w:hint="cs"/>
          <w:color w:val="008000"/>
          <w:spacing w:val="-8"/>
          <w:sz w:val="20"/>
          <w:szCs w:val="20"/>
          <w:rtl/>
        </w:rPr>
        <w:t xml:space="preserve"> </w:t>
      </w:r>
      <w:r w:rsidRPr="0005288D">
        <w:rPr>
          <w:rFonts w:asciiTheme="majorBidi" w:hAnsiTheme="majorBidi" w:cstheme="majorBidi"/>
          <w:b/>
          <w:bCs/>
          <w:spacing w:val="-8"/>
          <w:sz w:val="20"/>
          <w:szCs w:val="20"/>
          <w:rtl/>
        </w:rPr>
        <w:t>[الحج: 52</w:t>
      </w:r>
      <w:r w:rsidRPr="0005288D">
        <w:rPr>
          <w:rFonts w:asciiTheme="majorBidi" w:hAnsiTheme="majorBidi" w:cstheme="majorBidi"/>
          <w:b/>
          <w:bCs/>
          <w:spacing w:val="-8"/>
          <w:sz w:val="20"/>
          <w:szCs w:val="20"/>
          <w:rtl/>
          <w:lang w:bidi="ar-EG"/>
        </w:rPr>
        <w:t xml:space="preserve">- </w:t>
      </w:r>
      <w:r w:rsidRPr="0005288D">
        <w:rPr>
          <w:rFonts w:asciiTheme="majorBidi" w:hAnsiTheme="majorBidi" w:cstheme="majorBidi"/>
          <w:b/>
          <w:bCs/>
          <w:spacing w:val="-8"/>
          <w:sz w:val="20"/>
          <w:szCs w:val="20"/>
          <w:rtl/>
        </w:rPr>
        <w:t>54]، ويتعلق بهذه الآيات أيضًا ما ورد في تفسير قوله:</w:t>
      </w:r>
      <w:r w:rsidRPr="0005288D">
        <w:rPr>
          <w:rFonts w:ascii="Tahoma" w:hAnsi="Tahoma" w:cs="DecoType Thuluth" w:hint="cs"/>
          <w:color w:val="008000"/>
          <w:spacing w:val="-8"/>
          <w:sz w:val="20"/>
          <w:szCs w:val="20"/>
          <w:rtl/>
        </w:rPr>
        <w:t xml:space="preserve"> {</w:t>
      </w:r>
      <w:r w:rsidRPr="0005288D">
        <w:rPr>
          <w:rFonts w:ascii="QCF_P526" w:hAnsi="QCF_P526" w:cs="QCF_P526"/>
          <w:color w:val="008000"/>
          <w:spacing w:val="-8"/>
          <w:sz w:val="20"/>
          <w:szCs w:val="20"/>
          <w:rtl/>
        </w:rPr>
        <w:t>ﭑ ﭒ ﭓ ﭔ</w:t>
      </w:r>
      <w:r w:rsidRPr="0005288D">
        <w:rPr>
          <w:rFonts w:ascii="QCF_P526" w:hAnsi="QCF_P526" w:cs="QCF_P526" w:hint="cs"/>
          <w:color w:val="008000"/>
          <w:spacing w:val="-8"/>
          <w:sz w:val="20"/>
          <w:szCs w:val="20"/>
          <w:rtl/>
        </w:rPr>
        <w:t xml:space="preserve"> </w:t>
      </w:r>
      <w:r w:rsidRPr="0005288D">
        <w:rPr>
          <w:rFonts w:ascii="QCF_P526" w:hAnsi="QCF_P526" w:cs="QCF_P526"/>
          <w:color w:val="008000"/>
          <w:spacing w:val="-8"/>
          <w:sz w:val="20"/>
          <w:szCs w:val="20"/>
          <w:rtl/>
        </w:rPr>
        <w:t>ﭕ ﭖ ﭗ ﭘ ﭙ</w:t>
      </w:r>
      <w:r w:rsidRPr="0005288D">
        <w:rPr>
          <w:rFonts w:ascii="QCF_P526" w:hAnsi="QCF_P526" w:cs="DecoType Thuluth"/>
          <w:color w:val="008000"/>
          <w:spacing w:val="-8"/>
          <w:sz w:val="20"/>
          <w:szCs w:val="20"/>
          <w:rtl/>
        </w:rPr>
        <w:t>}</w:t>
      </w:r>
      <w:r w:rsidRPr="0005288D">
        <w:rPr>
          <w:rFonts w:ascii="Tahoma" w:hAnsi="Tahoma" w:cs="AL-Hotham" w:hint="cs"/>
          <w:color w:val="008000"/>
          <w:spacing w:val="-8"/>
          <w:sz w:val="20"/>
          <w:szCs w:val="20"/>
          <w:rtl/>
        </w:rPr>
        <w:t xml:space="preserve"> </w:t>
      </w:r>
      <w:r w:rsidRPr="0005288D">
        <w:rPr>
          <w:rFonts w:asciiTheme="majorBidi" w:hAnsiTheme="majorBidi" w:cstheme="majorBidi"/>
          <w:b/>
          <w:bCs/>
          <w:spacing w:val="-8"/>
          <w:sz w:val="20"/>
          <w:szCs w:val="20"/>
          <w:rtl/>
        </w:rPr>
        <w:t xml:space="preserve">[النجم: 1، 2] إلى أن وصلنا إلى الآية: </w:t>
      </w:r>
      <w:r w:rsidRPr="0005288D">
        <w:rPr>
          <w:rFonts w:ascii="Tahoma" w:hAnsi="Tahoma" w:cs="DecoType Thuluth" w:hint="cs"/>
          <w:color w:val="008000"/>
          <w:spacing w:val="-8"/>
          <w:sz w:val="20"/>
          <w:szCs w:val="20"/>
          <w:rtl/>
        </w:rPr>
        <w:t>{</w:t>
      </w:r>
      <w:r w:rsidRPr="0005288D">
        <w:rPr>
          <w:rFonts w:ascii="QCF_P526" w:hAnsi="QCF_P526" w:cs="QCF_P526"/>
          <w:color w:val="008000"/>
          <w:spacing w:val="-8"/>
          <w:sz w:val="20"/>
          <w:szCs w:val="20"/>
          <w:rtl/>
        </w:rPr>
        <w:t>ﮭ ﮮ ﮯ ﮰ</w:t>
      </w:r>
      <w:r w:rsidRPr="0005288D">
        <w:rPr>
          <w:rFonts w:ascii="QCF_P526" w:hAnsi="QCF_P526" w:cs="QCF_P526" w:hint="cs"/>
          <w:color w:val="008000"/>
          <w:spacing w:val="-8"/>
          <w:sz w:val="20"/>
          <w:szCs w:val="20"/>
          <w:rtl/>
        </w:rPr>
        <w:t xml:space="preserve"> </w:t>
      </w:r>
      <w:r w:rsidRPr="0005288D">
        <w:rPr>
          <w:rFonts w:ascii="QCF_P526" w:hAnsi="QCF_P526" w:cs="QCF_P526"/>
          <w:color w:val="008000"/>
          <w:spacing w:val="-8"/>
          <w:sz w:val="20"/>
          <w:szCs w:val="20"/>
          <w:rtl/>
        </w:rPr>
        <w:t>ﮱ ﯓ ﯔ</w:t>
      </w:r>
      <w:r w:rsidRPr="0005288D">
        <w:rPr>
          <w:rFonts w:ascii="QCF_P526" w:hAnsi="QCF_P526" w:cs="DecoType Thuluth"/>
          <w:color w:val="008000"/>
          <w:spacing w:val="-8"/>
          <w:sz w:val="20"/>
          <w:szCs w:val="20"/>
          <w:rtl/>
        </w:rPr>
        <w:t>}</w:t>
      </w:r>
      <w:r w:rsidRPr="0005288D">
        <w:rPr>
          <w:rFonts w:ascii="Tahoma" w:hAnsi="Tahoma" w:cs="AL-Hotham" w:hint="cs"/>
          <w:color w:val="008000"/>
          <w:spacing w:val="-8"/>
          <w:sz w:val="20"/>
          <w:szCs w:val="20"/>
          <w:rtl/>
        </w:rPr>
        <w:t xml:space="preserve"> </w:t>
      </w:r>
      <w:r w:rsidRPr="0005288D">
        <w:rPr>
          <w:rFonts w:asciiTheme="majorBidi" w:hAnsiTheme="majorBidi" w:cstheme="majorBidi"/>
          <w:b/>
          <w:bCs/>
          <w:color w:val="008000"/>
          <w:spacing w:val="-8"/>
          <w:sz w:val="20"/>
          <w:szCs w:val="20"/>
          <w:rtl/>
        </w:rPr>
        <w:t xml:space="preserve">} </w:t>
      </w:r>
      <w:r w:rsidRPr="0005288D">
        <w:rPr>
          <w:rFonts w:asciiTheme="majorBidi" w:hAnsiTheme="majorBidi" w:cstheme="majorBidi"/>
          <w:b/>
          <w:bCs/>
          <w:spacing w:val="-8"/>
          <w:sz w:val="20"/>
          <w:szCs w:val="20"/>
          <w:rtl/>
        </w:rPr>
        <w:t>[النجم: 19، 20] الآيات.</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ذكر بعض المفسرين في سبب هذه الآيات ما قاله السيوطي أخرج ابن أبي حاتم وابن جرير وابن المنذر من طرق بسند صحيح -كما زعموا- زعموا أن السند صحيح، ذكروا عن سعيد بن جبير قال: قرأ النبي </w:t>
      </w:r>
      <w:r w:rsidRPr="0005288D">
        <w:rPr>
          <w:rFonts w:asciiTheme="majorBidi" w:hAnsiTheme="majorBidi" w:cstheme="majorBidi"/>
          <w:b/>
          <w:bCs/>
          <w:position w:val="-4"/>
          <w:sz w:val="20"/>
          <w:szCs w:val="20"/>
        </w:rPr>
        <w:t></w:t>
      </w:r>
      <w:r w:rsidRPr="0005288D">
        <w:rPr>
          <w:rFonts w:asciiTheme="majorBidi" w:hAnsiTheme="majorBidi" w:cstheme="majorBidi"/>
          <w:b/>
          <w:bCs/>
          <w:sz w:val="20"/>
          <w:szCs w:val="20"/>
          <w:rtl/>
        </w:rPr>
        <w:t xml:space="preserve"> بمكة </w:t>
      </w:r>
      <w:r w:rsidRPr="0005288D">
        <w:rPr>
          <w:rFonts w:ascii="Tahoma" w:hAnsi="Tahoma" w:cs="DecoType Thuluth" w:hint="cs"/>
          <w:color w:val="008000"/>
          <w:sz w:val="20"/>
          <w:szCs w:val="20"/>
          <w:rtl/>
        </w:rPr>
        <w:t>{</w:t>
      </w:r>
      <w:r w:rsidRPr="0005288D">
        <w:rPr>
          <w:rFonts w:ascii="QCF_P526" w:hAnsi="QCF_P526" w:cs="QCF_P526"/>
          <w:color w:val="008000"/>
          <w:sz w:val="20"/>
          <w:szCs w:val="20"/>
          <w:rtl/>
        </w:rPr>
        <w:t>ﭑ ﭒ ﭓ</w:t>
      </w:r>
      <w:r w:rsidRPr="0005288D">
        <w:rPr>
          <w:rFonts w:ascii="QCF_P526" w:hAnsi="QCF_P526" w:cs="DecoType Thuluth"/>
          <w:color w:val="008000"/>
          <w:sz w:val="20"/>
          <w:szCs w:val="20"/>
          <w:rtl/>
        </w:rPr>
        <w:t>}</w:t>
      </w:r>
      <w:r w:rsidRPr="0005288D">
        <w:rPr>
          <w:rFonts w:ascii="Tahoma" w:hAnsi="Tahoma" w:cs="AL-Hotham" w:hint="cs"/>
          <w:color w:val="008000"/>
          <w:sz w:val="20"/>
          <w:szCs w:val="20"/>
          <w:rtl/>
        </w:rPr>
        <w:t xml:space="preserve"> </w:t>
      </w:r>
      <w:r w:rsidRPr="0005288D">
        <w:rPr>
          <w:rFonts w:asciiTheme="majorBidi" w:hAnsiTheme="majorBidi" w:cstheme="majorBidi"/>
          <w:b/>
          <w:bCs/>
          <w:sz w:val="20"/>
          <w:szCs w:val="20"/>
          <w:rtl/>
        </w:rPr>
        <w:t xml:space="preserve">فلما بلغ: </w:t>
      </w:r>
      <w:r w:rsidRPr="0005288D">
        <w:rPr>
          <w:rFonts w:ascii="Tahoma" w:hAnsi="Tahoma" w:cs="DecoType Thuluth" w:hint="cs"/>
          <w:color w:val="008000"/>
          <w:sz w:val="20"/>
          <w:szCs w:val="20"/>
          <w:rtl/>
        </w:rPr>
        <w:t>{</w:t>
      </w:r>
      <w:r w:rsidRPr="0005288D">
        <w:rPr>
          <w:rFonts w:ascii="QCF_P526" w:hAnsi="QCF_P526" w:cs="QCF_P526"/>
          <w:color w:val="008000"/>
          <w:sz w:val="20"/>
          <w:szCs w:val="20"/>
          <w:rtl/>
        </w:rPr>
        <w:t>ﮭ ﮮ ﮯ ﮰ</w:t>
      </w:r>
      <w:r w:rsidRPr="0005288D">
        <w:rPr>
          <w:rFonts w:ascii="QCF_P526" w:hAnsi="QCF_P526" w:cs="QCF_P526" w:hint="cs"/>
          <w:color w:val="008000"/>
          <w:sz w:val="20"/>
          <w:szCs w:val="20"/>
          <w:rtl/>
        </w:rPr>
        <w:t xml:space="preserve"> </w:t>
      </w:r>
      <w:r w:rsidRPr="0005288D">
        <w:rPr>
          <w:rFonts w:ascii="QCF_P526" w:hAnsi="QCF_P526" w:cs="QCF_P526"/>
          <w:color w:val="008000"/>
          <w:sz w:val="20"/>
          <w:szCs w:val="20"/>
          <w:rtl/>
        </w:rPr>
        <w:t>ﮱ ﯓ ﯔ</w:t>
      </w:r>
      <w:r w:rsidRPr="0005288D">
        <w:rPr>
          <w:rFonts w:ascii="QCF_P526" w:hAnsi="QCF_P526" w:cs="DecoType Thuluth"/>
          <w:color w:val="008000"/>
          <w:sz w:val="20"/>
          <w:szCs w:val="20"/>
          <w:rtl/>
        </w:rPr>
        <w:t>}</w:t>
      </w:r>
      <w:r w:rsidRPr="0005288D">
        <w:rPr>
          <w:rFonts w:ascii="Tahoma" w:hAnsi="Tahoma" w:cs="AL-Hotham" w:hint="cs"/>
          <w:color w:val="008000"/>
          <w:sz w:val="20"/>
          <w:szCs w:val="20"/>
          <w:rtl/>
        </w:rPr>
        <w:t xml:space="preserve"> </w:t>
      </w:r>
      <w:r w:rsidRPr="0005288D">
        <w:rPr>
          <w:rFonts w:asciiTheme="majorBidi" w:hAnsiTheme="majorBidi" w:cstheme="majorBidi"/>
          <w:b/>
          <w:bCs/>
          <w:sz w:val="20"/>
          <w:szCs w:val="20"/>
          <w:rtl/>
        </w:rPr>
        <w:t>ألقى الشيطان على لسانه "تلك الغرانيق العلا وإن شفاعتهن لترتجى" فقال المشركون: ما ذكر آلهتنا بخير قبل اليوم، فسجدوا وسجد"، فنزلت الآيات.</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 xml:space="preserve">وأخرجه البزار وابن مردويه بوجهٍ آخر عن سعيد بن جبير عن ابن عباس فيما نحسبه </w:t>
      </w:r>
      <w:r w:rsidRPr="0005288D">
        <w:rPr>
          <w:rFonts w:asciiTheme="majorBidi" w:hAnsiTheme="majorBidi" w:cstheme="majorBidi"/>
          <w:b/>
          <w:bCs/>
          <w:sz w:val="20"/>
          <w:szCs w:val="20"/>
          <w:rtl/>
          <w:lang w:bidi="ar-EG"/>
        </w:rPr>
        <w:t>و</w:t>
      </w:r>
      <w:r w:rsidRPr="0005288D">
        <w:rPr>
          <w:rFonts w:asciiTheme="majorBidi" w:hAnsiTheme="majorBidi" w:cstheme="majorBidi"/>
          <w:b/>
          <w:bCs/>
          <w:sz w:val="20"/>
          <w:szCs w:val="20"/>
          <w:rtl/>
        </w:rPr>
        <w:t>قال: لا يروى إلا متصلًا بهذا الإسناد، وبعد أن ذكر له طرقًا كثيرة، قال: وكلها إما ضعيفة وإما منقطعةٌ سوى طريق سعيد بن جبير الأولى، وهذا الطريق وطريقان آخران مرسلان عند ابن جرير هم معتمدُ المصححين للقصة كابن حجر والسيوطي</w:t>
      </w:r>
      <w:r w:rsidRPr="0005288D">
        <w:rPr>
          <w:rFonts w:asciiTheme="majorBidi" w:hAnsiTheme="majorBidi" w:cstheme="majorBidi"/>
          <w:b/>
          <w:bCs/>
          <w:sz w:val="20"/>
          <w:szCs w:val="20"/>
          <w:rtl/>
          <w:lang w:bidi="ar-EG"/>
        </w:rPr>
        <w:t>.</w:t>
      </w:r>
    </w:p>
    <w:p w:rsidR="0005288D" w:rsidRPr="0005288D" w:rsidRDefault="0005288D" w:rsidP="0005288D">
      <w:pPr>
        <w:pStyle w:val="a3"/>
        <w:bidi/>
        <w:spacing w:before="0" w:beforeAutospacing="0" w:after="120" w:afterAutospacing="0" w:line="276" w:lineRule="auto"/>
        <w:jc w:val="lowKashida"/>
        <w:rPr>
          <w:rFonts w:asciiTheme="majorBidi" w:hAnsiTheme="majorBidi" w:cstheme="majorBidi"/>
          <w:b/>
          <w:bCs/>
          <w:sz w:val="20"/>
          <w:szCs w:val="20"/>
          <w:rtl/>
        </w:rPr>
      </w:pPr>
      <w:r w:rsidRPr="0005288D">
        <w:rPr>
          <w:rFonts w:asciiTheme="majorBidi" w:hAnsiTheme="majorBidi" w:cstheme="majorBidi"/>
          <w:b/>
          <w:bCs/>
          <w:sz w:val="20"/>
          <w:szCs w:val="20"/>
          <w:rtl/>
        </w:rPr>
        <w:t>والحق يقال: إن هذه القصة غيرُ ثابتة لا من جهة النقل، ولا من جهة العقل والنظر</w:t>
      </w:r>
      <w:r w:rsidRPr="0005288D">
        <w:rPr>
          <w:rFonts w:asciiTheme="majorBidi" w:hAnsiTheme="majorBidi" w:cstheme="majorBidi"/>
          <w:b/>
          <w:bCs/>
          <w:sz w:val="20"/>
          <w:szCs w:val="20"/>
          <w:rtl/>
          <w:lang w:bidi="ar-EG"/>
        </w:rPr>
        <w:t>؛</w:t>
      </w:r>
      <w:r w:rsidRPr="0005288D">
        <w:rPr>
          <w:rFonts w:asciiTheme="majorBidi" w:hAnsiTheme="majorBidi" w:cstheme="majorBidi"/>
          <w:b/>
          <w:bCs/>
          <w:sz w:val="20"/>
          <w:szCs w:val="20"/>
          <w:rtl/>
        </w:rPr>
        <w:t xml:space="preserve"> أما من جهة النقل: فقد طعن فيها كثير من المحققين والمحدثين، قال الإمام البيهقي -وهو من كبار رجال السنة-: هذه القصة غير ثابتة من جهةِ النقلِ، وقال القاضي عياض في كتابه (الشفا): إن هذا حديث لم يخرجه أحد من أهل الصحة، ولا رواه ثقة بسند سليم متصل، وإنما أولع به وبمثله المفسرون والمؤرخون، والمولعون بكل غريبٍ، المتلقفون من الصحف كل صحيحٍ وسقيم، ومن حُكِيَت عنهم هذه المقالة من المفسرين والتابعين لم يسندها أحد منهم ولا رفعها إلى صاحب، وأكثر الطرق عنهم فيها ضعيفة وواهية.</w:t>
      </w:r>
    </w:p>
    <w:p w:rsidR="00B268BD" w:rsidRPr="0005288D" w:rsidRDefault="0005288D" w:rsidP="0005288D">
      <w:pPr>
        <w:rPr>
          <w:rFonts w:asciiTheme="majorBidi" w:hAnsiTheme="majorBidi" w:cstheme="majorBidi"/>
          <w:b/>
          <w:bCs/>
          <w:i/>
          <w:iCs/>
          <w:sz w:val="20"/>
          <w:szCs w:val="20"/>
          <w:rtl/>
          <w:lang w:bidi="ar-EG"/>
        </w:rPr>
      </w:pPr>
      <w:r w:rsidRPr="0005288D">
        <w:rPr>
          <w:rFonts w:asciiTheme="majorBidi" w:hAnsiTheme="majorBidi" w:cstheme="majorBidi"/>
          <w:b/>
          <w:bCs/>
          <w:spacing w:val="-6"/>
          <w:sz w:val="20"/>
          <w:szCs w:val="20"/>
          <w:rtl/>
        </w:rPr>
        <w:lastRenderedPageBreak/>
        <w:t>وإذا ما أردنا أن نتابع أقوال العلماء النقاد</w:t>
      </w:r>
      <w:r w:rsidRPr="0005288D">
        <w:rPr>
          <w:rFonts w:asciiTheme="majorBidi" w:hAnsiTheme="majorBidi" w:cstheme="majorBidi"/>
          <w:b/>
          <w:bCs/>
          <w:spacing w:val="-6"/>
          <w:sz w:val="20"/>
          <w:szCs w:val="20"/>
          <w:rtl/>
          <w:lang w:bidi="ar-EG"/>
        </w:rPr>
        <w:t>؛</w:t>
      </w:r>
      <w:r w:rsidRPr="0005288D">
        <w:rPr>
          <w:rFonts w:asciiTheme="majorBidi" w:hAnsiTheme="majorBidi" w:cstheme="majorBidi"/>
          <w:b/>
          <w:bCs/>
          <w:spacing w:val="-6"/>
          <w:sz w:val="20"/>
          <w:szCs w:val="20"/>
          <w:rtl/>
        </w:rPr>
        <w:t xml:space="preserve"> فيقول أبو بكر البزار: هذا الحديث لا نعرفه، يروى عن النبي </w:t>
      </w:r>
      <w:r w:rsidRPr="0005288D">
        <w:rPr>
          <w:rFonts w:asciiTheme="majorBidi" w:hAnsiTheme="majorBidi" w:cstheme="majorBidi"/>
          <w:b/>
          <w:bCs/>
          <w:spacing w:val="-6"/>
          <w:position w:val="-4"/>
          <w:sz w:val="20"/>
          <w:szCs w:val="20"/>
        </w:rPr>
        <w:t></w:t>
      </w:r>
      <w:r w:rsidRPr="0005288D">
        <w:rPr>
          <w:rFonts w:asciiTheme="majorBidi" w:hAnsiTheme="majorBidi" w:cstheme="majorBidi"/>
          <w:b/>
          <w:bCs/>
          <w:spacing w:val="-6"/>
          <w:sz w:val="20"/>
          <w:szCs w:val="20"/>
          <w:rtl/>
        </w:rPr>
        <w:t xml:space="preserve"> بإسناد متصل، وإنما يعرف عن الكلبي عن أبي صالح عن ابن عباس، وأحاديث الكلبي مما لا يجوز الرواية عنه ولا ذكره لقوة ضعفه وكذبه</w:t>
      </w:r>
      <w:r w:rsidRPr="0005288D">
        <w:rPr>
          <w:rFonts w:asciiTheme="majorBidi" w:hAnsiTheme="majorBidi" w:cstheme="majorBidi"/>
          <w:b/>
          <w:bCs/>
          <w:spacing w:val="-6"/>
          <w:sz w:val="20"/>
          <w:szCs w:val="20"/>
          <w:rtl/>
          <w:lang w:bidi="ar-EG"/>
        </w:rPr>
        <w:t>.</w:t>
      </w:r>
    </w:p>
    <w:p w:rsidR="0005288D" w:rsidRPr="0005288D" w:rsidRDefault="0005288D" w:rsidP="0005288D">
      <w:pPr>
        <w:spacing w:after="120"/>
        <w:jc w:val="center"/>
        <w:rPr>
          <w:rFonts w:asciiTheme="majorBidi" w:hAnsiTheme="majorBidi" w:cstheme="majorBidi"/>
          <w:b/>
          <w:bCs/>
          <w:sz w:val="20"/>
          <w:szCs w:val="20"/>
          <w:rtl/>
        </w:rPr>
      </w:pPr>
      <w:r w:rsidRPr="0005288D">
        <w:rPr>
          <w:rFonts w:asciiTheme="majorBidi" w:hAnsiTheme="majorBidi" w:cstheme="majorBidi"/>
          <w:b/>
          <w:bCs/>
          <w:sz w:val="20"/>
          <w:szCs w:val="20"/>
          <w:rtl/>
        </w:rPr>
        <w:t>المصادر والمراجع</w:t>
      </w:r>
    </w:p>
    <w:p w:rsidR="0005288D" w:rsidRPr="0005288D" w:rsidRDefault="0005288D" w:rsidP="0005288D">
      <w:pPr>
        <w:numPr>
          <w:ilvl w:val="0"/>
          <w:numId w:val="2"/>
        </w:numPr>
        <w:spacing w:after="120"/>
        <w:jc w:val="both"/>
        <w:rPr>
          <w:rFonts w:asciiTheme="majorBidi" w:hAnsiTheme="majorBidi" w:cstheme="majorBidi"/>
          <w:b/>
          <w:bCs/>
          <w:sz w:val="20"/>
          <w:szCs w:val="20"/>
          <w:rtl/>
        </w:rPr>
      </w:pPr>
      <w:r w:rsidRPr="0005288D">
        <w:rPr>
          <w:rFonts w:asciiTheme="majorBidi" w:hAnsiTheme="majorBidi" w:cstheme="majorBidi"/>
          <w:b/>
          <w:bCs/>
          <w:sz w:val="20"/>
          <w:szCs w:val="20"/>
          <w:rtl/>
        </w:rPr>
        <w:t>المحمدي عبد الرحمن، (الدخيل في التفسير) ، القاهرة،  جامعة الأزهر، مطبعة حسان، 2009م.</w:t>
      </w:r>
    </w:p>
    <w:p w:rsidR="0005288D" w:rsidRPr="0005288D" w:rsidRDefault="0005288D" w:rsidP="0005288D">
      <w:pPr>
        <w:numPr>
          <w:ilvl w:val="0"/>
          <w:numId w:val="2"/>
        </w:numPr>
        <w:spacing w:after="120"/>
        <w:jc w:val="both"/>
        <w:rPr>
          <w:rFonts w:asciiTheme="majorBidi" w:hAnsiTheme="majorBidi" w:cstheme="majorBidi"/>
          <w:b/>
          <w:bCs/>
          <w:sz w:val="20"/>
          <w:szCs w:val="20"/>
          <w:rtl/>
        </w:rPr>
      </w:pPr>
      <w:r w:rsidRPr="0005288D">
        <w:rPr>
          <w:rFonts w:asciiTheme="majorBidi" w:hAnsiTheme="majorBidi" w:cstheme="majorBidi"/>
          <w:b/>
          <w:bCs/>
          <w:sz w:val="20"/>
          <w:szCs w:val="20"/>
          <w:rtl/>
        </w:rPr>
        <w:t>الذهبي، محمد حسين الذهبي،  (التفسير والمفسرون) ، طبعة دار الأرقم، 1999م.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الذهبي، محمد حسين الذهبي،  (الإسرائيليات في التفسير والحديث) ، طبعة مكتبة وهبة، 1990م.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 xml:space="preserve">شليوه، سمير شليوه،  (الدخيل والإسرائيليات) ، القاهرة، جامعة الأزهر </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الشهرستاني، محمد بن عبد الكريم الشهرستاني،  (الملل والنحل) ، طبعة دار الفكر، 2001م.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محمد الخضر حسين، (البابية أو البهائية) ،مجمع البحوث الإسلامية</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05288D" w:rsidRPr="0005288D" w:rsidRDefault="0005288D" w:rsidP="0005288D">
      <w:pPr>
        <w:numPr>
          <w:ilvl w:val="0"/>
          <w:numId w:val="2"/>
        </w:numPr>
        <w:spacing w:after="120"/>
        <w:jc w:val="both"/>
        <w:rPr>
          <w:rFonts w:asciiTheme="majorBidi" w:hAnsiTheme="majorBidi" w:cstheme="majorBidi"/>
          <w:b/>
          <w:bCs/>
          <w:sz w:val="20"/>
          <w:szCs w:val="20"/>
          <w:rtl/>
        </w:rPr>
      </w:pPr>
      <w:r w:rsidRPr="0005288D">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05288D" w:rsidRPr="0005288D" w:rsidRDefault="0005288D" w:rsidP="0005288D">
      <w:pPr>
        <w:numPr>
          <w:ilvl w:val="0"/>
          <w:numId w:val="2"/>
        </w:numPr>
        <w:spacing w:after="120"/>
        <w:jc w:val="both"/>
        <w:rPr>
          <w:rFonts w:asciiTheme="majorBidi" w:hAnsiTheme="majorBidi" w:cstheme="majorBidi"/>
          <w:b/>
          <w:bCs/>
          <w:sz w:val="20"/>
          <w:szCs w:val="20"/>
        </w:rPr>
      </w:pPr>
      <w:r w:rsidRPr="0005288D">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05288D" w:rsidRPr="0005288D" w:rsidRDefault="0005288D" w:rsidP="0005288D">
      <w:pPr>
        <w:rPr>
          <w:i/>
          <w:iCs/>
          <w:sz w:val="20"/>
          <w:szCs w:val="20"/>
          <w:rtl/>
          <w:lang w:bidi="ar-EG"/>
        </w:rPr>
        <w:sectPr w:rsidR="0005288D" w:rsidRPr="0005288D" w:rsidSect="0005288D">
          <w:type w:val="continuous"/>
          <w:pgSz w:w="11906" w:h="16838"/>
          <w:pgMar w:top="964" w:right="1021" w:bottom="964" w:left="1021" w:header="709" w:footer="709" w:gutter="0"/>
          <w:cols w:num="2" w:space="708"/>
          <w:bidi/>
          <w:rtlGutter/>
          <w:docGrid w:linePitch="360"/>
        </w:sectPr>
      </w:pPr>
    </w:p>
    <w:p w:rsidR="0005288D" w:rsidRPr="0005288D" w:rsidRDefault="0005288D" w:rsidP="0005288D">
      <w:pPr>
        <w:rPr>
          <w:i/>
          <w:iCs/>
          <w:sz w:val="20"/>
          <w:szCs w:val="20"/>
          <w:lang w:bidi="ar-EG"/>
        </w:rPr>
      </w:pPr>
    </w:p>
    <w:sectPr w:rsidR="0005288D" w:rsidRPr="0005288D" w:rsidSect="0005288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3">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570D74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displayVerticalDrawingGridEvery w:val="2"/>
  <w:characterSpacingControl w:val="doNotCompress"/>
  <w:compat/>
  <w:rsids>
    <w:rsidRoot w:val="00B268BD"/>
    <w:rsid w:val="0005288D"/>
    <w:rsid w:val="00430D01"/>
    <w:rsid w:val="00514443"/>
    <w:rsid w:val="009556CB"/>
    <w:rsid w:val="00B268BD"/>
    <w:rsid w:val="00BF7572"/>
    <w:rsid w:val="00C36023"/>
    <w:rsid w:val="00D020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B268BD"/>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B268B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268B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2013-06-20T08:17:00Z</dcterms:created>
  <dcterms:modified xsi:type="dcterms:W3CDTF">2013-06-26T08:09:00Z</dcterms:modified>
</cp:coreProperties>
</file>