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i/>
          <w:iCs/>
          <w:sz w:val="48"/>
          <w:szCs w:val="48"/>
          <w:rtl/>
          <w:lang w:bidi="ar-EG"/>
        </w:rPr>
      </w:pPr>
    </w:p>
    <w:p w:rsidR="000C4416" w:rsidRPr="00D01C0B" w:rsidRDefault="00271975" w:rsidP="003E563B">
      <w:pPr>
        <w:pStyle w:val="papersubtitle"/>
        <w:bidi/>
        <w:rPr>
          <w:i/>
          <w:iCs/>
          <w:sz w:val="48"/>
          <w:szCs w:val="48"/>
          <w:rtl/>
        </w:rPr>
      </w:pPr>
      <w:r w:rsidRPr="00C50C54">
        <w:rPr>
          <w:i/>
          <w:iCs/>
          <w:sz w:val="48"/>
          <w:szCs w:val="48"/>
          <w:rtl/>
        </w:rPr>
        <w:t>أغراض البحث التجريبي</w:t>
      </w:r>
    </w:p>
    <w:p w:rsidR="00FF48F5" w:rsidRDefault="00FF48F5" w:rsidP="00FF48F5">
      <w:pPr>
        <w:pStyle w:val="papersubtitle"/>
        <w:bidi/>
        <w:rPr>
          <w:lang w:bidi="ar-EG"/>
        </w:rPr>
      </w:pPr>
      <w:r>
        <w:rPr>
          <w:rFonts w:hint="cs"/>
          <w:i/>
          <w:iCs/>
          <w:rtl/>
          <w:lang w:bidi="ar-EG"/>
        </w:rPr>
        <w:t>بحث في القياس والتقويم التربوي</w:t>
      </w:r>
    </w:p>
    <w:p w:rsidR="00FF48F5" w:rsidRDefault="00FF48F5" w:rsidP="00FF48F5">
      <w:pPr>
        <w:suppressAutoHyphens w:val="0"/>
        <w:jc w:val="left"/>
        <w:sectPr w:rsidR="00FF48F5">
          <w:pgSz w:w="11906" w:h="16838"/>
          <w:pgMar w:top="1080" w:right="737" w:bottom="2432" w:left="737" w:header="720" w:footer="720" w:gutter="0"/>
          <w:cols w:space="720"/>
        </w:sectPr>
      </w:pPr>
    </w:p>
    <w:p w:rsidR="00FF48F5" w:rsidRDefault="00FF48F5" w:rsidP="00FF48F5">
      <w:pPr>
        <w:pStyle w:val="Author"/>
        <w:tabs>
          <w:tab w:val="left" w:pos="4199"/>
          <w:tab w:val="center" w:pos="5216"/>
        </w:tabs>
        <w:bidi/>
        <w:jc w:val="left"/>
        <w:rPr>
          <w:rFonts w:eastAsia="Times New Roman" w:hint="cs"/>
          <w:rtl/>
        </w:rPr>
      </w:pPr>
      <w:r>
        <w:rPr>
          <w:rFonts w:hint="cs"/>
          <w:i/>
          <w:iCs/>
          <w:rtl/>
        </w:rPr>
        <w:lastRenderedPageBreak/>
        <w:tab/>
      </w:r>
      <w:r>
        <w:rPr>
          <w:rFonts w:hint="cs"/>
          <w:i/>
          <w:iCs/>
          <w:rtl/>
        </w:rPr>
        <w:tab/>
        <w:t xml:space="preserve">إعداد/ </w:t>
      </w:r>
      <w:r w:rsidRPr="00E24726">
        <w:rPr>
          <w:i/>
          <w:iCs/>
          <w:rtl/>
        </w:rPr>
        <w:t>شادية بيومي حامد عطية</w:t>
      </w:r>
    </w:p>
    <w:p w:rsidR="00FF48F5" w:rsidRDefault="00FF48F5" w:rsidP="00FF48F5">
      <w:pPr>
        <w:pStyle w:val="Affiliation"/>
        <w:bidi/>
        <w:rPr>
          <w:i/>
          <w:iCs/>
        </w:rPr>
      </w:pPr>
      <w:r>
        <w:rPr>
          <w:rFonts w:hint="cs"/>
          <w:i/>
          <w:iCs/>
          <w:rtl/>
        </w:rPr>
        <w:t xml:space="preserve">قسم التربية </w:t>
      </w:r>
    </w:p>
    <w:p w:rsidR="00FF48F5" w:rsidRDefault="00FF48F5" w:rsidP="00FF48F5">
      <w:pPr>
        <w:pStyle w:val="Affiliation"/>
        <w:bidi/>
      </w:pPr>
      <w:r>
        <w:rPr>
          <w:rFonts w:hint="cs"/>
          <w:i/>
          <w:iCs/>
          <w:rtl/>
        </w:rPr>
        <w:t>كلية التربية– جامعة المدينة العالمية</w:t>
      </w:r>
    </w:p>
    <w:p w:rsidR="00FF48F5" w:rsidRDefault="00FF48F5" w:rsidP="00FF48F5">
      <w:pPr>
        <w:pStyle w:val="Affiliation"/>
        <w:bidi/>
        <w:rPr>
          <w:rtl/>
        </w:rPr>
      </w:pPr>
      <w:r>
        <w:rPr>
          <w:rFonts w:hint="cs"/>
          <w:rtl/>
        </w:rPr>
        <w:t>شاه علم - ماليزيا</w:t>
      </w:r>
    </w:p>
    <w:p w:rsidR="00FF48F5" w:rsidRPr="00F90E05" w:rsidRDefault="00FF48F5" w:rsidP="00FF48F5">
      <w:pPr>
        <w:pStyle w:val="Affiliation"/>
        <w:bidi/>
        <w:rPr>
          <w:color w:val="FF0000"/>
        </w:rPr>
        <w:sectPr w:rsidR="00FF48F5" w:rsidRPr="00F90E05" w:rsidSect="003B5B7D">
          <w:type w:val="continuous"/>
          <w:pgSz w:w="11906" w:h="16838"/>
          <w:pgMar w:top="1080" w:right="737" w:bottom="2432" w:left="737" w:header="720" w:footer="720" w:gutter="0"/>
          <w:cols w:space="566"/>
          <w:bidi/>
          <w:docGrid w:linePitch="360"/>
        </w:sectPr>
      </w:pPr>
      <w:r w:rsidRPr="00E24726">
        <w:rPr>
          <w:i/>
          <w:iCs/>
        </w:rPr>
        <w:t>shadia@mediu.ws</w:t>
      </w:r>
    </w:p>
    <w:p w:rsidR="00FD7D36" w:rsidRPr="00FF48F5" w:rsidRDefault="00FD7D36" w:rsidP="00E5535F">
      <w:pPr>
        <w:pStyle w:val="Affiliation"/>
        <w:bidi/>
        <w:jc w:val="both"/>
        <w:rPr>
          <w:color w:val="FF0000"/>
        </w:rPr>
        <w:sectPr w:rsidR="00FD7D36" w:rsidRPr="00FF48F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C50C54" w:rsidRDefault="00E5535F" w:rsidP="00271975">
      <w:pPr>
        <w:pStyle w:val="Abstract"/>
        <w:bidi/>
        <w:rPr>
          <w:rFonts w:eastAsia="Times New Roman"/>
          <w:rtl/>
        </w:rPr>
      </w:pPr>
      <w:r>
        <w:rPr>
          <w:rFonts w:hint="cs"/>
          <w:i/>
          <w:iCs/>
          <w:rtl/>
        </w:rPr>
        <w:lastRenderedPageBreak/>
        <w:t>خلاصة</w:t>
      </w:r>
      <w:r w:rsidR="00FD7D36">
        <w:rPr>
          <w:rFonts w:eastAsia="Times New Roman"/>
        </w:rPr>
        <w:t>—</w:t>
      </w:r>
      <w:r w:rsidR="000C4416">
        <w:rPr>
          <w:rFonts w:eastAsia="Times New Roman" w:hint="cs"/>
          <w:rtl/>
        </w:rPr>
        <w:t xml:space="preserve">هذا البحث </w:t>
      </w:r>
      <w:r w:rsidR="000C4416" w:rsidRPr="005942F6">
        <w:rPr>
          <w:rFonts w:hint="cs"/>
          <w:i/>
          <w:iCs/>
          <w:rtl/>
        </w:rPr>
        <w:t xml:space="preserve">يبحث </w:t>
      </w:r>
      <w:r w:rsidR="000C4416" w:rsidRPr="00C50C54">
        <w:rPr>
          <w:rFonts w:eastAsia="Times New Roman" w:hint="cs"/>
          <w:rtl/>
        </w:rPr>
        <w:t>في</w:t>
      </w:r>
      <w:r w:rsidR="008B7296" w:rsidRPr="00C50C54">
        <w:rPr>
          <w:rFonts w:eastAsia="Times New Roman" w:hint="cs"/>
          <w:rtl/>
        </w:rPr>
        <w:t xml:space="preserve"> </w:t>
      </w:r>
      <w:r w:rsidR="00271975" w:rsidRPr="00C50C54">
        <w:rPr>
          <w:rFonts w:eastAsia="Times New Roman"/>
          <w:rtl/>
        </w:rPr>
        <w:t>أغراض البحث التجريبي</w:t>
      </w:r>
      <w:r w:rsidR="000428FF" w:rsidRPr="00C50C54">
        <w:rPr>
          <w:rFonts w:eastAsia="Times New Roman"/>
        </w:rPr>
        <w:t>.</w:t>
      </w:r>
    </w:p>
    <w:p w:rsidR="00FD7D36" w:rsidRDefault="00E5535F" w:rsidP="00271975">
      <w:pPr>
        <w:pStyle w:val="keywords"/>
        <w:bidi/>
        <w:ind w:firstLine="180"/>
        <w:rPr>
          <w:rtl/>
        </w:rPr>
      </w:pPr>
      <w:r>
        <w:rPr>
          <w:rFonts w:hint="cs"/>
          <w:i/>
          <w:rtl/>
          <w:lang w:eastAsia="zh-CN"/>
        </w:rPr>
        <w:t>الكلمات المفتاحية</w:t>
      </w:r>
      <w:r w:rsidRPr="00455C43">
        <w:rPr>
          <w:rFonts w:hint="cs"/>
          <w:i/>
          <w:rtl/>
          <w:lang w:eastAsia="zh-CN"/>
        </w:rPr>
        <w:t>:</w:t>
      </w:r>
      <w:r w:rsidR="00AB696D">
        <w:rPr>
          <w:rFonts w:hint="cs"/>
          <w:i/>
          <w:rtl/>
          <w:lang w:eastAsia="zh-CN"/>
        </w:rPr>
        <w:t xml:space="preserve"> البحث، المنهج، التجارب</w:t>
      </w:r>
      <w:r w:rsidR="00D34682">
        <w:rPr>
          <w:rFonts w:eastAsia="Times New Roman" w:hint="cs"/>
          <w:rtl/>
        </w:rPr>
        <w:t>.</w:t>
      </w:r>
      <w:r w:rsidRPr="00455C43">
        <w:rPr>
          <w:rFonts w:hint="cs"/>
          <w:i/>
          <w:rtl/>
          <w:lang w:eastAsia="zh-CN"/>
        </w:rPr>
        <w:t xml:space="preserve"> </w:t>
      </w:r>
    </w:p>
    <w:p w:rsidR="00810915" w:rsidRDefault="00810915" w:rsidP="00810915">
      <w:pPr>
        <w:pStyle w:val="Heading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7F56D4" w:rsidRPr="0040686F" w:rsidRDefault="00AE5DD6" w:rsidP="0040686F">
      <w:pPr>
        <w:pStyle w:val="Abstract"/>
        <w:bidi/>
        <w:spacing w:after="0"/>
        <w:ind w:firstLine="173"/>
        <w:rPr>
          <w:rtl/>
          <w:lang w:eastAsia="en-US" w:bidi="ar-EG"/>
        </w:rPr>
      </w:pPr>
      <w:r>
        <w:rPr>
          <w:rFonts w:hint="cs"/>
          <w:rtl/>
          <w:lang w:eastAsia="en-US"/>
        </w:rPr>
        <w:t xml:space="preserve">معرفة </w:t>
      </w:r>
      <w:r w:rsidR="00444EE2" w:rsidRPr="00C50C54">
        <w:rPr>
          <w:rFonts w:eastAsia="Times New Roman" w:hint="cs"/>
          <w:rtl/>
        </w:rPr>
        <w:t>أسس</w:t>
      </w:r>
      <w:r w:rsidR="008B7296" w:rsidRPr="00C50C54">
        <w:rPr>
          <w:rFonts w:eastAsia="Times New Roman" w:hint="cs"/>
          <w:rtl/>
        </w:rPr>
        <w:t xml:space="preserve"> </w:t>
      </w:r>
      <w:r w:rsidR="00271975" w:rsidRPr="00C50C54">
        <w:rPr>
          <w:rFonts w:eastAsia="Times New Roman"/>
          <w:rtl/>
        </w:rPr>
        <w:t>أغراض البحث التجريبي</w:t>
      </w:r>
      <w:r w:rsidR="0040686F">
        <w:rPr>
          <w:rFonts w:eastAsia="Times New Roman" w:hint="cs"/>
          <w:rtl/>
        </w:rPr>
        <w:t>،</w:t>
      </w:r>
      <w:r w:rsidR="0040686F" w:rsidRPr="0040686F">
        <w:rPr>
          <w:rtl/>
          <w:lang w:eastAsia="en-US"/>
        </w:rPr>
        <w:t xml:space="preserve"> </w:t>
      </w:r>
      <w:r w:rsidR="0040686F">
        <w:rPr>
          <w:rFonts w:hint="cs"/>
          <w:rtl/>
          <w:lang w:eastAsia="en-US"/>
        </w:rPr>
        <w:t>فإن له</w:t>
      </w:r>
      <w:r w:rsidR="0040686F" w:rsidRPr="00842066">
        <w:rPr>
          <w:rtl/>
          <w:lang w:eastAsia="en-US"/>
        </w:rPr>
        <w:t xml:space="preserve"> مناطق قوة، وبعض مناطق الضعف، أفضل الطرق لتحديد العلاقة السببية. إذًا من نقاط القوة في البحث التجريبي هو المنهج الذي يستخدم من خلاله لتحديد العلاقات السببية بين متغيرين، والضبط هنا عالي للمتغيرات الخارجية، إذًا أثر المتغيرات الدخيلة نستطيع أن نضبطها في البحث التجريبي؛ إذًا عندي مناطق قوة للبحث التجريبي، قلنا: ضبط المناطق الخارجية هذه قوة، إن أفضل الطرق لتحديد العلاقة السببية بين متغيرين من خلال التجربة، الناس هنا يستجيبون للظروف المصطنعة بشكل، والظروف الطبيعية بشكل آخر تمامًا. </w:t>
      </w:r>
    </w:p>
    <w:p w:rsidR="0007783C" w:rsidRPr="00207CDC" w:rsidRDefault="0007783C" w:rsidP="0007783C">
      <w:pPr>
        <w:pStyle w:val="Abstract"/>
        <w:bidi/>
        <w:spacing w:after="0"/>
        <w:ind w:firstLine="173"/>
        <w:rPr>
          <w:rFonts w:eastAsia="Times New Roman"/>
          <w:rtl/>
        </w:rPr>
      </w:pPr>
    </w:p>
    <w:p w:rsidR="00FD7D36" w:rsidRPr="0007783C" w:rsidRDefault="00E5535F" w:rsidP="00810915">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842066" w:rsidRPr="00842066" w:rsidRDefault="00842066" w:rsidP="00842066">
      <w:pPr>
        <w:pStyle w:val="Abstract"/>
        <w:bidi/>
        <w:spacing w:after="0"/>
        <w:ind w:firstLine="173"/>
        <w:rPr>
          <w:lang w:eastAsia="en-US"/>
        </w:rPr>
      </w:pPr>
      <w:r w:rsidRPr="00842066">
        <w:rPr>
          <w:rtl/>
          <w:lang w:eastAsia="en-US"/>
        </w:rPr>
        <w:t>أغراض البحث التجريبي:</w:t>
      </w:r>
    </w:p>
    <w:p w:rsidR="00842066" w:rsidRPr="00842066" w:rsidRDefault="00842066" w:rsidP="00842066">
      <w:pPr>
        <w:pStyle w:val="Abstract"/>
        <w:bidi/>
        <w:spacing w:after="0"/>
        <w:ind w:firstLine="173"/>
        <w:rPr>
          <w:lang w:eastAsia="en-US"/>
        </w:rPr>
      </w:pPr>
      <w:r w:rsidRPr="00842066">
        <w:rPr>
          <w:rtl/>
          <w:lang w:eastAsia="en-US"/>
        </w:rPr>
        <w:t xml:space="preserve">يقصد بمصطلح تجريبي هنا: تغيير شيء ما، وملاحظة هذا التغيير على شيء آخر من خلال تجربة. إذًا هنا عمل إجراء تجربة، خلال التجربة أدخلنا عددًا من التعديلات، هذه التعديلات لها أثر على عملية التعلم، النتيجة هي: أثر التغيير الذي تم حدوثه. إذًا عندنا البحث التجريبي قياس أثر التغيير معه. إذًا الهدف هنا في البحث العلمي التجريبي: إجراء يهدف إلى التحقق من العلاقة بين العلة والمعلول. </w:t>
      </w:r>
    </w:p>
    <w:p w:rsidR="00842066" w:rsidRPr="00842066" w:rsidRDefault="00842066" w:rsidP="00842066">
      <w:pPr>
        <w:pStyle w:val="Abstract"/>
        <w:bidi/>
        <w:spacing w:after="0"/>
        <w:ind w:firstLine="173"/>
        <w:rPr>
          <w:lang w:eastAsia="en-US"/>
        </w:rPr>
      </w:pPr>
      <w:r w:rsidRPr="00842066">
        <w:rPr>
          <w:rtl/>
          <w:lang w:eastAsia="en-US"/>
        </w:rPr>
        <w:t>خصائص البحث التجريبي:</w:t>
      </w:r>
    </w:p>
    <w:p w:rsidR="00842066" w:rsidRPr="00842066" w:rsidRDefault="00842066" w:rsidP="00842066">
      <w:pPr>
        <w:pStyle w:val="Abstract"/>
        <w:bidi/>
        <w:spacing w:after="0"/>
        <w:ind w:firstLine="173"/>
        <w:rPr>
          <w:lang w:eastAsia="en-US"/>
        </w:rPr>
      </w:pPr>
      <w:r w:rsidRPr="00842066">
        <w:rPr>
          <w:rtl/>
          <w:lang w:eastAsia="en-US"/>
        </w:rPr>
        <w:t xml:space="preserve"> نجد أن خصائص البحث التجريبي له عدة سمات يتميز بها:</w:t>
      </w:r>
    </w:p>
    <w:p w:rsidR="00842066" w:rsidRPr="00842066" w:rsidRDefault="00842066" w:rsidP="00842066">
      <w:pPr>
        <w:pStyle w:val="Abstract"/>
        <w:bidi/>
        <w:spacing w:after="0"/>
        <w:ind w:firstLine="173"/>
        <w:rPr>
          <w:lang w:eastAsia="en-US"/>
        </w:rPr>
      </w:pPr>
      <w:r w:rsidRPr="00842066">
        <w:rPr>
          <w:rtl/>
          <w:lang w:eastAsia="en-US"/>
        </w:rPr>
        <w:t>- يتم المقارنة بين مجموعتين بحد أدنى أو أكثر، المعالجة تتم هنا بصورة مباشرة لقياس أثر المتغير المستقل، نستخدم أيضًا التكافؤ الإحصائي للمجموعات التي يتم استخدامها في التجربة. يعني: يجب أن تكون المجموعات متساوية، ويتم اختيارها بأسلوب عشوائي، حتى نتأكد من صحة التجربة، نقيس أثر المتغير، وأيضًا نقيس أثر كل متغير تابع لذلك المتغير المستقل، نصمم أقصى درجة من الضبط للمتغيرات الخارجية، نستخدم أسلوب الإحصاء الاستدلالي في استخراج نتائج البحث التجريبي.</w:t>
      </w:r>
    </w:p>
    <w:p w:rsidR="00842066" w:rsidRPr="00842066" w:rsidRDefault="00842066" w:rsidP="00842066">
      <w:pPr>
        <w:pStyle w:val="Abstract"/>
        <w:bidi/>
        <w:spacing w:after="0"/>
        <w:ind w:firstLine="173"/>
        <w:rPr>
          <w:lang w:eastAsia="en-US"/>
        </w:rPr>
      </w:pPr>
      <w:r w:rsidRPr="00842066">
        <w:rPr>
          <w:rtl/>
          <w:lang w:eastAsia="en-US"/>
        </w:rPr>
        <w:t xml:space="preserve"> إذًا يتمتع البحث التجريبي بعدد من الخصائص المميزة له. </w:t>
      </w:r>
    </w:p>
    <w:p w:rsidR="00842066" w:rsidRPr="00842066" w:rsidRDefault="00842066" w:rsidP="00842066">
      <w:pPr>
        <w:pStyle w:val="Abstract"/>
        <w:bidi/>
        <w:spacing w:after="0"/>
        <w:ind w:firstLine="173"/>
        <w:rPr>
          <w:lang w:eastAsia="en-US"/>
        </w:rPr>
      </w:pPr>
      <w:r w:rsidRPr="00842066">
        <w:rPr>
          <w:rtl/>
          <w:lang w:eastAsia="en-US"/>
        </w:rPr>
        <w:t xml:space="preserve">للبحث التجريبي مناطق قوة، وبعض مناطق الضعف، أفضل الطرق لتحديد العلاقة السببية. إذًا من نقاط القوة في البحث التجريبي هو المنهج الذي يستخدم من خلاله لتحديد العلاقات السببية بين متغيرين، والضبط هنا عالي للمتغيرات الخارجية، إذًا أثر المتغيرات الدخيلة نستطيع أن نضبطها في البحث التجريبي؛ إذًا عندي مناطق قوة للبحث التجريبي، قلنا: ضبط المناطق الخارجية هذه قوة، إن أفضل الطرق لتحديد العلاقة السببية بين متغيرين من خلال التجربة، الناس هنا يستجيبون للظروف المصطنعة بشكل، والظروف الطبيعية بشكل آخر تمامًا. </w:t>
      </w:r>
    </w:p>
    <w:p w:rsidR="00842066" w:rsidRPr="00842066" w:rsidRDefault="00842066" w:rsidP="00842066">
      <w:pPr>
        <w:pStyle w:val="Abstract"/>
        <w:bidi/>
        <w:spacing w:after="0"/>
        <w:ind w:firstLine="173"/>
        <w:rPr>
          <w:lang w:eastAsia="en-US"/>
        </w:rPr>
      </w:pPr>
      <w:r w:rsidRPr="00842066">
        <w:rPr>
          <w:rtl/>
          <w:lang w:eastAsia="en-US"/>
        </w:rPr>
        <w:t xml:space="preserve"> إذًا إذا أجري البحث بظروف مصطنعة -أي: غير طبيعية- فإن تعميم النتائج هنا يتأثر أثرًا بالغًا؛ لأنه ليس طبيعيًّا، هذه هي المشكلة، ولأن البحث التجريبي يتم تطبيقه على أفراد أو بشر، البحث التجريبي التربوي. هذه هي المشكلة التي قد تواجه البحث التجريبي، والأفراد، ومدى التزامهم، وشعورهم بالمصداقية تجاه البحث التجريبي. ومع ذلك يمكن ضبط ذلك من خلال توجيه الناس لأهمية التزامهم، وتمسكهم بخطوات البحث المطلوبة منهم أثناء إجراء التجربة عليهم.</w:t>
      </w:r>
    </w:p>
    <w:p w:rsidR="000E2248" w:rsidRPr="00C76949" w:rsidRDefault="00842066" w:rsidP="00842066">
      <w:pPr>
        <w:pStyle w:val="Abstract"/>
        <w:bidi/>
        <w:spacing w:after="0"/>
        <w:ind w:firstLine="173"/>
        <w:rPr>
          <w:lang w:eastAsia="en-US"/>
        </w:rPr>
      </w:pPr>
      <w:r w:rsidRPr="00842066">
        <w:rPr>
          <w:rtl/>
          <w:lang w:eastAsia="en-US"/>
        </w:rPr>
        <w:lastRenderedPageBreak/>
        <w:t>وبذلك يتضح لنا أن البحوث التجريبية هي من البحوث الكمية التي نحصل من نتائجها على درجات محددة، ونسب محددة لقياس أثر المتغير المستقل على أفراد العينة، ونستفيد منه بصورة جيدة في مجال البحوث المنهجية.</w:t>
      </w:r>
    </w:p>
    <w:p w:rsidR="00006F7B" w:rsidRPr="00A44522" w:rsidRDefault="007345A3" w:rsidP="00A44522">
      <w:pPr>
        <w:pStyle w:val="Heading1"/>
        <w:tabs>
          <w:tab w:val="clear" w:pos="0"/>
        </w:tabs>
        <w:bidi/>
        <w:ind w:firstLine="0"/>
        <w:rPr>
          <w:rtl/>
        </w:rPr>
      </w:pPr>
      <w:r>
        <w:rPr>
          <w:rFonts w:hint="cs"/>
          <w:rtl/>
        </w:rPr>
        <w:t>المراجع والمصادر</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اللقاني</w:t>
      </w:r>
      <w:r>
        <w:rPr>
          <w:rFonts w:ascii="Arial" w:hAnsi="Arial" w:cs="Arial" w:hint="cs"/>
          <w:color w:val="222222"/>
          <w:sz w:val="20"/>
          <w:szCs w:val="20"/>
          <w:rtl/>
          <w:lang w:bidi="ar-EG"/>
        </w:rPr>
        <w:t>،</w:t>
      </w:r>
      <w:r w:rsidRPr="00787AE3">
        <w:rPr>
          <w:rFonts w:ascii="Arial" w:hAnsi="Arial" w:cs="Arial"/>
          <w:color w:val="222222"/>
          <w:sz w:val="20"/>
          <w:szCs w:val="20"/>
          <w:rtl/>
        </w:rPr>
        <w:t xml:space="preserve"> اللقاني احمد حسين</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المناهج بين النظرية والتطبيق</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عالم الكتب</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القاهرة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1981</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محمد حسين</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آل ياسين. محمد حسين</w:t>
      </w:r>
      <w:r w:rsidRPr="00787AE3">
        <w:rPr>
          <w:rFonts w:ascii="Arial" w:hAnsi="Arial" w:cs="Arial" w:hint="cs"/>
          <w:color w:val="222222"/>
          <w:sz w:val="20"/>
          <w:szCs w:val="20"/>
          <w:rtl/>
        </w:rPr>
        <w:t xml:space="preserve"> (</w:t>
      </w:r>
      <w:r w:rsidRPr="00787AE3">
        <w:rPr>
          <w:rFonts w:ascii="Arial" w:hAnsi="Arial" w:cs="Arial"/>
          <w:color w:val="222222"/>
          <w:sz w:val="20"/>
          <w:szCs w:val="20"/>
          <w:rtl/>
        </w:rPr>
        <w:t>مبادئ في طرق التدريس العامة</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بيروت</w:t>
      </w:r>
      <w:r w:rsidRPr="00787AE3">
        <w:rPr>
          <w:rFonts w:ascii="Arial" w:hAnsi="Arial" w:cs="Arial" w:hint="cs"/>
          <w:color w:val="222222"/>
          <w:sz w:val="20"/>
          <w:szCs w:val="20"/>
          <w:rtl/>
        </w:rPr>
        <w:t>،</w:t>
      </w:r>
      <w:r w:rsidRPr="00787AE3">
        <w:rPr>
          <w:rFonts w:ascii="Arial" w:hAnsi="Arial" w:cs="Arial"/>
          <w:color w:val="222222"/>
          <w:sz w:val="20"/>
          <w:szCs w:val="20"/>
          <w:rtl/>
        </w:rPr>
        <w:t xml:space="preserve"> الطبعة الرابعة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1991</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القصيري</w:t>
      </w:r>
      <w:r>
        <w:rPr>
          <w:rFonts w:ascii="Arial" w:hAnsi="Arial" w:cs="Arial" w:hint="cs"/>
          <w:color w:val="222222"/>
          <w:sz w:val="20"/>
          <w:szCs w:val="20"/>
          <w:rtl/>
        </w:rPr>
        <w:t xml:space="preserve">، </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القصيري. موفق عبد الله</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الدليل العملي في تعليم اللغة العربية وآدابها</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ماليزيا</w:t>
      </w:r>
      <w:r w:rsidRPr="00787AE3">
        <w:rPr>
          <w:rFonts w:ascii="Arial" w:hAnsi="Arial" w:cs="Arial" w:hint="cs"/>
          <w:color w:val="222222"/>
          <w:sz w:val="20"/>
          <w:szCs w:val="20"/>
          <w:rtl/>
        </w:rPr>
        <w:t>،</w:t>
      </w:r>
      <w:r w:rsidRPr="00787AE3">
        <w:rPr>
          <w:rFonts w:ascii="Arial" w:hAnsi="Arial" w:cs="Arial"/>
          <w:color w:val="222222"/>
          <w:sz w:val="20"/>
          <w:szCs w:val="20"/>
          <w:rtl/>
        </w:rPr>
        <w:t xml:space="preserve"> دار التجديد</w:t>
      </w:r>
      <w:r w:rsidRPr="00787AE3">
        <w:rPr>
          <w:rFonts w:ascii="Arial" w:hAnsi="Arial" w:cs="Arial" w:hint="cs"/>
          <w:color w:val="222222"/>
          <w:sz w:val="20"/>
          <w:szCs w:val="20"/>
          <w:rtl/>
        </w:rPr>
        <w:t>،</w:t>
      </w:r>
      <w:r w:rsidRPr="00787AE3">
        <w:rPr>
          <w:rFonts w:ascii="Arial" w:hAnsi="Arial" w:cs="Arial"/>
          <w:color w:val="222222"/>
          <w:sz w:val="20"/>
          <w:szCs w:val="20"/>
          <w:rtl/>
        </w:rPr>
        <w:t xml:space="preserve"> 2006</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حسيني</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حسيني. محمد سمير</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التربية أصول وأساسيات</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القاهرة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مطبعة سعيد</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1978</w:t>
      </w:r>
      <w:r w:rsidRPr="00787AE3">
        <w:rPr>
          <w:rFonts w:ascii="Arial" w:hAnsi="Arial" w:cs="Arial" w:hint="cs"/>
          <w:color w:val="222222"/>
          <w:sz w:val="20"/>
          <w:szCs w:val="20"/>
          <w:rtl/>
        </w:rPr>
        <w:t>م</w:t>
      </w:r>
    </w:p>
    <w:p w:rsidR="00E5535F" w:rsidRPr="00787AE3" w:rsidRDefault="00787AE3" w:rsidP="00787AE3">
      <w:pPr>
        <w:pStyle w:val="references"/>
        <w:numPr>
          <w:ilvl w:val="0"/>
          <w:numId w:val="7"/>
        </w:numPr>
        <w:tabs>
          <w:tab w:val="num" w:pos="360"/>
        </w:tabs>
        <w:bidi/>
        <w:ind w:left="360"/>
        <w:rPr>
          <w:rFonts w:ascii="Arial" w:hAnsi="Arial" w:cs="Arial"/>
          <w:color w:val="222222"/>
          <w:sz w:val="20"/>
          <w:szCs w:val="20"/>
        </w:rPr>
      </w:pPr>
      <w:r w:rsidRPr="00787AE3">
        <w:rPr>
          <w:rFonts w:ascii="Arial" w:hAnsi="Arial" w:cs="Arial"/>
          <w:color w:val="222222"/>
          <w:sz w:val="20"/>
          <w:szCs w:val="20"/>
          <w:rtl/>
        </w:rPr>
        <w:t>حامد</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منصور أحمد حامد</w:t>
      </w:r>
      <w:r w:rsidRPr="00787AE3">
        <w:rPr>
          <w:rFonts w:ascii="Arial" w:hAnsi="Arial" w:cs="Arial" w:hint="cs"/>
          <w:color w:val="222222"/>
          <w:sz w:val="20"/>
          <w:szCs w:val="20"/>
          <w:rtl/>
        </w:rPr>
        <w:t xml:space="preserve"> (</w:t>
      </w:r>
      <w:r w:rsidRPr="00787AE3">
        <w:rPr>
          <w:rFonts w:ascii="Arial" w:hAnsi="Arial" w:cs="Arial"/>
          <w:color w:val="222222"/>
          <w:sz w:val="20"/>
          <w:szCs w:val="20"/>
          <w:rtl/>
        </w:rPr>
        <w:t>تكنولوجيا التعليم وتنمية القدرة على التفكير والابتكار</w:t>
      </w:r>
      <w:r>
        <w:rPr>
          <w:rFonts w:ascii="Arial" w:hAnsi="Arial" w:cs="Arial" w:hint="cs"/>
          <w:color w:val="222222"/>
          <w:sz w:val="20"/>
          <w:szCs w:val="20"/>
          <w:rtl/>
        </w:rPr>
        <w:t>)</w:t>
      </w:r>
      <w:r w:rsidRPr="00787AE3">
        <w:rPr>
          <w:rFonts w:ascii="Arial" w:hAnsi="Arial" w:cs="Arial" w:hint="cs"/>
          <w:color w:val="222222"/>
          <w:sz w:val="20"/>
          <w:szCs w:val="20"/>
          <w:rtl/>
        </w:rPr>
        <w:t>، الكويت،</w:t>
      </w:r>
      <w:r w:rsidRPr="00787AE3">
        <w:rPr>
          <w:rFonts w:ascii="Arial" w:hAnsi="Arial" w:cs="Arial"/>
          <w:color w:val="222222"/>
          <w:sz w:val="20"/>
          <w:szCs w:val="20"/>
          <w:rtl/>
        </w:rPr>
        <w:t xml:space="preserve"> دار السلاسل</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1986</w:t>
      </w:r>
      <w:r w:rsidRPr="00787AE3">
        <w:rPr>
          <w:rFonts w:ascii="Arial" w:hAnsi="Arial" w:cs="Arial" w:hint="cs"/>
          <w:color w:val="222222"/>
          <w:sz w:val="20"/>
          <w:szCs w:val="20"/>
          <w:rtl/>
        </w:rPr>
        <w:t>م</w:t>
      </w:r>
    </w:p>
    <w:sectPr w:rsidR="00E5535F" w:rsidRPr="00787AE3"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4144" w:rsidRDefault="00B94144" w:rsidP="000C4416">
      <w:r>
        <w:separator/>
      </w:r>
    </w:p>
  </w:endnote>
  <w:endnote w:type="continuationSeparator" w:id="1">
    <w:p w:rsidR="00B94144" w:rsidRDefault="00B94144"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4144" w:rsidRDefault="00B94144" w:rsidP="000C4416">
      <w:r>
        <w:separator/>
      </w:r>
    </w:p>
  </w:footnote>
  <w:footnote w:type="continuationSeparator" w:id="1">
    <w:p w:rsidR="00B94144" w:rsidRDefault="00B94144"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0391123D"/>
    <w:multiLevelType w:val="hybridMultilevel"/>
    <w:tmpl w:val="A05EE462"/>
    <w:lvl w:ilvl="0" w:tplc="540E2F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38376FC"/>
    <w:multiLevelType w:val="hybridMultilevel"/>
    <w:tmpl w:val="2D625260"/>
    <w:lvl w:ilvl="0" w:tplc="AFF48F70">
      <w:start w:val="1"/>
      <w:numFmt w:val="decimal"/>
      <w:lvlText w:val="%1."/>
      <w:lvlJc w:val="left"/>
      <w:pPr>
        <w:tabs>
          <w:tab w:val="num" w:pos="720"/>
        </w:tabs>
        <w:ind w:left="720" w:hanging="360"/>
      </w:pPr>
      <w:rPr>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3F056C6"/>
    <w:multiLevelType w:val="hybridMultilevel"/>
    <w:tmpl w:val="F5EC2254"/>
    <w:lvl w:ilvl="0" w:tplc="33744FA6">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7E72E4"/>
    <w:multiLevelType w:val="hybridMultilevel"/>
    <w:tmpl w:val="EC12FCBC"/>
    <w:lvl w:ilvl="0" w:tplc="A358E99C">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F173637"/>
    <w:multiLevelType w:val="hybridMultilevel"/>
    <w:tmpl w:val="42341C78"/>
    <w:lvl w:ilvl="0" w:tplc="8910A25E">
      <w:start w:val="1"/>
      <w:numFmt w:val="decimal"/>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4234D43"/>
    <w:multiLevelType w:val="hybridMultilevel"/>
    <w:tmpl w:val="95D6D4F2"/>
    <w:lvl w:ilvl="0" w:tplc="04090013">
      <w:start w:val="1"/>
      <w:numFmt w:val="upperRoman"/>
      <w:lvlText w:val="%1."/>
      <w:lvlJc w:val="righ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5">
    <w:nsid w:val="749D0B4A"/>
    <w:multiLevelType w:val="hybridMultilevel"/>
    <w:tmpl w:val="98D0CB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1"/>
  </w:num>
  <w:num w:numId="8">
    <w:abstractNumId w:val="9"/>
  </w:num>
  <w:num w:numId="9">
    <w:abstractNumId w:val="16"/>
  </w:num>
  <w:num w:numId="10">
    <w:abstractNumId w:val="8"/>
  </w:num>
  <w:num w:numId="11">
    <w:abstractNumId w:val="10"/>
  </w:num>
  <w:num w:numId="12">
    <w:abstractNumId w:val="14"/>
  </w:num>
  <w:num w:numId="13">
    <w:abstractNumId w:val="7"/>
  </w:num>
  <w:num w:numId="14">
    <w:abstractNumId w:val="12"/>
  </w:num>
  <w:num w:numId="15">
    <w:abstractNumId w:val="6"/>
  </w:num>
  <w:num w:numId="16">
    <w:abstractNumId w:val="13"/>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372FE"/>
    <w:rsid w:val="000428FF"/>
    <w:rsid w:val="00062135"/>
    <w:rsid w:val="00063648"/>
    <w:rsid w:val="0007783C"/>
    <w:rsid w:val="00097F14"/>
    <w:rsid w:val="000B2055"/>
    <w:rsid w:val="000C212C"/>
    <w:rsid w:val="000C4416"/>
    <w:rsid w:val="000E2248"/>
    <w:rsid w:val="000E4A8C"/>
    <w:rsid w:val="000F0CBC"/>
    <w:rsid w:val="0011170E"/>
    <w:rsid w:val="001418F5"/>
    <w:rsid w:val="001677B7"/>
    <w:rsid w:val="00172029"/>
    <w:rsid w:val="0017791D"/>
    <w:rsid w:val="00180355"/>
    <w:rsid w:val="001835BD"/>
    <w:rsid w:val="00184629"/>
    <w:rsid w:val="0018688D"/>
    <w:rsid w:val="00197B5F"/>
    <w:rsid w:val="001B1FA5"/>
    <w:rsid w:val="001D36A3"/>
    <w:rsid w:val="00207CDC"/>
    <w:rsid w:val="00234877"/>
    <w:rsid w:val="00240CC0"/>
    <w:rsid w:val="00251720"/>
    <w:rsid w:val="00265FEB"/>
    <w:rsid w:val="00271975"/>
    <w:rsid w:val="002752A9"/>
    <w:rsid w:val="0028456B"/>
    <w:rsid w:val="0029290A"/>
    <w:rsid w:val="00297415"/>
    <w:rsid w:val="00305B6E"/>
    <w:rsid w:val="00351835"/>
    <w:rsid w:val="00365FE6"/>
    <w:rsid w:val="00380E9F"/>
    <w:rsid w:val="003908EE"/>
    <w:rsid w:val="003916F3"/>
    <w:rsid w:val="003B5B7D"/>
    <w:rsid w:val="003C3105"/>
    <w:rsid w:val="003D1747"/>
    <w:rsid w:val="003D4DA9"/>
    <w:rsid w:val="003E563B"/>
    <w:rsid w:val="0040686F"/>
    <w:rsid w:val="00421602"/>
    <w:rsid w:val="0043036F"/>
    <w:rsid w:val="00444EE2"/>
    <w:rsid w:val="00455C43"/>
    <w:rsid w:val="00461F7F"/>
    <w:rsid w:val="0047261F"/>
    <w:rsid w:val="00477ECE"/>
    <w:rsid w:val="004A6804"/>
    <w:rsid w:val="004B0223"/>
    <w:rsid w:val="004F4871"/>
    <w:rsid w:val="00513FDB"/>
    <w:rsid w:val="0052167A"/>
    <w:rsid w:val="00531265"/>
    <w:rsid w:val="005426F1"/>
    <w:rsid w:val="00560342"/>
    <w:rsid w:val="00582DC7"/>
    <w:rsid w:val="005942F6"/>
    <w:rsid w:val="005A0FF9"/>
    <w:rsid w:val="005A1979"/>
    <w:rsid w:val="005A3FD3"/>
    <w:rsid w:val="005B334D"/>
    <w:rsid w:val="005E69E1"/>
    <w:rsid w:val="00612845"/>
    <w:rsid w:val="00614F38"/>
    <w:rsid w:val="00615942"/>
    <w:rsid w:val="006226AB"/>
    <w:rsid w:val="00663599"/>
    <w:rsid w:val="00680242"/>
    <w:rsid w:val="00680673"/>
    <w:rsid w:val="006C03F0"/>
    <w:rsid w:val="006F0791"/>
    <w:rsid w:val="00713EA5"/>
    <w:rsid w:val="0072481B"/>
    <w:rsid w:val="00726A4B"/>
    <w:rsid w:val="007345A3"/>
    <w:rsid w:val="00762E1C"/>
    <w:rsid w:val="00764636"/>
    <w:rsid w:val="00787AE3"/>
    <w:rsid w:val="00791EA8"/>
    <w:rsid w:val="00793A54"/>
    <w:rsid w:val="007C4E09"/>
    <w:rsid w:val="007E18F8"/>
    <w:rsid w:val="007F56D4"/>
    <w:rsid w:val="00810915"/>
    <w:rsid w:val="0081217A"/>
    <w:rsid w:val="00821F7F"/>
    <w:rsid w:val="00842066"/>
    <w:rsid w:val="0084482D"/>
    <w:rsid w:val="008B01B4"/>
    <w:rsid w:val="008B7296"/>
    <w:rsid w:val="00905FF7"/>
    <w:rsid w:val="00931A4E"/>
    <w:rsid w:val="0093390E"/>
    <w:rsid w:val="009424DB"/>
    <w:rsid w:val="0098735B"/>
    <w:rsid w:val="009A452E"/>
    <w:rsid w:val="009C5067"/>
    <w:rsid w:val="009D438E"/>
    <w:rsid w:val="00A05529"/>
    <w:rsid w:val="00A44522"/>
    <w:rsid w:val="00A5227F"/>
    <w:rsid w:val="00A71A81"/>
    <w:rsid w:val="00A7496D"/>
    <w:rsid w:val="00A87AA2"/>
    <w:rsid w:val="00AA6B42"/>
    <w:rsid w:val="00AB696D"/>
    <w:rsid w:val="00AC2A88"/>
    <w:rsid w:val="00AD34AF"/>
    <w:rsid w:val="00AD4EC9"/>
    <w:rsid w:val="00AE30CE"/>
    <w:rsid w:val="00AE5DD6"/>
    <w:rsid w:val="00AF4CA9"/>
    <w:rsid w:val="00AF6428"/>
    <w:rsid w:val="00B5552B"/>
    <w:rsid w:val="00B67BC9"/>
    <w:rsid w:val="00B74E68"/>
    <w:rsid w:val="00B94144"/>
    <w:rsid w:val="00B96CE5"/>
    <w:rsid w:val="00BA14B1"/>
    <w:rsid w:val="00BD267B"/>
    <w:rsid w:val="00BD4D64"/>
    <w:rsid w:val="00C1297C"/>
    <w:rsid w:val="00C42C06"/>
    <w:rsid w:val="00C50C54"/>
    <w:rsid w:val="00C512BB"/>
    <w:rsid w:val="00C66A0C"/>
    <w:rsid w:val="00C76949"/>
    <w:rsid w:val="00CB4B1B"/>
    <w:rsid w:val="00CD27F2"/>
    <w:rsid w:val="00CD596F"/>
    <w:rsid w:val="00CE7BBC"/>
    <w:rsid w:val="00D01C0B"/>
    <w:rsid w:val="00D17F47"/>
    <w:rsid w:val="00D34682"/>
    <w:rsid w:val="00D34C4A"/>
    <w:rsid w:val="00D4340B"/>
    <w:rsid w:val="00D528FE"/>
    <w:rsid w:val="00D6190D"/>
    <w:rsid w:val="00D62FF0"/>
    <w:rsid w:val="00D768DB"/>
    <w:rsid w:val="00D919B7"/>
    <w:rsid w:val="00DA3DBB"/>
    <w:rsid w:val="00DE155D"/>
    <w:rsid w:val="00DF6E09"/>
    <w:rsid w:val="00E10CDA"/>
    <w:rsid w:val="00E3349C"/>
    <w:rsid w:val="00E42342"/>
    <w:rsid w:val="00E45FDD"/>
    <w:rsid w:val="00E5535F"/>
    <w:rsid w:val="00E62376"/>
    <w:rsid w:val="00E72D31"/>
    <w:rsid w:val="00E97B3D"/>
    <w:rsid w:val="00ED5BC3"/>
    <w:rsid w:val="00EE6F64"/>
    <w:rsid w:val="00F034CA"/>
    <w:rsid w:val="00F170EE"/>
    <w:rsid w:val="00F21EEC"/>
    <w:rsid w:val="00F377D2"/>
    <w:rsid w:val="00F51C8F"/>
    <w:rsid w:val="00F718C2"/>
    <w:rsid w:val="00F750A7"/>
    <w:rsid w:val="00F90E05"/>
    <w:rsid w:val="00F942CD"/>
    <w:rsid w:val="00FA3409"/>
    <w:rsid w:val="00FD66C6"/>
    <w:rsid w:val="00FD7D36"/>
    <w:rsid w:val="00FF48F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DA"/>
    <w:pPr>
      <w:suppressAutoHyphens/>
      <w:jc w:val="center"/>
    </w:pPr>
    <w:rPr>
      <w:rFonts w:eastAsia="SimSun"/>
      <w:lang w:eastAsia="zh-CN"/>
    </w:rPr>
  </w:style>
  <w:style w:type="paragraph" w:styleId="Heading1">
    <w:name w:val="heading 1"/>
    <w:basedOn w:val="Normal"/>
    <w:next w:val="BodyText"/>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E10CDA"/>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E10CDA"/>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E10CDA"/>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E10CDA"/>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Normal"/>
    <w:next w:val="BodyText"/>
    <w:rsid w:val="00E10CDA"/>
    <w:pPr>
      <w:keepNext/>
      <w:spacing w:before="240" w:after="120"/>
    </w:pPr>
    <w:rPr>
      <w:rFonts w:ascii="Arial" w:eastAsia="DejaVu Sans" w:hAnsi="Arial" w:cs="Lohit Hindi"/>
      <w:sz w:val="28"/>
      <w:szCs w:val="28"/>
    </w:rPr>
  </w:style>
  <w:style w:type="paragraph" w:styleId="BodyText">
    <w:name w:val="Body Text"/>
    <w:basedOn w:val="Normal"/>
    <w:rsid w:val="00E10CDA"/>
    <w:pPr>
      <w:spacing w:after="6"/>
      <w:ind w:firstLine="288"/>
      <w:jc w:val="both"/>
    </w:pPr>
    <w:rPr>
      <w:spacing w:val="-1"/>
    </w:rPr>
  </w:style>
  <w:style w:type="paragraph" w:styleId="List">
    <w:name w:val="List"/>
    <w:basedOn w:val="BodyText"/>
    <w:rsid w:val="00E10CDA"/>
    <w:rPr>
      <w:rFonts w:cs="Lohit Hindi"/>
    </w:rPr>
  </w:style>
  <w:style w:type="paragraph" w:styleId="Caption">
    <w:name w:val="caption"/>
    <w:basedOn w:val="Normal"/>
    <w:qFormat/>
    <w:rsid w:val="00E10CDA"/>
    <w:pPr>
      <w:suppressLineNumbers/>
      <w:spacing w:before="120" w:after="120"/>
    </w:pPr>
    <w:rPr>
      <w:rFonts w:cs="Lohit Hindi"/>
      <w:i/>
      <w:iCs/>
      <w:sz w:val="24"/>
      <w:szCs w:val="24"/>
    </w:rPr>
  </w:style>
  <w:style w:type="paragraph" w:customStyle="1" w:styleId="Index">
    <w:name w:val="Index"/>
    <w:basedOn w:val="Normal"/>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BodyText"/>
    <w:rsid w:val="00E10CDA"/>
    <w:pPr>
      <w:tabs>
        <w:tab w:val="left" w:pos="648"/>
      </w:tabs>
      <w:ind w:left="648" w:hanging="360"/>
    </w:pPr>
  </w:style>
  <w:style w:type="paragraph" w:customStyle="1" w:styleId="equation">
    <w:name w:val="equation"/>
    <w:basedOn w:val="Normal"/>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E10CDA"/>
  </w:style>
  <w:style w:type="paragraph" w:customStyle="1" w:styleId="TableContents">
    <w:name w:val="Table Contents"/>
    <w:basedOn w:val="Normal"/>
    <w:rsid w:val="00E10CDA"/>
    <w:pPr>
      <w:suppressLineNumbers/>
    </w:pPr>
  </w:style>
  <w:style w:type="paragraph" w:customStyle="1" w:styleId="TableHeading">
    <w:name w:val="Table Heading"/>
    <w:basedOn w:val="TableContents"/>
    <w:rsid w:val="00E10CDA"/>
    <w:rPr>
      <w:b/>
      <w:bCs/>
    </w:rPr>
  </w:style>
  <w:style w:type="paragraph" w:styleId="NormalWeb">
    <w:name w:val="Normal (Web)"/>
    <w:basedOn w:val="Normal"/>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FootnoteText">
    <w:name w:val="footnote text"/>
    <w:basedOn w:val="Normal"/>
    <w:link w:val="FootnoteText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link w:val="FootnoteText"/>
    <w:uiPriority w:val="99"/>
    <w:semiHidden/>
    <w:rsid w:val="000C4416"/>
    <w:rPr>
      <w:rFonts w:ascii="Arial" w:hAnsi="Arial"/>
    </w:rPr>
  </w:style>
  <w:style w:type="character" w:styleId="FootnoteReference">
    <w:name w:val="footnote reference"/>
    <w:uiPriority w:val="99"/>
    <w:semiHidden/>
    <w:rsid w:val="000C4416"/>
    <w:rPr>
      <w:rFonts w:cs="Times New Roman"/>
      <w:vertAlign w:val="superscript"/>
    </w:rPr>
  </w:style>
  <w:style w:type="paragraph" w:styleId="Header">
    <w:name w:val="header"/>
    <w:basedOn w:val="Normal"/>
    <w:link w:val="HeaderChar"/>
    <w:uiPriority w:val="99"/>
    <w:unhideWhenUsed/>
    <w:rsid w:val="000C4416"/>
    <w:pPr>
      <w:tabs>
        <w:tab w:val="center" w:pos="4153"/>
        <w:tab w:val="right" w:pos="8306"/>
      </w:tabs>
    </w:pPr>
  </w:style>
  <w:style w:type="character" w:customStyle="1" w:styleId="HeaderChar">
    <w:name w:val="Header Char"/>
    <w:link w:val="Header"/>
    <w:uiPriority w:val="99"/>
    <w:rsid w:val="000C4416"/>
    <w:rPr>
      <w:rFonts w:eastAsia="SimSun"/>
      <w:lang w:eastAsia="zh-CN"/>
    </w:rPr>
  </w:style>
  <w:style w:type="paragraph" w:styleId="Footer">
    <w:name w:val="footer"/>
    <w:basedOn w:val="Normal"/>
    <w:link w:val="FooterChar"/>
    <w:uiPriority w:val="99"/>
    <w:unhideWhenUsed/>
    <w:rsid w:val="000C4416"/>
    <w:pPr>
      <w:tabs>
        <w:tab w:val="center" w:pos="4153"/>
        <w:tab w:val="right" w:pos="8306"/>
      </w:tabs>
    </w:pPr>
  </w:style>
  <w:style w:type="character" w:customStyle="1" w:styleId="FooterChar">
    <w:name w:val="Footer Char"/>
    <w:link w:val="Footer"/>
    <w:uiPriority w:val="99"/>
    <w:rsid w:val="000C4416"/>
    <w:rPr>
      <w:rFonts w:eastAsia="SimSun"/>
      <w:lang w:eastAsia="zh-CN"/>
    </w:rPr>
  </w:style>
  <w:style w:type="table" w:styleId="TableGrid">
    <w:name w:val="Table Grid"/>
    <w:basedOn w:val="TableNormal"/>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سرد الفقرات1"/>
    <w:basedOn w:val="Normal"/>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 w:type="paragraph" w:styleId="ListParagraph">
    <w:name w:val="List Paragraph"/>
    <w:basedOn w:val="Normal"/>
    <w:uiPriority w:val="34"/>
    <w:qFormat/>
    <w:rsid w:val="00C66A0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FF841-3805-4C01-92BC-1A5261242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3376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OYEK</cp:lastModifiedBy>
  <cp:revision>60</cp:revision>
  <cp:lastPrinted>2013-04-30T13:38:00Z</cp:lastPrinted>
  <dcterms:created xsi:type="dcterms:W3CDTF">2013-06-12T07:22:00Z</dcterms:created>
  <dcterms:modified xsi:type="dcterms:W3CDTF">2013-07-01T21:33:00Z</dcterms:modified>
</cp:coreProperties>
</file>