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Pr="00C92F68" w:rsidRDefault="008A282C" w:rsidP="00FB2E31">
      <w:pPr>
        <w:spacing w:line="240" w:lineRule="auto"/>
        <w:jc w:val="center"/>
        <w:rPr>
          <w:rFonts w:asciiTheme="majorBidi" w:eastAsia="Calibri" w:hAnsiTheme="majorBidi" w:cstheme="majorBidi"/>
          <w:i/>
          <w:iCs/>
          <w:sz w:val="48"/>
          <w:szCs w:val="48"/>
          <w:rtl/>
        </w:rPr>
      </w:pPr>
      <w:r w:rsidRPr="008A282C">
        <w:rPr>
          <w:rFonts w:asciiTheme="majorBidi" w:eastAsia="Calibri" w:hAnsiTheme="majorBidi" w:cstheme="majorBidi"/>
          <w:i/>
          <w:iCs/>
          <w:sz w:val="48"/>
          <w:szCs w:val="48"/>
          <w:rtl/>
        </w:rPr>
        <w:t>ادعاء أن النبي</w:t>
      </w:r>
      <w:r w:rsidRPr="00C92F68">
        <w:rPr>
          <w:rFonts w:asciiTheme="majorBidi" w:eastAsia="Calibri" w:hAnsiTheme="majorBidi" w:cstheme="majorBidi"/>
          <w:i/>
          <w:iCs/>
          <w:sz w:val="48"/>
          <w:szCs w:val="48"/>
          <w:rtl/>
        </w:rPr>
        <w:t xml:space="preserve"> </w:t>
      </w:r>
      <w:r w:rsidR="00FB2E31" w:rsidRPr="00C92F68">
        <w:rPr>
          <w:rFonts w:asciiTheme="majorBidi" w:eastAsia="Calibri" w:hAnsiTheme="majorBidi" w:cstheme="majorBidi" w:hint="cs"/>
          <w:i/>
          <w:iCs/>
          <w:sz w:val="48"/>
          <w:szCs w:val="48"/>
          <w:rtl/>
        </w:rPr>
        <w:t>صلى الله عليه وسلم</w:t>
      </w:r>
      <w:r w:rsidRPr="00C92F68">
        <w:rPr>
          <w:rFonts w:asciiTheme="majorBidi" w:eastAsia="Calibri" w:hAnsiTheme="majorBidi" w:cstheme="majorBidi"/>
          <w:i/>
          <w:iCs/>
          <w:sz w:val="48"/>
          <w:szCs w:val="48"/>
          <w:rtl/>
        </w:rPr>
        <w:t xml:space="preserve"> </w:t>
      </w:r>
      <w:r w:rsidRPr="008A282C">
        <w:rPr>
          <w:rFonts w:asciiTheme="majorBidi" w:eastAsia="Calibri" w:hAnsiTheme="majorBidi" w:cstheme="majorBidi"/>
          <w:i/>
          <w:iCs/>
          <w:sz w:val="48"/>
          <w:szCs w:val="48"/>
          <w:rtl/>
        </w:rPr>
        <w:t>قد نقل القرآن من غيره</w:t>
      </w:r>
    </w:p>
    <w:p w:rsidR="00FB2E31" w:rsidRDefault="00FB2E31" w:rsidP="00FB2E31">
      <w:pPr>
        <w:pStyle w:val="papersubtitle"/>
        <w:bidi/>
        <w:rPr>
          <w:i/>
          <w:iCs/>
        </w:rPr>
      </w:pPr>
      <w:r>
        <w:rPr>
          <w:rFonts w:hint="cs"/>
          <w:i/>
          <w:iCs/>
          <w:rtl/>
        </w:rPr>
        <w:t>بحث  فى دفاع عن القراَن</w:t>
      </w:r>
    </w:p>
    <w:p w:rsidR="00FB2E31" w:rsidRDefault="00FB2E31" w:rsidP="00FB2E31">
      <w:pPr>
        <w:pStyle w:val="papersubtitle"/>
        <w:bidi/>
        <w:rPr>
          <w:rFonts w:hint="cs"/>
          <w:i/>
          <w:iCs/>
          <w:sz w:val="24"/>
          <w:szCs w:val="24"/>
          <w:rtl/>
        </w:rPr>
      </w:pPr>
      <w:r>
        <w:rPr>
          <w:rFonts w:hint="cs"/>
          <w:i/>
          <w:iCs/>
          <w:sz w:val="24"/>
          <w:szCs w:val="24"/>
          <w:rtl/>
        </w:rPr>
        <w:t>إعداد أ/ أيمن محمد أبوبكر</w:t>
      </w:r>
    </w:p>
    <w:p w:rsidR="00FB2E31" w:rsidRDefault="00FB2E31" w:rsidP="00FB2E31">
      <w:pPr>
        <w:pStyle w:val="papersubtitle"/>
        <w:bidi/>
        <w:rPr>
          <w:i/>
          <w:iCs/>
          <w:sz w:val="22"/>
          <w:szCs w:val="22"/>
        </w:rPr>
      </w:pPr>
      <w:r>
        <w:rPr>
          <w:rFonts w:hint="cs"/>
          <w:i/>
          <w:iCs/>
          <w:sz w:val="22"/>
          <w:szCs w:val="22"/>
          <w:rtl/>
        </w:rPr>
        <w:t>قسم التفسير وعلوم القراَن</w:t>
      </w:r>
    </w:p>
    <w:p w:rsidR="00FB2E31" w:rsidRDefault="00FB2E31" w:rsidP="00FB2E31">
      <w:pPr>
        <w:pStyle w:val="papersubtitle"/>
        <w:bidi/>
        <w:rPr>
          <w:i/>
          <w:iCs/>
          <w:sz w:val="22"/>
          <w:szCs w:val="22"/>
        </w:rPr>
      </w:pPr>
      <w:r>
        <w:rPr>
          <w:rFonts w:hint="cs"/>
          <w:i/>
          <w:iCs/>
          <w:sz w:val="22"/>
          <w:szCs w:val="22"/>
          <w:rtl/>
        </w:rPr>
        <w:t>كلية العلوم الإسلامية – جامعة المدينة العالمية</w:t>
      </w:r>
    </w:p>
    <w:p w:rsidR="00FB2E31" w:rsidRDefault="00FB2E31" w:rsidP="00FB2E31">
      <w:pPr>
        <w:pStyle w:val="papersubtitle"/>
        <w:bidi/>
        <w:rPr>
          <w:i/>
          <w:iCs/>
          <w:sz w:val="22"/>
          <w:szCs w:val="22"/>
        </w:rPr>
      </w:pPr>
      <w:r>
        <w:rPr>
          <w:rFonts w:hint="cs"/>
          <w:i/>
          <w:iCs/>
          <w:sz w:val="22"/>
          <w:szCs w:val="22"/>
          <w:rtl/>
        </w:rPr>
        <w:t>شاه علم – ماليزيا</w:t>
      </w:r>
    </w:p>
    <w:p w:rsidR="00FB2E31" w:rsidRDefault="00FB2E31" w:rsidP="00FB2E31">
      <w:pPr>
        <w:spacing w:after="120"/>
        <w:jc w:val="center"/>
        <w:rPr>
          <w:rFonts w:asciiTheme="majorBidi" w:hAnsiTheme="majorBidi" w:cstheme="majorBidi" w:hint="cs"/>
          <w:b/>
          <w:bCs/>
          <w:sz w:val="20"/>
          <w:szCs w:val="20"/>
          <w:rtl/>
        </w:rPr>
      </w:pPr>
      <w:r>
        <w:rPr>
          <w:rFonts w:asciiTheme="majorBidi" w:hAnsiTheme="majorBidi" w:cs="AL-Hotham"/>
          <w:i/>
          <w:iCs/>
        </w:rPr>
        <w:t>ayman.abobakr@mediu.ws</w:t>
      </w:r>
    </w:p>
    <w:p w:rsidR="008A282C" w:rsidRDefault="008A282C" w:rsidP="008A282C">
      <w:pPr>
        <w:spacing w:line="240" w:lineRule="auto"/>
        <w:jc w:val="center"/>
        <w:rPr>
          <w:rFonts w:ascii="Calibri" w:hAnsi="Calibri" w:cs="AL-Mateen"/>
          <w:sz w:val="32"/>
          <w:szCs w:val="32"/>
        </w:rPr>
      </w:pPr>
    </w:p>
    <w:p w:rsidR="008A282C" w:rsidRDefault="008A282C" w:rsidP="008A282C">
      <w:pPr>
        <w:spacing w:after="120" w:line="240" w:lineRule="auto"/>
        <w:rPr>
          <w:rFonts w:asciiTheme="majorBidi" w:hAnsiTheme="majorBidi" w:cstheme="majorBidi"/>
          <w:b/>
          <w:bCs/>
          <w:sz w:val="20"/>
          <w:szCs w:val="20"/>
          <w:rtl/>
        </w:rPr>
        <w:sectPr w:rsidR="008A282C" w:rsidSect="00BF7572">
          <w:pgSz w:w="11906" w:h="16838"/>
          <w:pgMar w:top="964" w:right="1021" w:bottom="964" w:left="1021" w:header="709" w:footer="709" w:gutter="0"/>
          <w:cols w:space="708"/>
          <w:bidi/>
          <w:rtlGutter/>
          <w:docGrid w:linePitch="360"/>
        </w:sectPr>
      </w:pPr>
    </w:p>
    <w:p w:rsidR="008A282C" w:rsidRPr="008A282C" w:rsidRDefault="008A282C" w:rsidP="008A282C">
      <w:pPr>
        <w:spacing w:after="120" w:line="240" w:lineRule="auto"/>
        <w:rPr>
          <w:rFonts w:asciiTheme="majorBidi" w:hAnsiTheme="majorBidi" w:cstheme="majorBidi"/>
          <w:b/>
          <w:bCs/>
          <w:sz w:val="20"/>
          <w:szCs w:val="20"/>
          <w:rtl/>
        </w:rPr>
      </w:pPr>
      <w:r w:rsidRPr="008A282C">
        <w:rPr>
          <w:rFonts w:asciiTheme="majorBidi" w:hAnsiTheme="majorBidi" w:cstheme="majorBidi"/>
          <w:b/>
          <w:bCs/>
          <w:sz w:val="20"/>
          <w:szCs w:val="20"/>
          <w:rtl/>
        </w:rPr>
        <w:lastRenderedPageBreak/>
        <w:t xml:space="preserve">خلاصة ـــ هذا البحث يبحث في </w:t>
      </w:r>
      <w:r w:rsidRPr="008A282C">
        <w:rPr>
          <w:rFonts w:asciiTheme="majorBidi" w:eastAsia="Calibri" w:hAnsiTheme="majorBidi" w:cstheme="majorBidi"/>
          <w:b/>
          <w:bCs/>
          <w:sz w:val="20"/>
          <w:szCs w:val="20"/>
          <w:rtl/>
        </w:rPr>
        <w:t xml:space="preserve">ادعاء أن النبي </w:t>
      </w:r>
      <w:r w:rsidR="00787A59">
        <w:rPr>
          <w:rFonts w:asciiTheme="majorBidi" w:eastAsia="Calibri" w:hAnsiTheme="majorBidi" w:cstheme="majorBidi"/>
          <w:b/>
          <w:bCs/>
          <w:position w:val="-4"/>
          <w:sz w:val="20"/>
          <w:szCs w:val="20"/>
          <w:rtl/>
        </w:rPr>
        <w:t>صلى الله عليه وسلم</w:t>
      </w:r>
      <w:r w:rsidRPr="008A282C">
        <w:rPr>
          <w:rFonts w:asciiTheme="majorBidi" w:eastAsia="Calibri" w:hAnsiTheme="majorBidi" w:cstheme="majorBidi"/>
          <w:b/>
          <w:bCs/>
          <w:sz w:val="20"/>
          <w:szCs w:val="20"/>
          <w:rtl/>
        </w:rPr>
        <w:t xml:space="preserve"> قد نقل القرآن من غيره</w:t>
      </w:r>
    </w:p>
    <w:p w:rsidR="008A282C" w:rsidRPr="008A282C" w:rsidRDefault="008A282C" w:rsidP="008A282C">
      <w:pPr>
        <w:spacing w:after="120" w:line="240" w:lineRule="auto"/>
        <w:rPr>
          <w:rFonts w:asciiTheme="majorBidi" w:hAnsiTheme="majorBidi" w:cstheme="majorBidi"/>
          <w:b/>
          <w:bCs/>
          <w:sz w:val="20"/>
          <w:szCs w:val="20"/>
          <w:rtl/>
          <w:lang w:bidi="ar-EG"/>
        </w:rPr>
      </w:pPr>
      <w:r w:rsidRPr="008A282C">
        <w:rPr>
          <w:rFonts w:asciiTheme="majorBidi" w:hAnsiTheme="majorBidi" w:cstheme="majorBidi"/>
          <w:b/>
          <w:bCs/>
          <w:sz w:val="20"/>
          <w:szCs w:val="20"/>
          <w:rtl/>
        </w:rPr>
        <w:t xml:space="preserve">الكلمات المفتاحية : </w:t>
      </w:r>
      <w:r w:rsidRPr="008A282C">
        <w:rPr>
          <w:rFonts w:asciiTheme="majorBidi" w:hAnsiTheme="majorBidi" w:cstheme="majorBidi"/>
          <w:b/>
          <w:bCs/>
          <w:sz w:val="20"/>
          <w:szCs w:val="20"/>
          <w:rtl/>
          <w:lang w:bidi="ar-EG"/>
        </w:rPr>
        <w:t>القرآن</w:t>
      </w:r>
      <w:r w:rsidRPr="008A282C">
        <w:rPr>
          <w:rFonts w:asciiTheme="majorBidi" w:hAnsiTheme="majorBidi" w:cstheme="majorBidi"/>
          <w:b/>
          <w:bCs/>
          <w:sz w:val="20"/>
          <w:szCs w:val="20"/>
          <w:rtl/>
        </w:rPr>
        <w:t xml:space="preserve"> ، </w:t>
      </w:r>
      <w:r w:rsidRPr="008A282C">
        <w:rPr>
          <w:rFonts w:asciiTheme="majorBidi" w:hAnsiTheme="majorBidi" w:cstheme="majorBidi"/>
          <w:b/>
          <w:bCs/>
          <w:sz w:val="20"/>
          <w:szCs w:val="20"/>
          <w:rtl/>
          <w:lang w:bidi="ar-EG"/>
        </w:rPr>
        <w:t>الجواب</w:t>
      </w:r>
      <w:r w:rsidRPr="008A282C">
        <w:rPr>
          <w:rFonts w:asciiTheme="majorBidi" w:hAnsiTheme="majorBidi" w:cstheme="majorBidi"/>
          <w:b/>
          <w:bCs/>
          <w:sz w:val="20"/>
          <w:szCs w:val="20"/>
          <w:rtl/>
        </w:rPr>
        <w:t xml:space="preserve">، </w:t>
      </w:r>
      <w:r w:rsidRPr="008A282C">
        <w:rPr>
          <w:rFonts w:asciiTheme="majorBidi" w:eastAsia="Calibri" w:hAnsiTheme="majorBidi" w:cstheme="majorBidi"/>
          <w:b/>
          <w:bCs/>
          <w:sz w:val="20"/>
          <w:szCs w:val="20"/>
          <w:rtl/>
        </w:rPr>
        <w:t>ادعاء</w:t>
      </w:r>
    </w:p>
    <w:p w:rsidR="008A282C" w:rsidRPr="008A282C" w:rsidRDefault="008A282C" w:rsidP="008A282C">
      <w:pPr>
        <w:pStyle w:val="ListParagraph"/>
        <w:numPr>
          <w:ilvl w:val="0"/>
          <w:numId w:val="1"/>
        </w:numPr>
        <w:spacing w:after="120"/>
        <w:jc w:val="center"/>
        <w:rPr>
          <w:rFonts w:asciiTheme="majorBidi" w:hAnsiTheme="majorBidi" w:cstheme="majorBidi"/>
          <w:b/>
          <w:bCs/>
          <w:sz w:val="20"/>
          <w:szCs w:val="20"/>
          <w:rtl/>
        </w:rPr>
      </w:pPr>
      <w:r w:rsidRPr="008A282C">
        <w:rPr>
          <w:rFonts w:asciiTheme="majorBidi" w:hAnsiTheme="majorBidi" w:cstheme="majorBidi"/>
          <w:b/>
          <w:bCs/>
          <w:sz w:val="20"/>
          <w:szCs w:val="20"/>
          <w:rtl/>
        </w:rPr>
        <w:t>المقدمة</w:t>
      </w:r>
    </w:p>
    <w:p w:rsidR="008A282C" w:rsidRPr="008A282C" w:rsidRDefault="008A282C" w:rsidP="008A282C">
      <w:pPr>
        <w:pStyle w:val="NormalWeb"/>
        <w:bidi/>
        <w:spacing w:before="0" w:beforeAutospacing="0" w:after="120" w:afterAutospacing="0"/>
        <w:jc w:val="lowKashida"/>
        <w:rPr>
          <w:rFonts w:asciiTheme="majorBidi" w:hAnsiTheme="majorBidi" w:cstheme="majorBidi"/>
          <w:b/>
          <w:bCs/>
          <w:sz w:val="20"/>
          <w:szCs w:val="20"/>
          <w:rtl/>
        </w:rPr>
      </w:pPr>
      <w:r w:rsidRPr="008A282C">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8A282C">
        <w:rPr>
          <w:rFonts w:asciiTheme="majorBidi" w:eastAsia="Calibri" w:hAnsiTheme="majorBidi" w:cstheme="majorBidi"/>
          <w:b/>
          <w:bCs/>
          <w:sz w:val="20"/>
          <w:szCs w:val="20"/>
          <w:rtl/>
        </w:rPr>
        <w:t xml:space="preserve">ادعاء أن النبي </w:t>
      </w:r>
      <w:r w:rsidR="00787A59">
        <w:rPr>
          <w:rFonts w:asciiTheme="majorBidi" w:eastAsia="Calibri" w:hAnsiTheme="majorBidi" w:cstheme="majorBidi"/>
          <w:b/>
          <w:bCs/>
          <w:position w:val="-4"/>
          <w:sz w:val="20"/>
          <w:szCs w:val="20"/>
          <w:rtl/>
        </w:rPr>
        <w:t>صلى الله عليه وسلم</w:t>
      </w:r>
      <w:r w:rsidRPr="008A282C">
        <w:rPr>
          <w:rFonts w:asciiTheme="majorBidi" w:eastAsia="Calibri" w:hAnsiTheme="majorBidi" w:cstheme="majorBidi"/>
          <w:b/>
          <w:bCs/>
          <w:sz w:val="20"/>
          <w:szCs w:val="20"/>
          <w:rtl/>
        </w:rPr>
        <w:t xml:space="preserve"> قد نقل القرآن من غيره</w:t>
      </w:r>
    </w:p>
    <w:p w:rsidR="008A282C" w:rsidRPr="008A282C" w:rsidRDefault="008A282C" w:rsidP="008A282C">
      <w:pPr>
        <w:pStyle w:val="NormalWeb"/>
        <w:numPr>
          <w:ilvl w:val="0"/>
          <w:numId w:val="1"/>
        </w:numPr>
        <w:bidi/>
        <w:spacing w:before="0" w:beforeAutospacing="0" w:after="120" w:afterAutospacing="0"/>
        <w:jc w:val="center"/>
        <w:rPr>
          <w:rFonts w:asciiTheme="majorBidi" w:hAnsiTheme="majorBidi" w:cstheme="majorBidi"/>
          <w:b/>
          <w:bCs/>
          <w:sz w:val="20"/>
          <w:szCs w:val="20"/>
          <w:rtl/>
        </w:rPr>
      </w:pPr>
      <w:r w:rsidRPr="008A282C">
        <w:rPr>
          <w:rFonts w:asciiTheme="majorBidi" w:hAnsiTheme="majorBidi" w:cstheme="majorBidi"/>
          <w:b/>
          <w:bCs/>
          <w:sz w:val="20"/>
          <w:szCs w:val="20"/>
          <w:rtl/>
        </w:rPr>
        <w:t>عنوان المقال</w:t>
      </w:r>
    </w:p>
    <w:p w:rsidR="008A282C" w:rsidRPr="008A282C" w:rsidRDefault="008A282C" w:rsidP="008A282C">
      <w:pPr>
        <w:pStyle w:val="NormalWeb"/>
        <w:bidi/>
        <w:spacing w:before="0" w:beforeAutospacing="0" w:after="120" w:afterAutospacing="0"/>
        <w:jc w:val="lowKashida"/>
        <w:rPr>
          <w:rFonts w:asciiTheme="majorBidi" w:hAnsiTheme="majorBidi" w:cstheme="majorBidi"/>
          <w:b/>
          <w:bCs/>
          <w:sz w:val="20"/>
          <w:szCs w:val="20"/>
          <w:rtl/>
        </w:rPr>
      </w:pPr>
      <w:r w:rsidRPr="008A282C">
        <w:rPr>
          <w:rFonts w:asciiTheme="majorBidi" w:hAnsiTheme="majorBidi" w:cstheme="majorBidi"/>
          <w:b/>
          <w:bCs/>
          <w:sz w:val="20"/>
          <w:szCs w:val="20"/>
          <w:rtl/>
          <w:lang w:bidi="ar-EG"/>
        </w:rPr>
        <w:t xml:space="preserve">بعد بيان الجواب الكافي، والرد الوافي على من يشكك في مصدر القرآن، ويقول بأن القرآن من تأليف النبي </w:t>
      </w:r>
      <w:r w:rsidR="00787A59">
        <w:rPr>
          <w:rFonts w:asciiTheme="majorBidi" w:hAnsiTheme="majorBidi" w:cstheme="majorBidi"/>
          <w:b/>
          <w:bCs/>
          <w:position w:val="-4"/>
          <w:sz w:val="20"/>
          <w:szCs w:val="20"/>
          <w:rtl/>
          <w:lang w:bidi="ar-EG"/>
        </w:rPr>
        <w:t>صلى الله عليه وسلم</w:t>
      </w:r>
      <w:r w:rsidRPr="008A282C">
        <w:rPr>
          <w:rFonts w:asciiTheme="majorBidi" w:hAnsiTheme="majorBidi" w:cstheme="majorBidi"/>
          <w:b/>
          <w:bCs/>
          <w:sz w:val="20"/>
          <w:szCs w:val="20"/>
          <w:rtl/>
          <w:lang w:bidi="ar-EG"/>
        </w:rPr>
        <w:t xml:space="preserve"> ننتقل إلى الطرف الآخر في هذه الدعوى الرئيسة ألا وهو الرد على من يقول: إن النبي </w:t>
      </w:r>
      <w:r w:rsidR="00787A59">
        <w:rPr>
          <w:rFonts w:asciiTheme="majorBidi" w:hAnsiTheme="majorBidi" w:cstheme="majorBidi"/>
          <w:b/>
          <w:bCs/>
          <w:position w:val="-4"/>
          <w:sz w:val="20"/>
          <w:szCs w:val="20"/>
          <w:rtl/>
          <w:lang w:bidi="ar-EG"/>
        </w:rPr>
        <w:t>صلى الله عليه وسلم</w:t>
      </w:r>
      <w:r w:rsidRPr="008A282C">
        <w:rPr>
          <w:rFonts w:asciiTheme="majorBidi" w:hAnsiTheme="majorBidi" w:cstheme="majorBidi"/>
          <w:b/>
          <w:bCs/>
          <w:sz w:val="20"/>
          <w:szCs w:val="20"/>
          <w:rtl/>
          <w:lang w:bidi="ar-EG"/>
        </w:rPr>
        <w:t xml:space="preserve"> قد نقل القرآن من غيره.</w:t>
      </w:r>
    </w:p>
    <w:p w:rsidR="008A282C" w:rsidRPr="008A282C" w:rsidRDefault="008A282C" w:rsidP="008A282C">
      <w:pPr>
        <w:pStyle w:val="NormalWeb"/>
        <w:bidi/>
        <w:spacing w:before="0" w:beforeAutospacing="0" w:after="120" w:afterAutospacing="0"/>
        <w:jc w:val="lowKashida"/>
        <w:rPr>
          <w:rFonts w:asciiTheme="majorBidi" w:hAnsiTheme="majorBidi" w:cstheme="majorBidi"/>
          <w:b/>
          <w:bCs/>
          <w:sz w:val="20"/>
          <w:szCs w:val="20"/>
          <w:rtl/>
        </w:rPr>
      </w:pPr>
      <w:r w:rsidRPr="008A282C">
        <w:rPr>
          <w:rFonts w:asciiTheme="majorBidi" w:hAnsiTheme="majorBidi" w:cstheme="majorBidi"/>
          <w:b/>
          <w:bCs/>
          <w:sz w:val="20"/>
          <w:szCs w:val="20"/>
          <w:rtl/>
          <w:lang w:bidi="ar-EG"/>
        </w:rPr>
        <w:t>فنقف أولًا مع عرض لهذه الدعوى، ثم نقف ثانيًا للرد والجواب على تلك الدعوى.</w:t>
      </w:r>
    </w:p>
    <w:p w:rsidR="008A282C" w:rsidRPr="008A282C" w:rsidRDefault="008A282C" w:rsidP="008A282C">
      <w:pPr>
        <w:pStyle w:val="NormalWeb"/>
        <w:bidi/>
        <w:jc w:val="lowKashida"/>
        <w:rPr>
          <w:rFonts w:asciiTheme="majorBidi" w:hAnsiTheme="majorBidi" w:cstheme="majorBidi"/>
          <w:b/>
          <w:bCs/>
          <w:color w:val="000080"/>
          <w:sz w:val="20"/>
          <w:szCs w:val="20"/>
          <w:rtl/>
          <w:lang w:bidi="ar-EG"/>
        </w:rPr>
      </w:pPr>
      <w:r w:rsidRPr="008A282C">
        <w:rPr>
          <w:rFonts w:asciiTheme="majorBidi" w:hAnsiTheme="majorBidi" w:cstheme="majorBidi"/>
          <w:b/>
          <w:bCs/>
          <w:color w:val="000080"/>
          <w:sz w:val="20"/>
          <w:szCs w:val="20"/>
          <w:rtl/>
          <w:lang w:bidi="ar-EG"/>
        </w:rPr>
        <w:t xml:space="preserve">أولًا: عرض هذه الدعوى؛ دعوى أن النبي </w:t>
      </w:r>
      <w:r w:rsidR="00787A59">
        <w:rPr>
          <w:rFonts w:asciiTheme="majorBidi" w:hAnsiTheme="majorBidi" w:cstheme="majorBidi"/>
          <w:b/>
          <w:bCs/>
          <w:color w:val="000080"/>
          <w:position w:val="-4"/>
          <w:sz w:val="20"/>
          <w:szCs w:val="20"/>
          <w:rtl/>
          <w:lang w:bidi="ar-EG"/>
        </w:rPr>
        <w:t>صلى الله عليه وسلم</w:t>
      </w:r>
      <w:r w:rsidRPr="008A282C">
        <w:rPr>
          <w:rFonts w:asciiTheme="majorBidi" w:hAnsiTheme="majorBidi" w:cstheme="majorBidi"/>
          <w:b/>
          <w:bCs/>
          <w:color w:val="000080"/>
          <w:sz w:val="20"/>
          <w:szCs w:val="20"/>
          <w:rtl/>
          <w:lang w:bidi="ar-EG"/>
        </w:rPr>
        <w:t xml:space="preserve"> قد نقل القرآن من غيره:</w:t>
      </w:r>
    </w:p>
    <w:p w:rsidR="008A282C" w:rsidRPr="008A282C" w:rsidRDefault="008A282C" w:rsidP="008A282C">
      <w:pPr>
        <w:pStyle w:val="NormalWeb"/>
        <w:bidi/>
        <w:spacing w:before="0" w:beforeAutospacing="0" w:after="120" w:afterAutospacing="0"/>
        <w:jc w:val="lowKashida"/>
        <w:rPr>
          <w:rFonts w:asciiTheme="majorBidi" w:hAnsiTheme="majorBidi" w:cstheme="majorBidi"/>
          <w:b/>
          <w:bCs/>
          <w:sz w:val="20"/>
          <w:szCs w:val="20"/>
          <w:rtl/>
        </w:rPr>
      </w:pPr>
      <w:r w:rsidRPr="008A282C">
        <w:rPr>
          <w:rFonts w:asciiTheme="majorBidi" w:hAnsiTheme="majorBidi" w:cstheme="majorBidi"/>
          <w:b/>
          <w:bCs/>
          <w:sz w:val="20"/>
          <w:szCs w:val="20"/>
          <w:rtl/>
          <w:lang w:bidi="ar-EG"/>
        </w:rPr>
        <w:t xml:space="preserve">يقرر بعض المشككين، أو الطاعنين أن القرآن ليس من عند النبي </w:t>
      </w:r>
      <w:r w:rsidR="00787A59">
        <w:rPr>
          <w:rFonts w:asciiTheme="majorBidi" w:hAnsiTheme="majorBidi" w:cstheme="majorBidi"/>
          <w:b/>
          <w:bCs/>
          <w:position w:val="-4"/>
          <w:sz w:val="20"/>
          <w:szCs w:val="20"/>
          <w:rtl/>
          <w:lang w:bidi="ar-EG"/>
        </w:rPr>
        <w:t>صلى الله عليه وسلم</w:t>
      </w:r>
      <w:r w:rsidRPr="008A282C">
        <w:rPr>
          <w:rFonts w:asciiTheme="majorBidi" w:hAnsiTheme="majorBidi" w:cstheme="majorBidi"/>
          <w:b/>
          <w:bCs/>
          <w:sz w:val="20"/>
          <w:szCs w:val="20"/>
          <w:rtl/>
          <w:lang w:bidi="ar-EG"/>
        </w:rPr>
        <w:t xml:space="preserve"> ولكنه أيضًا ليس من عند الله، بل هو مما نقله النبي من غيره.</w:t>
      </w:r>
    </w:p>
    <w:p w:rsidR="008A282C" w:rsidRPr="008A282C" w:rsidRDefault="008A282C" w:rsidP="00B75647">
      <w:pPr>
        <w:pStyle w:val="NormalWeb"/>
        <w:bidi/>
        <w:spacing w:before="0" w:beforeAutospacing="0" w:after="120" w:afterAutospacing="0"/>
        <w:jc w:val="lowKashida"/>
        <w:rPr>
          <w:rFonts w:asciiTheme="majorBidi" w:hAnsiTheme="majorBidi" w:cstheme="majorBidi"/>
          <w:b/>
          <w:bCs/>
          <w:sz w:val="20"/>
          <w:szCs w:val="20"/>
          <w:rtl/>
        </w:rPr>
      </w:pPr>
      <w:r w:rsidRPr="008A282C">
        <w:rPr>
          <w:rFonts w:asciiTheme="majorBidi" w:hAnsiTheme="majorBidi" w:cstheme="majorBidi"/>
          <w:b/>
          <w:bCs/>
          <w:sz w:val="20"/>
          <w:szCs w:val="20"/>
          <w:rtl/>
          <w:lang w:bidi="ar-EG"/>
        </w:rPr>
        <w:t>وقد قال ذلك مشركو مكة قالوا: إنه قد تعلمه من غلام نصراني</w:t>
      </w:r>
      <w:r w:rsidR="00B75647">
        <w:rPr>
          <w:rFonts w:asciiTheme="majorBidi" w:hAnsiTheme="majorBidi" w:cstheme="majorBidi" w:hint="cs"/>
          <w:b/>
          <w:bCs/>
          <w:sz w:val="20"/>
          <w:szCs w:val="20"/>
          <w:rtl/>
          <w:lang w:bidi="ar-EG"/>
        </w:rPr>
        <w:t>...</w:t>
      </w:r>
    </w:p>
    <w:p w:rsidR="008A282C" w:rsidRPr="008A282C" w:rsidRDefault="008A282C" w:rsidP="008A282C">
      <w:pPr>
        <w:pStyle w:val="NormalWeb"/>
        <w:bidi/>
        <w:spacing w:before="0" w:beforeAutospacing="0" w:after="120" w:afterAutospacing="0"/>
        <w:jc w:val="lowKashida"/>
        <w:rPr>
          <w:rFonts w:asciiTheme="majorBidi" w:hAnsiTheme="majorBidi" w:cstheme="majorBidi"/>
          <w:b/>
          <w:bCs/>
          <w:sz w:val="20"/>
          <w:szCs w:val="20"/>
          <w:rtl/>
        </w:rPr>
      </w:pPr>
      <w:r w:rsidRPr="008A282C">
        <w:rPr>
          <w:rFonts w:asciiTheme="majorBidi" w:hAnsiTheme="majorBidi" w:cstheme="majorBidi"/>
          <w:b/>
          <w:bCs/>
          <w:sz w:val="20"/>
          <w:szCs w:val="20"/>
          <w:rtl/>
          <w:lang w:bidi="ar-EG"/>
        </w:rPr>
        <w:t>وهذا الغي قد يكون من أهل الكتاب، وقد يكون من غيرهم، وقد ألفت في هذا الطعن مؤلفات استشراقية كثيرة منها على سبيل المثال: كتاب (عناصر يهودية في مصطلحات القرآن الدينية) للمستشرق المجري برنت هيلر، وكذلك كتاب (الكلمات الأجنبية في القرآن) رسالة دكتوراه للمستشرق الألماني فرانكاي، وكتاب (مراجع القرآن، وعلومه) للمستشرق الألماني برتزل، وكتاب (مصادر القصص الإسلامية في القرآن وقصص الأنبياء) لسيدر سكاي، وكتاب (مصادر القصص الكتابي في القرآن) لمؤلفه اسباير.</w:t>
      </w:r>
    </w:p>
    <w:p w:rsidR="008A282C" w:rsidRPr="008A282C" w:rsidRDefault="008A282C" w:rsidP="008A282C">
      <w:pPr>
        <w:pStyle w:val="NormalWeb"/>
        <w:bidi/>
        <w:spacing w:before="0" w:beforeAutospacing="0" w:after="120" w:afterAutospacing="0"/>
        <w:jc w:val="lowKashida"/>
        <w:rPr>
          <w:rFonts w:asciiTheme="majorBidi" w:hAnsiTheme="majorBidi" w:cstheme="majorBidi"/>
          <w:b/>
          <w:bCs/>
          <w:sz w:val="20"/>
          <w:szCs w:val="20"/>
          <w:rtl/>
        </w:rPr>
      </w:pPr>
      <w:r w:rsidRPr="008A282C">
        <w:rPr>
          <w:rFonts w:asciiTheme="majorBidi" w:hAnsiTheme="majorBidi" w:cstheme="majorBidi"/>
          <w:b/>
          <w:bCs/>
          <w:sz w:val="20"/>
          <w:szCs w:val="20"/>
          <w:rtl/>
          <w:lang w:bidi="ar-EG"/>
        </w:rPr>
        <w:t>فهذه الكتب ألفت في هذا الطعن فقط، وهناك كتب أخرى ذكر هذا الطعن في أثنائها منها مثلًا: دائرة المعارف الإسلامية حيث يقولون: "إنه ليس في سورة الفاتحة أي شيء إسلامي، بل على العكس فيها ألفاظ يهودية، ونصرانية".</w:t>
      </w:r>
    </w:p>
    <w:p w:rsidR="008A282C" w:rsidRPr="008A282C" w:rsidRDefault="008A282C" w:rsidP="008A282C">
      <w:pPr>
        <w:pStyle w:val="NormalWeb"/>
        <w:bidi/>
        <w:spacing w:before="0" w:beforeAutospacing="0" w:after="120" w:afterAutospacing="0"/>
        <w:jc w:val="lowKashida"/>
        <w:rPr>
          <w:rFonts w:asciiTheme="majorBidi" w:hAnsiTheme="majorBidi" w:cstheme="majorBidi"/>
          <w:b/>
          <w:bCs/>
          <w:sz w:val="20"/>
          <w:szCs w:val="20"/>
          <w:rtl/>
        </w:rPr>
      </w:pPr>
      <w:r w:rsidRPr="008A282C">
        <w:rPr>
          <w:rFonts w:asciiTheme="majorBidi" w:hAnsiTheme="majorBidi" w:cstheme="majorBidi"/>
          <w:b/>
          <w:bCs/>
          <w:sz w:val="20"/>
          <w:szCs w:val="20"/>
          <w:rtl/>
          <w:lang w:bidi="ar-EG"/>
        </w:rPr>
        <w:t>وفي دائرة المعارف أيضًا قالوا: "القرآن عبارة عما كان عند الكهان بدليل وجود السجع، والقسم بالطبيعة".</w:t>
      </w:r>
    </w:p>
    <w:p w:rsidR="008A282C" w:rsidRPr="008A282C" w:rsidRDefault="008A282C" w:rsidP="008A282C">
      <w:pPr>
        <w:pStyle w:val="NormalWeb"/>
        <w:bidi/>
        <w:spacing w:before="0" w:beforeAutospacing="0" w:after="120" w:afterAutospacing="0"/>
        <w:jc w:val="lowKashida"/>
        <w:rPr>
          <w:rFonts w:asciiTheme="majorBidi" w:hAnsiTheme="majorBidi" w:cstheme="majorBidi"/>
          <w:b/>
          <w:bCs/>
          <w:sz w:val="20"/>
          <w:szCs w:val="20"/>
          <w:rtl/>
        </w:rPr>
      </w:pPr>
      <w:r w:rsidRPr="008A282C">
        <w:rPr>
          <w:rFonts w:asciiTheme="majorBidi" w:hAnsiTheme="majorBidi" w:cstheme="majorBidi"/>
          <w:b/>
          <w:bCs/>
          <w:sz w:val="20"/>
          <w:szCs w:val="20"/>
          <w:rtl/>
          <w:lang w:bidi="ar-EG"/>
        </w:rPr>
        <w:t xml:space="preserve">ويقول جولد تسيهر: "إن القرآن ليس إلا مزيجًا منتخبًا من معارف، وآراء دينية عرفها واستقاها محمد بسبب اتصاله بالعناصر اليهودية والمسيحية وغيرها التي تأثر بها تأثرًا عميقًا، والتي رآها جديرة بأن توقظ عاطفة دينية حقيقية عند بني وطنه، لقد تأثر بهذه الأفكار تأثرًا </w:t>
      </w:r>
      <w:r w:rsidRPr="008A282C">
        <w:rPr>
          <w:rFonts w:asciiTheme="majorBidi" w:hAnsiTheme="majorBidi" w:cstheme="majorBidi"/>
          <w:b/>
          <w:bCs/>
          <w:sz w:val="20"/>
          <w:szCs w:val="20"/>
          <w:rtl/>
          <w:lang w:bidi="ar-EG"/>
        </w:rPr>
        <w:lastRenderedPageBreak/>
        <w:t>وصل إلى أعماق نفسه، وأدركها بإيحاء قوة التأثيرات الخارجية، فصارت عقيدة انطوى عليها قلبه، كما صار يعتبر هذه التعاليم وحيًا إلهيًّا".</w:t>
      </w:r>
    </w:p>
    <w:p w:rsidR="008A282C" w:rsidRPr="008A282C" w:rsidRDefault="008A282C" w:rsidP="008A282C">
      <w:pPr>
        <w:pStyle w:val="NormalWeb"/>
        <w:bidi/>
        <w:spacing w:before="0" w:beforeAutospacing="0" w:after="120" w:afterAutospacing="0"/>
        <w:jc w:val="lowKashida"/>
        <w:rPr>
          <w:rFonts w:asciiTheme="majorBidi" w:hAnsiTheme="majorBidi" w:cstheme="majorBidi"/>
          <w:b/>
          <w:bCs/>
          <w:sz w:val="20"/>
          <w:szCs w:val="20"/>
          <w:rtl/>
        </w:rPr>
      </w:pPr>
      <w:r w:rsidRPr="008A282C">
        <w:rPr>
          <w:rFonts w:asciiTheme="majorBidi" w:hAnsiTheme="majorBidi" w:cstheme="majorBidi"/>
          <w:b/>
          <w:bCs/>
          <w:sz w:val="20"/>
          <w:szCs w:val="20"/>
          <w:rtl/>
          <w:lang w:bidi="ar-EG"/>
        </w:rPr>
        <w:t>ويزعم المبشر نلسون: "أن الإسلام مقلد، وأن أحسن ما فيه مأخوذ من النصرانية، وسائر ما فيه مأخوذ من الوثنية".</w:t>
      </w:r>
    </w:p>
    <w:p w:rsidR="008A282C" w:rsidRPr="008A282C" w:rsidRDefault="008A282C" w:rsidP="008A282C">
      <w:pPr>
        <w:pStyle w:val="NormalWeb"/>
        <w:bidi/>
        <w:spacing w:before="0" w:beforeAutospacing="0" w:after="120" w:afterAutospacing="0"/>
        <w:jc w:val="lowKashida"/>
        <w:rPr>
          <w:rFonts w:asciiTheme="majorBidi" w:hAnsiTheme="majorBidi" w:cstheme="majorBidi"/>
          <w:b/>
          <w:bCs/>
          <w:sz w:val="20"/>
          <w:szCs w:val="20"/>
          <w:rtl/>
        </w:rPr>
      </w:pPr>
      <w:r w:rsidRPr="008A282C">
        <w:rPr>
          <w:rFonts w:asciiTheme="majorBidi" w:hAnsiTheme="majorBidi" w:cstheme="majorBidi"/>
          <w:b/>
          <w:bCs/>
          <w:sz w:val="20"/>
          <w:szCs w:val="20"/>
          <w:rtl/>
          <w:lang w:bidi="ar-EG"/>
        </w:rPr>
        <w:t>وحكى الكونت هنري دكاستري في كتابه (الإسلام؛ سوانح وخواطر) حكى عن أحد المبشرين قوله: "إن الرسول كان يقرأ، ويكتب فقرأ التوراة، وقرأ الإنجيل، وأخذ تعاليمه منهما".</w:t>
      </w:r>
    </w:p>
    <w:p w:rsidR="008A282C" w:rsidRPr="008A282C" w:rsidRDefault="008A282C" w:rsidP="008A282C">
      <w:pPr>
        <w:pStyle w:val="NormalWeb"/>
        <w:bidi/>
        <w:spacing w:before="0" w:beforeAutospacing="0" w:after="120" w:afterAutospacing="0"/>
        <w:jc w:val="lowKashida"/>
        <w:rPr>
          <w:rFonts w:asciiTheme="majorBidi" w:hAnsiTheme="majorBidi" w:cstheme="majorBidi"/>
          <w:b/>
          <w:bCs/>
          <w:sz w:val="20"/>
          <w:szCs w:val="20"/>
          <w:rtl/>
        </w:rPr>
      </w:pPr>
      <w:r w:rsidRPr="008A282C">
        <w:rPr>
          <w:rFonts w:asciiTheme="majorBidi" w:hAnsiTheme="majorBidi" w:cstheme="majorBidi"/>
          <w:b/>
          <w:bCs/>
          <w:sz w:val="20"/>
          <w:szCs w:val="20"/>
          <w:rtl/>
          <w:lang w:bidi="ar-EG"/>
        </w:rPr>
        <w:t xml:space="preserve">كان هذا عرضًا مجملًا لتلك الدعوى، التي يدعون فيها أن النبي </w:t>
      </w:r>
      <w:r w:rsidR="00787A59">
        <w:rPr>
          <w:rFonts w:asciiTheme="majorBidi" w:hAnsiTheme="majorBidi" w:cstheme="majorBidi"/>
          <w:b/>
          <w:bCs/>
          <w:position w:val="-4"/>
          <w:sz w:val="20"/>
          <w:szCs w:val="20"/>
          <w:rtl/>
          <w:lang w:bidi="ar-EG"/>
        </w:rPr>
        <w:t>صلى الله عليه وسلم</w:t>
      </w:r>
      <w:r w:rsidRPr="008A282C">
        <w:rPr>
          <w:rFonts w:asciiTheme="majorBidi" w:hAnsiTheme="majorBidi" w:cstheme="majorBidi"/>
          <w:b/>
          <w:bCs/>
          <w:sz w:val="20"/>
          <w:szCs w:val="20"/>
          <w:rtl/>
          <w:lang w:bidi="ar-EG"/>
        </w:rPr>
        <w:t xml:space="preserve"> قد نقل القرآن من غيره.</w:t>
      </w:r>
    </w:p>
    <w:p w:rsidR="008A282C" w:rsidRPr="008A282C" w:rsidRDefault="008A282C" w:rsidP="008A282C">
      <w:pPr>
        <w:spacing w:line="240" w:lineRule="auto"/>
        <w:rPr>
          <w:rFonts w:asciiTheme="majorBidi" w:hAnsiTheme="majorBidi" w:cstheme="majorBidi"/>
          <w:b/>
          <w:bCs/>
          <w:i/>
          <w:iCs/>
          <w:sz w:val="20"/>
          <w:szCs w:val="20"/>
          <w:rtl/>
          <w:lang w:bidi="ar-EG"/>
        </w:rPr>
      </w:pPr>
      <w:r w:rsidRPr="008A282C">
        <w:rPr>
          <w:rFonts w:asciiTheme="majorBidi" w:hAnsiTheme="majorBidi" w:cstheme="majorBidi"/>
          <w:b/>
          <w:bCs/>
          <w:sz w:val="20"/>
          <w:szCs w:val="20"/>
          <w:rtl/>
          <w:lang w:bidi="ar-EG"/>
        </w:rPr>
        <w:t>ولا بد بعد عرض هذه الدعوى لا بد من بيان الجواب الكافي، والرد الشافي على تلك الدعوى.</w:t>
      </w:r>
    </w:p>
    <w:p w:rsidR="008A282C" w:rsidRPr="008A282C" w:rsidRDefault="008A282C" w:rsidP="008A282C">
      <w:pPr>
        <w:spacing w:after="120" w:line="240" w:lineRule="auto"/>
        <w:jc w:val="center"/>
        <w:rPr>
          <w:rFonts w:asciiTheme="majorBidi" w:hAnsiTheme="majorBidi" w:cstheme="majorBidi"/>
          <w:b/>
          <w:bCs/>
          <w:sz w:val="20"/>
          <w:szCs w:val="20"/>
          <w:rtl/>
        </w:rPr>
      </w:pPr>
      <w:r w:rsidRPr="008A282C">
        <w:rPr>
          <w:rFonts w:asciiTheme="majorBidi" w:hAnsiTheme="majorBidi" w:cstheme="majorBidi"/>
          <w:b/>
          <w:bCs/>
          <w:sz w:val="20"/>
          <w:szCs w:val="20"/>
          <w:rtl/>
        </w:rPr>
        <w:t>المصادر والمراجع</w:t>
      </w:r>
    </w:p>
    <w:p w:rsidR="008A282C" w:rsidRPr="008A282C" w:rsidRDefault="008A282C" w:rsidP="008A282C">
      <w:pPr>
        <w:numPr>
          <w:ilvl w:val="0"/>
          <w:numId w:val="2"/>
        </w:numPr>
        <w:spacing w:after="120" w:line="240" w:lineRule="auto"/>
        <w:jc w:val="lowKashida"/>
        <w:rPr>
          <w:rFonts w:asciiTheme="majorBidi" w:hAnsiTheme="majorBidi" w:cstheme="majorBidi"/>
          <w:b/>
          <w:bCs/>
          <w:sz w:val="20"/>
          <w:szCs w:val="20"/>
          <w:rtl/>
        </w:rPr>
      </w:pPr>
      <w:r w:rsidRPr="008A282C">
        <w:rPr>
          <w:rFonts w:asciiTheme="majorBidi" w:hAnsiTheme="majorBidi" w:cstheme="majorBidi"/>
          <w:b/>
          <w:bCs/>
          <w:sz w:val="20"/>
          <w:szCs w:val="20"/>
          <w:rtl/>
        </w:rPr>
        <w:t>السيوطي، جلال الدين السيوطي، تحقيق: محمد أبو الفضل إبراهيم،  (الإتقان في علوم القرآن) ، الهيئة المصرية العامة للكتاب، 1984م</w:t>
      </w:r>
    </w:p>
    <w:p w:rsidR="008A282C" w:rsidRPr="008A282C" w:rsidRDefault="008A282C" w:rsidP="008A282C">
      <w:pPr>
        <w:numPr>
          <w:ilvl w:val="0"/>
          <w:numId w:val="2"/>
        </w:numPr>
        <w:spacing w:after="120" w:line="240" w:lineRule="auto"/>
        <w:jc w:val="lowKashida"/>
        <w:rPr>
          <w:rFonts w:asciiTheme="majorBidi" w:hAnsiTheme="majorBidi" w:cstheme="majorBidi"/>
          <w:b/>
          <w:bCs/>
          <w:sz w:val="20"/>
          <w:szCs w:val="20"/>
          <w:rtl/>
        </w:rPr>
      </w:pPr>
      <w:r w:rsidRPr="008A282C">
        <w:rPr>
          <w:rFonts w:asciiTheme="majorBidi" w:hAnsiTheme="majorBidi" w:cstheme="majorBidi"/>
          <w:b/>
          <w:bCs/>
          <w:sz w:val="20"/>
          <w:szCs w:val="20"/>
          <w:rtl/>
        </w:rPr>
        <w:t>الزركشي، بدر الدين الزركشي، تحقيق: محمد أبو الفضل إبراهيم،  (البرهان في علوم القرآن) ، بيروت، نشر دار المعرفة، 2001م</w:t>
      </w:r>
    </w:p>
    <w:p w:rsidR="008A282C" w:rsidRPr="008A282C" w:rsidRDefault="008A282C" w:rsidP="008A282C">
      <w:pPr>
        <w:numPr>
          <w:ilvl w:val="0"/>
          <w:numId w:val="2"/>
        </w:numPr>
        <w:spacing w:after="120" w:line="240" w:lineRule="auto"/>
        <w:jc w:val="lowKashida"/>
        <w:rPr>
          <w:rFonts w:asciiTheme="majorBidi" w:hAnsiTheme="majorBidi" w:cstheme="majorBidi"/>
          <w:b/>
          <w:bCs/>
          <w:sz w:val="20"/>
          <w:szCs w:val="20"/>
        </w:rPr>
      </w:pPr>
      <w:r w:rsidRPr="008A282C">
        <w:rPr>
          <w:rFonts w:asciiTheme="majorBidi" w:hAnsiTheme="majorBidi" w:cstheme="majorBidi"/>
          <w:b/>
          <w:bCs/>
          <w:sz w:val="20"/>
          <w:szCs w:val="20"/>
          <w:rtl/>
        </w:rPr>
        <w:t>الدجوي، يوسف أحمد نصر الدجوي، (الجواب المنيف في الرد على مدعي التحريف) ، القاهرة، مطبعة القاهرة، 1969م</w:t>
      </w:r>
    </w:p>
    <w:p w:rsidR="008A282C" w:rsidRPr="008A282C" w:rsidRDefault="008A282C" w:rsidP="008A282C">
      <w:pPr>
        <w:numPr>
          <w:ilvl w:val="0"/>
          <w:numId w:val="2"/>
        </w:numPr>
        <w:spacing w:after="120" w:line="240" w:lineRule="auto"/>
        <w:jc w:val="lowKashida"/>
        <w:rPr>
          <w:rFonts w:asciiTheme="majorBidi" w:hAnsiTheme="majorBidi" w:cstheme="majorBidi"/>
          <w:b/>
          <w:bCs/>
          <w:sz w:val="20"/>
          <w:szCs w:val="20"/>
        </w:rPr>
      </w:pPr>
      <w:r w:rsidRPr="008A282C">
        <w:rPr>
          <w:rFonts w:asciiTheme="majorBidi" w:hAnsiTheme="majorBidi" w:cstheme="majorBidi"/>
          <w:b/>
          <w:bCs/>
          <w:sz w:val="20"/>
          <w:szCs w:val="20"/>
          <w:rtl/>
        </w:rPr>
        <w:t>الجزيري، محمد شوقي عبد الرحمن الجزيري، (أدلة اليقين في الرد على مطاعن المبشرين والملحدين) ،دار الإرشاد للطباعة والنشر، 1416هـ</w:t>
      </w:r>
    </w:p>
    <w:p w:rsidR="008A282C" w:rsidRPr="008A282C" w:rsidRDefault="008A282C" w:rsidP="008A282C">
      <w:pPr>
        <w:numPr>
          <w:ilvl w:val="0"/>
          <w:numId w:val="2"/>
        </w:numPr>
        <w:spacing w:after="120" w:line="240" w:lineRule="auto"/>
        <w:jc w:val="lowKashida"/>
        <w:rPr>
          <w:rFonts w:asciiTheme="majorBidi" w:hAnsiTheme="majorBidi" w:cstheme="majorBidi"/>
          <w:b/>
          <w:bCs/>
          <w:sz w:val="20"/>
          <w:szCs w:val="20"/>
          <w:rtl/>
        </w:rPr>
      </w:pPr>
      <w:r w:rsidRPr="008A282C">
        <w:rPr>
          <w:rFonts w:asciiTheme="majorBidi" w:hAnsiTheme="majorBidi" w:cstheme="majorBidi"/>
          <w:b/>
          <w:bCs/>
          <w:sz w:val="20"/>
          <w:szCs w:val="20"/>
          <w:rtl/>
        </w:rPr>
        <w:t>أبي داود، ابن أبي داود، تحقيق: محب الدين واعظ، (المصاحف) ، دار البشائر الإسلامية، 2002م</w:t>
      </w:r>
    </w:p>
    <w:p w:rsidR="008A282C" w:rsidRPr="008A282C" w:rsidRDefault="008A282C" w:rsidP="008A282C">
      <w:pPr>
        <w:numPr>
          <w:ilvl w:val="0"/>
          <w:numId w:val="2"/>
        </w:numPr>
        <w:spacing w:after="120" w:line="240" w:lineRule="auto"/>
        <w:jc w:val="lowKashida"/>
        <w:rPr>
          <w:rFonts w:asciiTheme="majorBidi" w:hAnsiTheme="majorBidi" w:cstheme="majorBidi"/>
          <w:b/>
          <w:bCs/>
          <w:sz w:val="20"/>
          <w:szCs w:val="20"/>
        </w:rPr>
      </w:pPr>
      <w:r w:rsidRPr="008A282C">
        <w:rPr>
          <w:rFonts w:asciiTheme="majorBidi" w:hAnsiTheme="majorBidi" w:cstheme="majorBidi"/>
          <w:b/>
          <w:bCs/>
          <w:sz w:val="20"/>
          <w:szCs w:val="20"/>
          <w:rtl/>
        </w:rPr>
        <w:t>الباقلاني، القاضي أبي بكر محمد الباقلاني، (نكت الانتصار لنقل القرآن) ، الإسكندرية، منشأة المعارف، 1971م</w:t>
      </w:r>
    </w:p>
    <w:p w:rsidR="008A282C" w:rsidRPr="008A282C" w:rsidRDefault="008A282C" w:rsidP="008A282C">
      <w:pPr>
        <w:numPr>
          <w:ilvl w:val="0"/>
          <w:numId w:val="2"/>
        </w:numPr>
        <w:spacing w:after="120" w:line="240" w:lineRule="auto"/>
        <w:jc w:val="lowKashida"/>
        <w:rPr>
          <w:rFonts w:asciiTheme="majorBidi" w:hAnsiTheme="majorBidi" w:cstheme="majorBidi"/>
          <w:b/>
          <w:bCs/>
          <w:sz w:val="20"/>
          <w:szCs w:val="20"/>
          <w:rtl/>
        </w:rPr>
      </w:pPr>
      <w:r w:rsidRPr="008A282C">
        <w:rPr>
          <w:rFonts w:asciiTheme="majorBidi" w:hAnsiTheme="majorBidi" w:cstheme="majorBidi"/>
          <w:b/>
          <w:bCs/>
          <w:sz w:val="20"/>
          <w:szCs w:val="20"/>
          <w:rtl/>
        </w:rPr>
        <w:t>الزرقاني، محمد عبد العظيم الزرقاني، (مناهل العرفان في علوم القرآن)  ، بيروت، دار الفكر، 1996م</w:t>
      </w:r>
    </w:p>
    <w:p w:rsidR="008A282C" w:rsidRPr="008A282C" w:rsidRDefault="008A282C" w:rsidP="008A282C">
      <w:pPr>
        <w:numPr>
          <w:ilvl w:val="0"/>
          <w:numId w:val="2"/>
        </w:numPr>
        <w:spacing w:after="120" w:line="240" w:lineRule="auto"/>
        <w:jc w:val="lowKashida"/>
        <w:rPr>
          <w:rFonts w:asciiTheme="majorBidi" w:hAnsiTheme="majorBidi" w:cstheme="majorBidi"/>
          <w:b/>
          <w:bCs/>
          <w:sz w:val="20"/>
          <w:szCs w:val="20"/>
          <w:rtl/>
        </w:rPr>
      </w:pPr>
      <w:r w:rsidRPr="008A282C">
        <w:rPr>
          <w:rFonts w:asciiTheme="majorBidi" w:hAnsiTheme="majorBidi" w:cstheme="majorBidi"/>
          <w:b/>
          <w:bCs/>
          <w:sz w:val="20"/>
          <w:szCs w:val="20"/>
          <w:rtl/>
        </w:rPr>
        <w:t>أبو شهبة، محمد بن محمد أبو شهبة،  (المدخل لدراسة القرآن الكريم) ، الرياض، نشر دار اللواء، 1987م</w:t>
      </w:r>
    </w:p>
    <w:p w:rsidR="008A282C" w:rsidRPr="008A282C" w:rsidRDefault="008A282C" w:rsidP="008A282C">
      <w:pPr>
        <w:numPr>
          <w:ilvl w:val="0"/>
          <w:numId w:val="2"/>
        </w:numPr>
        <w:spacing w:after="120" w:line="240" w:lineRule="auto"/>
        <w:jc w:val="lowKashida"/>
        <w:rPr>
          <w:rFonts w:asciiTheme="majorBidi" w:hAnsiTheme="majorBidi" w:cstheme="majorBidi"/>
          <w:b/>
          <w:bCs/>
          <w:sz w:val="20"/>
          <w:szCs w:val="20"/>
        </w:rPr>
      </w:pPr>
      <w:r w:rsidRPr="008A282C">
        <w:rPr>
          <w:rFonts w:asciiTheme="majorBidi" w:hAnsiTheme="majorBidi" w:cstheme="majorBidi"/>
          <w:b/>
          <w:bCs/>
          <w:sz w:val="20"/>
          <w:szCs w:val="20"/>
          <w:rtl/>
        </w:rPr>
        <w:t>بن حزم، أبو محمد علي بن أحمد بن حزم، (الفصل في الملل والأهواء والنحل) ، بيروت، دار الجيل،1405هـ</w:t>
      </w:r>
    </w:p>
    <w:p w:rsidR="008A282C" w:rsidRPr="008A282C" w:rsidRDefault="008A282C" w:rsidP="008A282C">
      <w:pPr>
        <w:numPr>
          <w:ilvl w:val="0"/>
          <w:numId w:val="2"/>
        </w:numPr>
        <w:spacing w:after="120" w:line="240" w:lineRule="auto"/>
        <w:jc w:val="lowKashida"/>
        <w:rPr>
          <w:rFonts w:asciiTheme="majorBidi" w:hAnsiTheme="majorBidi" w:cstheme="majorBidi"/>
          <w:b/>
          <w:bCs/>
          <w:sz w:val="20"/>
          <w:szCs w:val="20"/>
        </w:rPr>
      </w:pPr>
      <w:r w:rsidRPr="008A282C">
        <w:rPr>
          <w:rFonts w:asciiTheme="majorBidi" w:hAnsiTheme="majorBidi" w:cstheme="majorBidi"/>
          <w:b/>
          <w:bCs/>
          <w:sz w:val="20"/>
          <w:szCs w:val="20"/>
          <w:rtl/>
        </w:rPr>
        <w:t>أبو زهرة، محمد أبو زهرة، (المعجزة الكبرى القرآن)  ، دار طيب للنشر، 2003م</w:t>
      </w:r>
    </w:p>
    <w:p w:rsidR="008A282C" w:rsidRPr="008A282C" w:rsidRDefault="008A282C" w:rsidP="008A282C">
      <w:pPr>
        <w:numPr>
          <w:ilvl w:val="0"/>
          <w:numId w:val="2"/>
        </w:numPr>
        <w:spacing w:after="120" w:line="240" w:lineRule="auto"/>
        <w:jc w:val="lowKashida"/>
        <w:rPr>
          <w:rFonts w:asciiTheme="majorBidi" w:hAnsiTheme="majorBidi" w:cstheme="majorBidi"/>
          <w:b/>
          <w:bCs/>
          <w:sz w:val="20"/>
          <w:szCs w:val="20"/>
        </w:rPr>
      </w:pPr>
      <w:r w:rsidRPr="008A282C">
        <w:rPr>
          <w:rFonts w:asciiTheme="majorBidi" w:hAnsiTheme="majorBidi" w:cstheme="majorBidi"/>
          <w:b/>
          <w:bCs/>
          <w:sz w:val="20"/>
          <w:szCs w:val="20"/>
          <w:rtl/>
        </w:rPr>
        <w:t>مزروعة، حاتم محمد منصور مزروعة،   (دعاوى تحريف القرآن الكريم) ،  طبعة جامعة الأزهر، 2007م</w:t>
      </w:r>
    </w:p>
    <w:p w:rsidR="008A282C" w:rsidRPr="008A282C" w:rsidRDefault="008A282C" w:rsidP="008A282C">
      <w:pPr>
        <w:numPr>
          <w:ilvl w:val="0"/>
          <w:numId w:val="2"/>
        </w:numPr>
        <w:spacing w:after="120" w:line="240" w:lineRule="auto"/>
        <w:jc w:val="lowKashida"/>
        <w:rPr>
          <w:rFonts w:asciiTheme="majorBidi" w:hAnsiTheme="majorBidi" w:cstheme="majorBidi"/>
          <w:b/>
          <w:bCs/>
          <w:sz w:val="20"/>
          <w:szCs w:val="20"/>
        </w:rPr>
      </w:pPr>
      <w:r w:rsidRPr="008A282C">
        <w:rPr>
          <w:rFonts w:asciiTheme="majorBidi" w:hAnsiTheme="majorBidi" w:cstheme="majorBidi"/>
          <w:b/>
          <w:bCs/>
          <w:sz w:val="20"/>
          <w:szCs w:val="20"/>
          <w:rtl/>
        </w:rPr>
        <w:t>الباقلاني، أبو بكر بن الطيب الباقلاني، تحقيق: عماد الدين حيدر،  (إعجاز القرآن) ، مؤسسة الكتب الثقافية، 1991م</w:t>
      </w:r>
    </w:p>
    <w:p w:rsidR="008A282C" w:rsidRPr="008A282C" w:rsidRDefault="008A282C" w:rsidP="008A282C">
      <w:pPr>
        <w:rPr>
          <w:rFonts w:asciiTheme="majorBidi" w:hAnsiTheme="majorBidi" w:cstheme="majorBidi"/>
          <w:i/>
          <w:iCs/>
          <w:rtl/>
          <w:lang w:bidi="ar-EG"/>
        </w:rPr>
        <w:sectPr w:rsidR="008A282C" w:rsidRPr="008A282C" w:rsidSect="008A282C">
          <w:type w:val="continuous"/>
          <w:pgSz w:w="11906" w:h="16838"/>
          <w:pgMar w:top="964" w:right="1021" w:bottom="964" w:left="1021" w:header="709" w:footer="709" w:gutter="0"/>
          <w:cols w:num="2" w:space="708"/>
          <w:bidi/>
          <w:rtlGutter/>
          <w:docGrid w:linePitch="360"/>
        </w:sectPr>
      </w:pPr>
    </w:p>
    <w:p w:rsidR="008A282C" w:rsidRPr="008A282C" w:rsidRDefault="008A282C" w:rsidP="008A282C">
      <w:pPr>
        <w:rPr>
          <w:rFonts w:asciiTheme="majorBidi" w:hAnsiTheme="majorBidi" w:cstheme="majorBidi"/>
          <w:i/>
          <w:iCs/>
          <w:lang w:bidi="ar-EG"/>
        </w:rPr>
      </w:pPr>
    </w:p>
    <w:sectPr w:rsidR="008A282C" w:rsidRPr="008A282C" w:rsidSect="008A282C">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L-Hotham">
    <w:panose1 w:val="00000000000000000000"/>
    <w:charset w:val="B2"/>
    <w:family w:val="auto"/>
    <w:pitch w:val="variable"/>
    <w:sig w:usb0="00002001" w:usb1="00000000" w:usb2="00000000" w:usb3="00000000" w:csb0="00000040" w:csb1="00000000"/>
  </w:font>
  <w:font w:name="AL-Mateen">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12AB9"/>
    <w:multiLevelType w:val="hybridMultilevel"/>
    <w:tmpl w:val="4FE2E600"/>
    <w:lvl w:ilvl="0" w:tplc="2F0AF552">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CF06AB48"/>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8A282C"/>
    <w:rsid w:val="00117E83"/>
    <w:rsid w:val="00514443"/>
    <w:rsid w:val="00787A59"/>
    <w:rsid w:val="007F61DA"/>
    <w:rsid w:val="008A282C"/>
    <w:rsid w:val="009556CB"/>
    <w:rsid w:val="00B75647"/>
    <w:rsid w:val="00BF7572"/>
    <w:rsid w:val="00C92F68"/>
    <w:rsid w:val="00EF7900"/>
    <w:rsid w:val="00FB2E3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6C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subtitle">
    <w:name w:val="paper subtitle"/>
    <w:rsid w:val="008A282C"/>
    <w:pPr>
      <w:suppressAutoHyphens/>
      <w:spacing w:after="120" w:line="240" w:lineRule="auto"/>
      <w:jc w:val="center"/>
    </w:pPr>
    <w:rPr>
      <w:rFonts w:ascii="Times New Roman" w:eastAsia="MS Mincho" w:hAnsi="Times New Roman" w:cs="Times New Roman"/>
      <w:sz w:val="28"/>
      <w:szCs w:val="28"/>
    </w:rPr>
  </w:style>
  <w:style w:type="paragraph" w:styleId="NormalWeb">
    <w:name w:val="Normal (Web)"/>
    <w:basedOn w:val="Normal"/>
    <w:rsid w:val="008A282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A282C"/>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66301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588</Words>
  <Characters>3357</Characters>
  <Application>Microsoft Office Word</Application>
  <DocSecurity>0</DocSecurity>
  <Lines>27</Lines>
  <Paragraphs>7</Paragraphs>
  <ScaleCrop>false</ScaleCrop>
  <Company/>
  <LinksUpToDate>false</LinksUpToDate>
  <CharactersWithSpaces>3938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OYEK</cp:lastModifiedBy>
  <cp:revision>5</cp:revision>
  <dcterms:created xsi:type="dcterms:W3CDTF">2013-06-22T14:48:00Z</dcterms:created>
  <dcterms:modified xsi:type="dcterms:W3CDTF">2013-06-26T21:48:00Z</dcterms:modified>
</cp:coreProperties>
</file>