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76" w:rsidRPr="00CD5B9D" w:rsidRDefault="00CD5B9D" w:rsidP="00CD5B9D">
      <w:pPr>
        <w:jc w:val="center"/>
        <w:rPr>
          <w:rFonts w:asciiTheme="majorBidi" w:hAnsiTheme="majorBidi" w:cstheme="majorBidi"/>
          <w:sz w:val="48"/>
          <w:szCs w:val="48"/>
          <w:rtl/>
        </w:rPr>
      </w:pPr>
      <w:r w:rsidRPr="00CD5B9D">
        <w:rPr>
          <w:rFonts w:asciiTheme="majorBidi" w:eastAsia="Calibri" w:hAnsiTheme="majorBidi" w:cstheme="majorBidi"/>
          <w:sz w:val="48"/>
          <w:szCs w:val="48"/>
          <w:rtl/>
        </w:rPr>
        <w:t>المعاني المتعلقة بالأحكام</w:t>
      </w:r>
    </w:p>
    <w:p w:rsidR="00CD5B9D" w:rsidRDefault="00CD5B9D" w:rsidP="00CD5B9D">
      <w:pPr>
        <w:jc w:val="center"/>
        <w:rPr>
          <w:rFonts w:asciiTheme="majorBidi" w:hAnsiTheme="majorBidi" w:cstheme="majorBidi"/>
          <w:sz w:val="48"/>
          <w:szCs w:val="48"/>
          <w:rtl/>
        </w:rPr>
      </w:pPr>
      <w:r w:rsidRPr="00CD5B9D">
        <w:rPr>
          <w:rFonts w:asciiTheme="majorBidi" w:eastAsia="Calibri" w:hAnsiTheme="majorBidi" w:cstheme="majorBidi"/>
          <w:sz w:val="48"/>
          <w:szCs w:val="48"/>
          <w:rtl/>
        </w:rPr>
        <w:t>مجمله ومبينه</w:t>
      </w:r>
    </w:p>
    <w:p w:rsidR="00CD5B9D" w:rsidRPr="007E1CFD" w:rsidRDefault="00CD5B9D" w:rsidP="00CD5B9D">
      <w:pPr>
        <w:spacing w:line="500" w:lineRule="exact"/>
        <w:jc w:val="center"/>
        <w:rPr>
          <w:rFonts w:ascii="Calibri" w:eastAsia="Calibri" w:hAnsi="Calibri" w:cs="AGA Rasheeq Bold"/>
          <w:color w:val="4F81BD"/>
          <w:sz w:val="40"/>
          <w:szCs w:val="40"/>
          <w:rtl/>
        </w:rPr>
      </w:pPr>
      <w:r>
        <w:rPr>
          <w:rFonts w:hint="cs"/>
          <w:i/>
          <w:iCs/>
          <w:rtl/>
        </w:rPr>
        <w:t>مبحث فى</w:t>
      </w:r>
      <w:r w:rsidRPr="007E1CFD">
        <w:rPr>
          <w:rFonts w:hint="cs"/>
          <w:i/>
          <w:iCs/>
          <w:sz w:val="18"/>
          <w:szCs w:val="18"/>
          <w:rtl/>
        </w:rPr>
        <w:t xml:space="preserve"> </w:t>
      </w:r>
      <w:r w:rsidRPr="007E1CFD">
        <w:rPr>
          <w:rFonts w:ascii="Calibri" w:eastAsia="Calibri" w:hAnsi="Calibri" w:cs="AGA Rasheeq Bold" w:hint="cs"/>
          <w:sz w:val="18"/>
          <w:szCs w:val="18"/>
          <w:rtl/>
        </w:rPr>
        <w:t>مدخل إلى علوم القرآن</w:t>
      </w:r>
    </w:p>
    <w:p w:rsidR="00CD5B9D" w:rsidRPr="00C055CD" w:rsidRDefault="00CD5B9D" w:rsidP="00C055CD">
      <w:pPr>
        <w:pStyle w:val="Author"/>
        <w:bidi/>
        <w:rPr>
          <w:i/>
          <w:iCs/>
          <w:sz w:val="20"/>
          <w:szCs w:val="20"/>
          <w:lang w:eastAsia="zh-CN"/>
        </w:rPr>
      </w:pPr>
      <w:r w:rsidRPr="00C055CD">
        <w:rPr>
          <w:rFonts w:hint="cs"/>
          <w:i/>
          <w:iCs/>
          <w:sz w:val="20"/>
          <w:szCs w:val="20"/>
          <w:rtl/>
          <w:lang w:eastAsia="zh-CN"/>
        </w:rPr>
        <w:t xml:space="preserve">إعداد / </w:t>
      </w:r>
      <w:r w:rsidR="00C055CD" w:rsidRPr="00C055CD">
        <w:rPr>
          <w:i/>
          <w:iCs/>
          <w:sz w:val="20"/>
          <w:szCs w:val="20"/>
          <w:rtl/>
          <w:lang w:eastAsia="zh-CN"/>
        </w:rPr>
        <w:t>فاطمة السيد العشري</w:t>
      </w:r>
    </w:p>
    <w:p w:rsidR="00CD5B9D" w:rsidRPr="00C055CD" w:rsidRDefault="00CD5B9D" w:rsidP="00CD5B9D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>قسم الدعوة وأصول الدين</w:t>
      </w:r>
    </w:p>
    <w:p w:rsidR="00CD5B9D" w:rsidRPr="00C055CD" w:rsidRDefault="00CD5B9D" w:rsidP="00CD5B9D">
      <w:pPr>
        <w:pStyle w:val="Affiliation"/>
        <w:bidi/>
        <w:rPr>
          <w:i/>
          <w:iCs/>
        </w:rPr>
      </w:pPr>
      <w:r>
        <w:rPr>
          <w:rFonts w:hint="cs"/>
          <w:i/>
          <w:iCs/>
          <w:rtl/>
        </w:rPr>
        <w:t xml:space="preserve">كلية العلوم الإسلامية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جامعة المدينة العالمية</w:t>
      </w:r>
      <w:r w:rsidRPr="00C055CD">
        <w:rPr>
          <w:i/>
          <w:iCs/>
        </w:rPr>
        <w:t xml:space="preserve"> </w:t>
      </w:r>
    </w:p>
    <w:p w:rsidR="00CD5B9D" w:rsidRPr="00C055CD" w:rsidRDefault="00CD5B9D" w:rsidP="00CD5B9D">
      <w:pPr>
        <w:pStyle w:val="Affiliation"/>
        <w:bidi/>
        <w:rPr>
          <w:i/>
          <w:iCs/>
          <w:rtl/>
        </w:rPr>
      </w:pPr>
      <w:r w:rsidRPr="00C055CD">
        <w:rPr>
          <w:rFonts w:hint="cs"/>
          <w:i/>
          <w:iCs/>
          <w:rtl/>
        </w:rPr>
        <w:t>شاه علم - ماليزيا</w:t>
      </w:r>
    </w:p>
    <w:p w:rsidR="00CD5B9D" w:rsidRPr="00C055CD" w:rsidRDefault="00C055CD" w:rsidP="00C055CD">
      <w:pPr>
        <w:spacing w:line="240" w:lineRule="auto"/>
        <w:jc w:val="center"/>
        <w:rPr>
          <w:rFonts w:ascii="Times New Roman" w:eastAsia="SimSun" w:hAnsi="Times New Roman" w:cs="Times New Roman"/>
          <w:i/>
          <w:iCs/>
          <w:sz w:val="20"/>
          <w:szCs w:val="20"/>
          <w:rtl/>
          <w:lang w:eastAsia="zh-CN"/>
        </w:rPr>
        <w:sectPr w:rsidR="00CD5B9D" w:rsidRPr="00C055CD" w:rsidSect="005C15CC">
          <w:pgSz w:w="11906" w:h="16838"/>
          <w:pgMar w:top="1440" w:right="1440" w:bottom="1440" w:left="1440" w:header="720" w:footer="720" w:gutter="0"/>
          <w:cols w:space="720"/>
          <w:bidi/>
          <w:rtlGutter/>
          <w:docGrid w:linePitch="360"/>
        </w:sectPr>
      </w:pPr>
      <w:hyperlink r:id="rId5" w:history="1">
        <w:r w:rsidRPr="00C055CD">
          <w:rPr>
            <w:rFonts w:ascii="Times New Roman" w:eastAsia="SimSun" w:hAnsi="Times New Roman" w:cs="Times New Roman"/>
            <w:i/>
            <w:iCs/>
            <w:sz w:val="20"/>
            <w:szCs w:val="20"/>
            <w:lang w:eastAsia="zh-CN"/>
          </w:rPr>
          <w:t>fatma.alsayed@mediu.ws</w:t>
        </w:r>
      </w:hyperlink>
    </w:p>
    <w:p w:rsidR="00CD5B9D" w:rsidRPr="00CD5B9D" w:rsidRDefault="00CD5B9D" w:rsidP="00CD5B9D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مجمله ومبينه</w:t>
      </w:r>
    </w:p>
    <w:p w:rsidR="00CD5B9D" w:rsidRPr="00CD5B9D" w:rsidRDefault="00CD5B9D" w:rsidP="00CD5B9D">
      <w:pPr>
        <w:spacing w:before="6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المجمل</w:t>
      </w:r>
      <w:r w:rsidRPr="00CD5B9D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،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الجمهور</w:t>
      </w:r>
      <w:r w:rsidRPr="00CD5B9D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،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الإمام</w:t>
      </w:r>
    </w:p>
    <w:p w:rsidR="00CD5B9D" w:rsidRPr="00CD5B9D" w:rsidRDefault="00CD5B9D" w:rsidP="00CD5B9D">
      <w:pPr>
        <w:pStyle w:val="ListParagraph"/>
        <w:numPr>
          <w:ilvl w:val="0"/>
          <w:numId w:val="2"/>
        </w:numPr>
        <w:spacing w:before="60" w:line="240" w:lineRule="auto"/>
        <w:ind w:left="-77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.</w:t>
      </w: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المقدمة</w:t>
      </w:r>
    </w:p>
    <w:p w:rsidR="00CD5B9D" w:rsidRPr="00CD5B9D" w:rsidRDefault="00CD5B9D" w:rsidP="00CD5B9D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مجمله ومبينه</w:t>
      </w:r>
    </w:p>
    <w:p w:rsidR="00CD5B9D" w:rsidRPr="00CD5B9D" w:rsidRDefault="00CD5B9D" w:rsidP="00CD5B9D">
      <w:pPr>
        <w:pStyle w:val="ListParagraph"/>
        <w:numPr>
          <w:ilvl w:val="0"/>
          <w:numId w:val="3"/>
        </w:numPr>
        <w:spacing w:line="240" w:lineRule="auto"/>
        <w:ind w:left="-77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</w:rPr>
        <w:t>.</w:t>
      </w: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عنوان المقال</w:t>
      </w:r>
    </w:p>
    <w:p w:rsidR="00CD5B9D" w:rsidRPr="00CD5B9D" w:rsidRDefault="00CD5B9D" w:rsidP="00CD5B9D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المجمَل: ما لم تتضح دلالته؛ وهو واقع في القرآن عند الجمهور، وخالف في ذلك الإمام داود الظاهري.</w:t>
      </w:r>
    </w:p>
    <w:p w:rsidR="00CD5B9D" w:rsidRPr="00CD5B9D" w:rsidRDefault="00CD5B9D" w:rsidP="00CD5B9D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وفي جواز بقائه مجملًا أقوال، أصحّها: لا يبقى المكلَّف بالعمل به، بخلاف غيره. </w:t>
      </w:r>
    </w:p>
    <w:p w:rsidR="00CD5B9D" w:rsidRPr="00CD5B9D" w:rsidRDefault="00CD5B9D" w:rsidP="00CD5B9D">
      <w:pPr>
        <w:spacing w:before="100" w:beforeAutospacing="1" w:after="100" w:afterAutospacing="1" w:line="240" w:lineRule="auto"/>
        <w:jc w:val="distribute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وللإجمال أسباب:</w:t>
      </w:r>
    </w:p>
    <w:p w:rsidR="00CD5B9D" w:rsidRPr="00CD5B9D" w:rsidRDefault="00CD5B9D" w:rsidP="00CD5B9D">
      <w:pPr>
        <w:widowControl w:val="0"/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منها: الاشتراك، نحو قوله تعالى: {ﮑ ﮒ ﮓ} [التكوير:17]، فإنه موضوع لأقبل وأدبر. {ﭻ ﭼ} [البقرة:228]، فإن القرء موضوع للحيض والطهر. يحتمل الزوج والولي؛ فإن كلًا منهما بيده عقدة النكاح. إلى غير ذلك من أسباب الإجمال...</w:t>
      </w:r>
    </w:p>
    <w:p w:rsidR="00CD5B9D" w:rsidRPr="00CD5B9D" w:rsidRDefault="00CD5B9D" w:rsidP="00CD5B9D">
      <w:pPr>
        <w:tabs>
          <w:tab w:val="center" w:pos="3401"/>
        </w:tabs>
        <w:spacing w:before="100" w:beforeAutospacing="1" w:after="100" w:afterAutospacing="1" w:line="240" w:lineRule="auto"/>
        <w:jc w:val="distribute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وقد يقع التبيين: </w:t>
      </w: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ab/>
      </w:r>
    </w:p>
    <w:p w:rsidR="00CD5B9D" w:rsidRPr="00CD5B9D" w:rsidRDefault="00CD5B9D" w:rsidP="00CD5B9D">
      <w:pPr>
        <w:spacing w:after="12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متصلًا، نحو: {ﭽ ﭾ} [البقرة:187]، بعد قوله تعالى: {ﭸ ﭹ ﭺ ﭻ ﭼ}. </w:t>
      </w:r>
    </w:p>
    <w:p w:rsidR="00CD5B9D" w:rsidRPr="00CD5B9D" w:rsidRDefault="00CD5B9D" w:rsidP="00CD5B9D">
      <w:pPr>
        <w:spacing w:after="120" w:line="240" w:lineRule="auto"/>
        <w:jc w:val="lowKashida"/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pacing w:val="-10"/>
          <w:sz w:val="18"/>
          <w:szCs w:val="18"/>
          <w:rtl/>
        </w:rPr>
        <w:t>ومنفصلًا في آية أخرى نحو قوله تعالى: {ﭙ ﭚ ﭛ ﭜ ﭝ ﭞ ﭟ} [القيامة: 22، 23] دال على جواز الرؤية، ومفسّر أن المراد بقوله: {ﭥ ﭦ ﭧ} [الأنعام: 103]: لا تحيط به، دون لا تراه.</w:t>
      </w:r>
    </w:p>
    <w:p w:rsidR="00CD5B9D" w:rsidRPr="00CD5B9D" w:rsidRDefault="00CD5B9D" w:rsidP="00CD5B9D">
      <w:pPr>
        <w:pStyle w:val="ListParagraph"/>
        <w:spacing w:line="240" w:lineRule="auto"/>
        <w:ind w:left="373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وقد يقع التبيين بالسّنّة مثل قوله: {ﯢ ﯣ} [يونس: 87]، فإنها مجملة لاحتمال الصلاة لكل دعاء، وقيل: لا؛ بل يحمل على كل ما ذكر إلا ما خص بدليل.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(الإتقان في علوم القرآن) 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الرحمن بن الكمال السيوطي, الهيئة المصرية العامة للكتاب، 1974م.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(إعجاز القرآن)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أبو بكر بن الطيب الباقلاني، تحقيق: عماد الدين حيدر، مؤسسة الكتب الثقافية، 1991م.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(البرهان في علوم القرآن)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  <w:lang w:eastAsia="ar-SA"/>
        </w:rPr>
        <w:t>محمد بن بهادر بن عبد الله</w:t>
      </w: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الزركشي، دار الكتب العلمية، 2001م.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(التعريفات)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علي محمد الجرجاني، دار الكتاب المصري، 1991م.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(التوقيف على مهمات التعاريف)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محمد عبد الرؤوف المناوي، عالم الكتب، 1990م.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(صحيح البخاري مع شرحه فتح الباري)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ابن حجر العسقلاني، دار الكتب العلمية، 1997م.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(العجاب في بيان الأسباب)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ابن حجر العسقلاني، دار ابن الجوزي، 1997م. 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(فضائل القرآن)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أحمد بن شعيب النسائي، مؤسسة الكتب الثقافية، 1985م.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(فيض القدير شرح الجامع الصغير)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الرؤوف المناوي، دار المعرفة، 1980م.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(السبعة في القراءات)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أحمد بن موسى بن مجاهد، دار المعارف، 1988م.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(لسان العرب)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محمد بن مكرم بن منظور، طبعة دار إحياء التراث العربي، 1999م.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(مباحث في علوم القرآن)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صبحي الصالح، دار العلم للملايين، 2002م.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(مباحث في علوم القرآن)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مناع خليل القطان، مؤسسة الرسالة للطباعة والنشر والتوزيع، 2000م.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(المستدرك على الصحيحين)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الله الحاكم النيسابوري، دار الكتب العلمية، 1990م.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(مناهل العرفان)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محمد بن عبد العظيم الزرقاني، دار الكتب العلمية، 2003م.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(التبيان في تفسير غريب القرآن)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شهاب الدين أحمد بن محمد الهائم المصري، المكتبة المحمودية، 1960م.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(دلائل الإعجاز)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عبد القاهر الجرجاني، دار الكتب العلمية، 1988م.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(فهم القرآن)</w:t>
      </w:r>
    </w:p>
    <w:p w:rsidR="00CD5B9D" w:rsidRPr="00CD5B9D" w:rsidRDefault="00CD5B9D" w:rsidP="00CD5B9D">
      <w:pPr>
        <w:spacing w:after="120" w:line="240" w:lineRule="auto"/>
        <w:ind w:left="363" w:hanging="79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الحارث بن أسد المحاسبي، دار الكندي للطباعة والنشر، 1982م.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(نفائس البيان شرح الفرائد الحسان في عد آي القرآن)</w:t>
      </w:r>
    </w:p>
    <w:p w:rsidR="00CD5B9D" w:rsidRPr="00CD5B9D" w:rsidRDefault="00CD5B9D" w:rsidP="00CD5B9D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الشيخ عبد الفتاح القاضي، مطبعة عيسى البابي الحلبي، ١٣٥٥هـ.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(الأصلان في علوم القرآن)</w:t>
      </w:r>
    </w:p>
    <w:p w:rsidR="00CD5B9D" w:rsidRPr="00CD5B9D" w:rsidRDefault="00CD5B9D" w:rsidP="00CD5B9D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محمد عبد المنعم القيعي، طبعة المكتبات الأزهرية، ١٩٨٠م.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(مختصر في قواعد التفسير)</w:t>
      </w:r>
    </w:p>
    <w:p w:rsidR="00CD5B9D" w:rsidRPr="00CD5B9D" w:rsidRDefault="00CD5B9D" w:rsidP="00CD5B9D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خالد السبت، مطبعة ابن الجوزي، ١٤٢٣هـ.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(الصحيح المسند من أسباب النزول)</w:t>
      </w:r>
    </w:p>
    <w:p w:rsidR="00CD5B9D" w:rsidRPr="00CD5B9D" w:rsidRDefault="00CD5B9D" w:rsidP="00CD5B9D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مقبل بن هادي الوادعي، الرياض،  مكتبة المعارف، 1400هـ.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(موسوعة فضائل سور وآيات القرآن)</w:t>
      </w:r>
    </w:p>
    <w:p w:rsidR="00CD5B9D" w:rsidRPr="00CD5B9D" w:rsidRDefault="00CD5B9D" w:rsidP="00CD5B9D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محمد بن رزق الطرهوني، مكتبة العلم، 1994م.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(سنن القرّاء ومناهج المجوّدين)</w:t>
      </w:r>
    </w:p>
    <w:p w:rsidR="00CD5B9D" w:rsidRPr="00CD5B9D" w:rsidRDefault="00CD5B9D" w:rsidP="00CD5B9D">
      <w:pPr>
        <w:spacing w:after="120" w:line="240" w:lineRule="auto"/>
        <w:ind w:left="363" w:hanging="79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عبد العزيز القارئ، مكتبة الدار للنشر والتوزيع، 2000م.</w:t>
      </w:r>
    </w:p>
    <w:p w:rsidR="00CD5B9D" w:rsidRPr="00CD5B9D" w:rsidRDefault="00CD5B9D" w:rsidP="00CD5B9D">
      <w:pPr>
        <w:widowControl w:val="0"/>
        <w:numPr>
          <w:ilvl w:val="0"/>
          <w:numId w:val="1"/>
        </w:numPr>
        <w:spacing w:after="120" w:line="240" w:lineRule="auto"/>
        <w:ind w:left="363"/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(النشر في القراءات العشر)</w:t>
      </w:r>
    </w:p>
    <w:p w:rsidR="00CD5B9D" w:rsidRPr="00CD5B9D" w:rsidRDefault="00CD5B9D" w:rsidP="00CD5B9D">
      <w:pPr>
        <w:pStyle w:val="ListParagraph"/>
        <w:spacing w:line="240" w:lineRule="auto"/>
        <w:ind w:left="373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CD5B9D">
        <w:rPr>
          <w:rFonts w:asciiTheme="majorBidi" w:hAnsiTheme="majorBidi" w:cstheme="majorBidi"/>
          <w:b/>
          <w:bCs/>
          <w:sz w:val="18"/>
          <w:szCs w:val="18"/>
          <w:rtl/>
        </w:rPr>
        <w:t>محمد بن الجزري، المكتبة التجارية الكبرى، 1970م.</w:t>
      </w:r>
    </w:p>
    <w:p w:rsidR="00CD5B9D" w:rsidRDefault="00CD5B9D" w:rsidP="00CD5B9D">
      <w:pPr>
        <w:rPr>
          <w:rFonts w:asciiTheme="majorBidi" w:hAnsiTheme="majorBidi" w:cstheme="majorBidi"/>
          <w:sz w:val="48"/>
          <w:szCs w:val="48"/>
          <w:rtl/>
          <w:lang w:bidi="ar-EG"/>
        </w:rPr>
        <w:sectPr w:rsidR="00CD5B9D" w:rsidSect="00CD5B9D">
          <w:type w:val="continuous"/>
          <w:pgSz w:w="11906" w:h="16838"/>
          <w:pgMar w:top="1440" w:right="1440" w:bottom="1440" w:left="1440" w:header="720" w:footer="720" w:gutter="0"/>
          <w:cols w:num="2" w:space="720"/>
          <w:bidi/>
          <w:rtlGutter/>
          <w:docGrid w:linePitch="360"/>
        </w:sectPr>
      </w:pPr>
    </w:p>
    <w:p w:rsidR="00CD5B9D" w:rsidRPr="00CD5B9D" w:rsidRDefault="00CD5B9D" w:rsidP="00CD5B9D">
      <w:pPr>
        <w:rPr>
          <w:rFonts w:asciiTheme="majorBidi" w:hAnsiTheme="majorBidi" w:cstheme="majorBidi"/>
          <w:sz w:val="48"/>
          <w:szCs w:val="48"/>
          <w:lang w:bidi="ar-EG"/>
        </w:rPr>
      </w:pPr>
    </w:p>
    <w:sectPr w:rsidR="00CD5B9D" w:rsidRPr="00CD5B9D" w:rsidSect="00CD5B9D">
      <w:type w:val="continuous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A Rasheeq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4D9C"/>
    <w:multiLevelType w:val="hybridMultilevel"/>
    <w:tmpl w:val="1B56FEF8"/>
    <w:lvl w:ilvl="0" w:tplc="1BB2DDB4">
      <w:start w:val="1"/>
      <w:numFmt w:val="bullet"/>
      <w:lvlText w:val=""/>
      <w:lvlJc w:val="center"/>
      <w:pPr>
        <w:ind w:left="109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">
    <w:nsid w:val="4A461ED3"/>
    <w:multiLevelType w:val="hybridMultilevel"/>
    <w:tmpl w:val="893C6592"/>
    <w:lvl w:ilvl="0" w:tplc="94D654B6">
      <w:start w:val="1"/>
      <w:numFmt w:val="decimal"/>
      <w:lvlRestart w:val="0"/>
      <w:lvlText w:val="%1."/>
      <w:lvlJc w:val="left"/>
      <w:pPr>
        <w:tabs>
          <w:tab w:val="num" w:pos="369"/>
        </w:tabs>
        <w:ind w:left="107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2">
    <w:nsid w:val="68640459"/>
    <w:multiLevelType w:val="hybridMultilevel"/>
    <w:tmpl w:val="07DE25DE"/>
    <w:lvl w:ilvl="0" w:tplc="DDAE06A2">
      <w:start w:val="1"/>
      <w:numFmt w:val="bullet"/>
      <w:lvlText w:val=""/>
      <w:lvlJc w:val="center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/>
  <w:rsids>
    <w:rsidRoot w:val="00CD5B9D"/>
    <w:rsid w:val="005C15CC"/>
    <w:rsid w:val="00930061"/>
    <w:rsid w:val="00C055CD"/>
    <w:rsid w:val="00CD5B9D"/>
    <w:rsid w:val="00FD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rsid w:val="00CD5B9D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uthor">
    <w:name w:val="Author"/>
    <w:rsid w:val="00CD5B9D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</w:rPr>
  </w:style>
  <w:style w:type="paragraph" w:styleId="ListParagraph">
    <w:name w:val="List Paragraph"/>
    <w:basedOn w:val="Normal"/>
    <w:uiPriority w:val="34"/>
    <w:qFormat/>
    <w:rsid w:val="00CD5B9D"/>
    <w:pPr>
      <w:ind w:left="720"/>
      <w:contextualSpacing/>
    </w:pPr>
  </w:style>
  <w:style w:type="paragraph" w:customStyle="1" w:styleId="a">
    <w:name w:val="سرد الفقرات"/>
    <w:basedOn w:val="Normal"/>
    <w:qFormat/>
    <w:rsid w:val="00CD5B9D"/>
    <w:pPr>
      <w:ind w:left="720"/>
      <w:contextualSpacing/>
    </w:pPr>
    <w:rPr>
      <w:rFonts w:ascii="Calibri" w:eastAsia="Times New Roman" w:hAnsi="Calibri" w:cs="Arial"/>
    </w:rPr>
  </w:style>
  <w:style w:type="character" w:styleId="Hyperlink">
    <w:name w:val="Hyperlink"/>
    <w:basedOn w:val="DefaultParagraphFont"/>
    <w:rsid w:val="00C055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tma.alsayed@mediu.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</dc:creator>
  <cp:lastModifiedBy>User</cp:lastModifiedBy>
  <cp:revision>2</cp:revision>
  <dcterms:created xsi:type="dcterms:W3CDTF">2013-06-06T09:39:00Z</dcterms:created>
  <dcterms:modified xsi:type="dcterms:W3CDTF">2013-06-24T10:51:00Z</dcterms:modified>
</cp:coreProperties>
</file>