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A9" w:rsidRDefault="003774A9" w:rsidP="003774A9">
      <w:pPr>
        <w:jc w:val="center"/>
        <w:rPr>
          <w:rFonts w:ascii="Calibri" w:eastAsia="Calibri" w:hAnsi="Calibri" w:cs="AGA Rasheeq Bold"/>
          <w:sz w:val="48"/>
          <w:szCs w:val="48"/>
          <w:rtl/>
          <w:lang w:bidi="ar-EG"/>
        </w:rPr>
      </w:pPr>
      <w:r w:rsidRPr="003774A9">
        <w:rPr>
          <w:rFonts w:ascii="Calibri" w:eastAsia="Calibri" w:hAnsi="Calibri" w:cs="AGA Rasheeq Bold" w:hint="cs"/>
          <w:sz w:val="48"/>
          <w:szCs w:val="48"/>
          <w:rtl/>
        </w:rPr>
        <w:t>كتب في المبهمات من أسماء</w:t>
      </w:r>
    </w:p>
    <w:p w:rsidR="005E76C1" w:rsidRPr="003774A9" w:rsidRDefault="003774A9" w:rsidP="003774A9">
      <w:pPr>
        <w:jc w:val="center"/>
        <w:rPr>
          <w:sz w:val="48"/>
          <w:szCs w:val="48"/>
          <w:rtl/>
        </w:rPr>
      </w:pPr>
      <w:r w:rsidRPr="003774A9">
        <w:rPr>
          <w:rFonts w:ascii="Calibri" w:eastAsia="Calibri" w:hAnsi="Calibri" w:cs="AGA Rasheeq Bold" w:hint="cs"/>
          <w:sz w:val="48"/>
          <w:szCs w:val="48"/>
          <w:rtl/>
        </w:rPr>
        <w:t xml:space="preserve"> الرجال والنساء</w:t>
      </w:r>
    </w:p>
    <w:p w:rsidR="003774A9" w:rsidRPr="00BB1330" w:rsidRDefault="003774A9" w:rsidP="003774A9">
      <w:pPr>
        <w:spacing w:line="500" w:lineRule="exact"/>
        <w:jc w:val="center"/>
        <w:rPr>
          <w:rFonts w:ascii="Calibri" w:eastAsia="Calibri" w:hAnsi="Calibri" w:cs="AGA Rasheeq Bold"/>
          <w:sz w:val="18"/>
          <w:szCs w:val="18"/>
          <w:rtl/>
        </w:rPr>
      </w:pPr>
      <w:r w:rsidRPr="00BB1330">
        <w:rPr>
          <w:rFonts w:hint="cs"/>
          <w:i/>
          <w:iCs/>
          <w:sz w:val="18"/>
          <w:szCs w:val="18"/>
          <w:rtl/>
        </w:rPr>
        <w:t xml:space="preserve">مبحث فى </w:t>
      </w:r>
      <w:r>
        <w:rPr>
          <w:rFonts w:ascii="Calibri" w:eastAsia="Calibri" w:hAnsi="Calibri" w:cs="AGA Rasheeq Bold" w:hint="cs"/>
          <w:sz w:val="18"/>
          <w:szCs w:val="18"/>
          <w:rtl/>
        </w:rPr>
        <w:t>دراسات فى تاريخ الرواة وطبقاتهم</w:t>
      </w:r>
    </w:p>
    <w:p w:rsidR="003774A9" w:rsidRDefault="003774A9" w:rsidP="006F1874">
      <w:pPr>
        <w:pStyle w:val="Author"/>
        <w:bidi/>
        <w:rPr>
          <w:rFonts w:eastAsia="Times New Roman"/>
        </w:rPr>
      </w:pPr>
      <w:r>
        <w:rPr>
          <w:rFonts w:hint="cs"/>
          <w:i/>
          <w:iCs/>
          <w:rtl/>
        </w:rPr>
        <w:t xml:space="preserve">إعداد / </w:t>
      </w:r>
      <w:r w:rsidR="006F1874" w:rsidRPr="006F1874">
        <w:rPr>
          <w:rFonts w:hint="cs"/>
          <w:i/>
          <w:iCs/>
          <w:rtl/>
          <w:lang w:bidi="ar-EG"/>
        </w:rPr>
        <w:t>شادية بيومي حامد</w:t>
      </w:r>
    </w:p>
    <w:p w:rsidR="003774A9" w:rsidRDefault="003774A9" w:rsidP="003774A9">
      <w:pPr>
        <w:pStyle w:val="Affiliation"/>
        <w:bidi/>
        <w:rPr>
          <w:rFonts w:eastAsia="Times New Roman"/>
        </w:rPr>
      </w:pPr>
      <w:r>
        <w:rPr>
          <w:rFonts w:hint="cs"/>
          <w:i/>
          <w:iCs/>
          <w:rtl/>
        </w:rPr>
        <w:t>قسم الدعوة وأصول الدين</w:t>
      </w:r>
    </w:p>
    <w:p w:rsidR="003774A9" w:rsidRDefault="003774A9" w:rsidP="003774A9">
      <w:pPr>
        <w:pStyle w:val="Affiliation"/>
        <w:bidi/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>
        <w:rPr>
          <w:rFonts w:eastAsia="Times New Roman"/>
          <w:i/>
          <w:iCs/>
        </w:rPr>
        <w:t xml:space="preserve"> </w:t>
      </w:r>
    </w:p>
    <w:p w:rsidR="003774A9" w:rsidRDefault="003774A9" w:rsidP="003774A9">
      <w:pPr>
        <w:pStyle w:val="Affiliation"/>
        <w:bidi/>
        <w:rPr>
          <w:rtl/>
        </w:rPr>
      </w:pPr>
      <w:r>
        <w:rPr>
          <w:rFonts w:hint="cs"/>
          <w:rtl/>
        </w:rPr>
        <w:t>شاه علم - ماليزيا</w:t>
      </w:r>
    </w:p>
    <w:p w:rsidR="003774A9" w:rsidRDefault="006F1874" w:rsidP="003774A9">
      <w:pPr>
        <w:spacing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6F1874">
        <w:rPr>
          <w:rFonts w:ascii="Times New Roman" w:eastAsia="SimSun" w:hAnsi="Times New Roman" w:cs="Times New Roman"/>
          <w:i/>
          <w:iCs/>
          <w:sz w:val="20"/>
          <w:szCs w:val="20"/>
          <w:lang w:eastAsia="zh-CN" w:bidi="ar-EG"/>
        </w:rPr>
        <w:t>shadia@mediu.ws</w:t>
      </w:r>
    </w:p>
    <w:p w:rsidR="003774A9" w:rsidRDefault="003774A9" w:rsidP="003774A9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  <w:sectPr w:rsidR="003774A9" w:rsidSect="007E639D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3774A9" w:rsidRPr="003774A9" w:rsidRDefault="003774A9" w:rsidP="003774A9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كتب فى المبهمات من أسماء الرجال والنساء</w:t>
      </w:r>
      <w:r w:rsidRPr="003774A9">
        <w:rPr>
          <w:rFonts w:asciiTheme="majorBidi" w:hAnsiTheme="majorBidi" w:cstheme="majorBidi"/>
          <w:b/>
          <w:bCs/>
          <w:sz w:val="18"/>
          <w:szCs w:val="18"/>
        </w:rPr>
        <w:br/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المبهمات </w:t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المتون</w:t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، ال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غوامض</w:t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</w:p>
    <w:p w:rsidR="003774A9" w:rsidRPr="003774A9" w:rsidRDefault="003774A9" w:rsidP="003774A9">
      <w:pPr>
        <w:pStyle w:val="a3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  <w:r w:rsidRPr="003774A9">
        <w:rPr>
          <w:rFonts w:asciiTheme="majorBidi" w:hAnsiTheme="majorBidi" w:cstheme="majorBidi"/>
          <w:b/>
          <w:bCs/>
          <w:sz w:val="18"/>
          <w:szCs w:val="18"/>
          <w:lang w:bidi="ar-EG"/>
        </w:rPr>
        <w:t>.I</w:t>
      </w:r>
    </w:p>
    <w:p w:rsidR="003774A9" w:rsidRPr="003774A9" w:rsidRDefault="003774A9" w:rsidP="003774A9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</w:rPr>
        <w:br/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الحمد لله رب العالمين، والصلاة والسلام على أشرف المرسلين سيدنا محمد، وعلى آله وصحبه والتابعين ، سوف نقوم في هذا البحث بمعرفة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كتب فى المبهمات من أسماء الرجال والنساء</w:t>
      </w:r>
    </w:p>
    <w:p w:rsidR="003774A9" w:rsidRPr="003774A9" w:rsidRDefault="003774A9" w:rsidP="003774A9">
      <w:pPr>
        <w:pStyle w:val="a3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</w:rPr>
        <w:br/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  <w:r w:rsidRPr="003774A9">
        <w:rPr>
          <w:rFonts w:asciiTheme="majorBidi" w:hAnsiTheme="majorBidi" w:cstheme="majorBidi"/>
          <w:b/>
          <w:bCs/>
          <w:sz w:val="18"/>
          <w:szCs w:val="18"/>
        </w:rPr>
        <w:t>II</w:t>
      </w:r>
    </w:p>
    <w:p w:rsidR="003774A9" w:rsidRPr="003774A9" w:rsidRDefault="003774A9" w:rsidP="003774A9">
      <w:pPr>
        <w:pStyle w:val="a3"/>
        <w:bidi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عاشرًا: كتب في المبهمات من أسماء الرجال والنساء: </w:t>
      </w:r>
    </w:p>
    <w:p w:rsidR="003774A9" w:rsidRPr="003774A9" w:rsidRDefault="003774A9" w:rsidP="003774A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وكما سبق أن أشرنا من قبل: إن هذه المبهمات قد تكون في الأسانيد، وقد تكون في المتون، وللعلماء مصنفات كثيرة في هذا النوع: </w:t>
      </w:r>
    </w:p>
    <w:p w:rsidR="003774A9" w:rsidRPr="003774A9" w:rsidRDefault="003774A9" w:rsidP="003774A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منها: كتاب (الغوامض والمبهمات) لعبد الغني بن سعيد المصري المتوفى سنة أربعمائة وتسع من الهجرة. </w:t>
      </w:r>
    </w:p>
    <w:p w:rsidR="003774A9" w:rsidRPr="003774A9" w:rsidRDefault="003774A9" w:rsidP="003774A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وكتاب (الإشارات إلى المبهمات) للإمام محيي الدين النووي المتوفى سنة ستمائة وإحدى وثلاثين، وهو اختصار من كتاب الخطيب بحذف أسانيده مع نفائس وأحاديث يسيرة ضمها إليه ورتبه على الحروف. </w:t>
      </w:r>
    </w:p>
    <w:p w:rsidR="003774A9" w:rsidRPr="003774A9" w:rsidRDefault="003774A9" w:rsidP="003774A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ومنها: كتاب (المستفاد من مبهمات المتن والإسناد) للحافظ ولي الدين أحمد العراقي أبي زُرعة، المتوفى سنة ثمانمائة وست وعشرين. </w:t>
      </w:r>
    </w:p>
    <w:p w:rsidR="003774A9" w:rsidRPr="003774A9" w:rsidRDefault="003774A9" w:rsidP="003774A9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ومنها: كتاب (الإفهام فيما وقع في البخاري من الإبهام) للقاضي جلال الدين البلقيني، المتوفى سنة ثمانمائة وأربع وعشرين من الهجرة. </w:t>
      </w:r>
    </w:p>
    <w:p w:rsidR="003774A9" w:rsidRPr="003774A9" w:rsidRDefault="003774A9" w:rsidP="003774A9">
      <w:pPr>
        <w:bidi w:val="0"/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>وكتاب (الغوامض والمبهمات) لابن بشكاوال المتوفى سنة خمسمائة وثمان وسبعين من الهجرة.</w:t>
      </w:r>
    </w:p>
    <w:p w:rsidR="003774A9" w:rsidRPr="003774A9" w:rsidRDefault="003774A9" w:rsidP="003774A9">
      <w:pPr>
        <w:pStyle w:val="a4"/>
        <w:spacing w:line="240" w:lineRule="auto"/>
        <w:ind w:left="373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</w:rPr>
        <w:t>المراجع والمصادر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(علم رجال الحديث) </w:t>
      </w:r>
    </w:p>
    <w:p w:rsidR="003774A9" w:rsidRPr="003774A9" w:rsidRDefault="003774A9" w:rsidP="003774A9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تقي الدين الندوي المظاهري، المدينة المنورة، مكتبة الإيمان، 1987م.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(علم الرجال وأهميته)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عبد الرحمن بن يحيى المعلمي اليماني, دار الراية للنشر والتوزيع, 1417هـ.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(علم طبقات المحدثين: أهميته وفوائده) </w:t>
      </w:r>
    </w:p>
    <w:p w:rsidR="003774A9" w:rsidRPr="003774A9" w:rsidRDefault="003774A9" w:rsidP="003774A9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lastRenderedPageBreak/>
        <w:t>أسعد سالم يتم، مكتبة الرشد, 1994م.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(تاريخ خليفة بن خياط)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خليفة بن خياط الشيباني، تحقيق: أكرم ضياء العمري, بيروت، مؤسسة الرسالة, 1977م.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(الطبقات) </w:t>
      </w:r>
    </w:p>
    <w:p w:rsidR="003774A9" w:rsidRPr="003774A9" w:rsidRDefault="003774A9" w:rsidP="003774A9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خليفة بن خياط الشيباني، الرياض، دار طيبة،1982م.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(التاريخ الكبير) </w:t>
      </w:r>
    </w:p>
    <w:p w:rsidR="003774A9" w:rsidRPr="003774A9" w:rsidRDefault="003774A9" w:rsidP="003774A9">
      <w:pPr>
        <w:spacing w:after="120" w:line="240" w:lineRule="auto"/>
        <w:ind w:left="51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عبد الله بن اسماعيل بن ابراهيم البخاري، بيروت، دار الكتب العلمية، 1884م.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(الجرح والتعديل)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عبد الرحمن بن أبي حاتم محمد بن إدريس أبو محمد الرازي التميمي، بيروت، دار إحياء التراث العربي، 1952م.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(مناهج المحدِّثين في</w:t>
      </w:r>
      <w:r w:rsidRPr="003774A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</w:t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رواية الحديث بالمعنى)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عبد الرزاق بن خليفة الشايجي، بيروت، دار ابن حزم للطباعة والنشر، 1419هـ.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(الضوء اللامع المبين عن مناهج المحدثين) </w:t>
      </w:r>
    </w:p>
    <w:p w:rsidR="003774A9" w:rsidRPr="003774A9" w:rsidRDefault="003774A9" w:rsidP="003774A9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أحمد محرم الشيخ ناجي, مطبعة الصفا والمروة, 2001م.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(من روى عن أبيه عن جده)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الزين أبو العدل قاسم بن قطلوبغا، تحقيق: فيصل الجوابرة، المعلا، الكويت، مكتبة ابن سعد محمد بن سعد، 1988م.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(الرواة من الأخوة والأخوات)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علي بن المديني أبو داود السجستاني، تحقيق: باسم فيصل الجوابرة، دار الراية  للنشر والتوزيع، 1988م.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(الكنى والأسماء) </w:t>
      </w:r>
    </w:p>
    <w:p w:rsidR="003774A9" w:rsidRPr="003774A9" w:rsidRDefault="003774A9" w:rsidP="003774A9">
      <w:pPr>
        <w:spacing w:after="120" w:line="240" w:lineRule="auto"/>
        <w:ind w:left="227" w:firstLine="283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بن أحمد الدولابي،حيدر آباد، دائرة المعارف النظامية، 1322هـ.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(طبقات الحنابلة)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بن محمد بن الحسين البغدادي أبو يعلى</w:t>
      </w:r>
      <w:r w:rsidRPr="003774A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</w:t>
      </w: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الحنبلي، مطبعة السّنة المحمدية، 1371هـ.</w:t>
      </w:r>
    </w:p>
    <w:p w:rsidR="003774A9" w:rsidRPr="003774A9" w:rsidRDefault="003774A9" w:rsidP="003774A9">
      <w:pPr>
        <w:numPr>
          <w:ilvl w:val="0"/>
          <w:numId w:val="1"/>
        </w:num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 xml:space="preserve">(الطبقات الكبرى) </w:t>
      </w:r>
    </w:p>
    <w:p w:rsidR="003774A9" w:rsidRPr="003774A9" w:rsidRDefault="003774A9" w:rsidP="003774A9">
      <w:pPr>
        <w:spacing w:after="120" w:line="240" w:lineRule="auto"/>
        <w:ind w:left="510"/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3774A9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ابن سعد محمد بن سعد، تحقيق: إحسان عباس، دار بيروت للطباعة والنشر، 1405هـ.</w:t>
      </w:r>
      <w:r w:rsidRPr="003774A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</w:t>
      </w:r>
    </w:p>
    <w:p w:rsidR="003774A9" w:rsidRDefault="003774A9" w:rsidP="003774A9">
      <w:pPr>
        <w:bidi w:val="0"/>
        <w:jc w:val="right"/>
        <w:rPr>
          <w:lang w:bidi="ar-EG"/>
        </w:rPr>
        <w:sectPr w:rsidR="003774A9" w:rsidSect="003774A9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3774A9" w:rsidRDefault="003774A9" w:rsidP="003774A9">
      <w:pPr>
        <w:bidi w:val="0"/>
        <w:jc w:val="right"/>
        <w:rPr>
          <w:rtl/>
          <w:lang w:bidi="ar-EG"/>
        </w:rPr>
      </w:pPr>
    </w:p>
    <w:sectPr w:rsidR="003774A9" w:rsidSect="003774A9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7789"/>
    <w:multiLevelType w:val="hybridMultilevel"/>
    <w:tmpl w:val="4A9E23C4"/>
    <w:lvl w:ilvl="0" w:tplc="679C3BC6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74A9"/>
    <w:rsid w:val="003774A9"/>
    <w:rsid w:val="005E76C1"/>
    <w:rsid w:val="006F1874"/>
    <w:rsid w:val="007E639D"/>
    <w:rsid w:val="00A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rsid w:val="003774A9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3774A9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a3">
    <w:name w:val="Normal (Web)"/>
    <w:basedOn w:val="a"/>
    <w:unhideWhenUsed/>
    <w:rsid w:val="003774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7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FADD-8FAB-48B1-A995-8C4446DD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A</cp:lastModifiedBy>
  <cp:revision>2</cp:revision>
  <dcterms:created xsi:type="dcterms:W3CDTF">2013-06-13T21:17:00Z</dcterms:created>
  <dcterms:modified xsi:type="dcterms:W3CDTF">2013-06-16T11:48:00Z</dcterms:modified>
</cp:coreProperties>
</file>