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49" w:rsidRPr="00E66758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E66758">
        <w:rPr>
          <w:rFonts w:ascii="Times New Roman" w:hAnsi="Times New Roman" w:cs="Times New Roman"/>
          <w:i/>
          <w:iCs/>
          <w:sz w:val="48"/>
          <w:szCs w:val="48"/>
          <w:rtl/>
        </w:rPr>
        <w:t>أبرز العلماء المهتمين بالعلة النحوية في القرن الرابع الهجري</w:t>
      </w:r>
    </w:p>
    <w:p w:rsidR="00F87349" w:rsidRPr="00E66758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E66758">
        <w:rPr>
          <w:rFonts w:ascii="Times New Roman" w:hAnsi="Times New Roman" w:cs="Times New Roman"/>
          <w:i/>
          <w:iCs/>
          <w:sz w:val="28"/>
          <w:szCs w:val="28"/>
          <w:rtl/>
        </w:rPr>
        <w:t>بحث  فى</w:t>
      </w:r>
      <w:r>
        <w:rPr>
          <w:rFonts w:ascii="Times New Roman" w:hAnsi="Times New Roman" w:cs="Times New Roman"/>
          <w:i/>
          <w:iCs/>
          <w:sz w:val="28"/>
          <w:szCs w:val="28"/>
          <w:rtl/>
        </w:rPr>
        <w:t>:</w:t>
      </w:r>
      <w:r w:rsidRPr="00E66758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اصول النحو</w:t>
      </w:r>
    </w:p>
    <w:p w:rsidR="00F87349" w:rsidRPr="00E66758" w:rsidRDefault="00F87349" w:rsidP="0059176C">
      <w:pPr>
        <w:spacing w:line="240" w:lineRule="auto"/>
        <w:jc w:val="center"/>
        <w:rPr>
          <w:rFonts w:ascii="Times New Roman" w:hAnsi="Times New Roman" w:cs="Times New Roman"/>
        </w:rPr>
      </w:pPr>
      <w:r w:rsidRPr="00E66758">
        <w:rPr>
          <w:rFonts w:ascii="Times New Roman" w:hAnsi="Times New Roman" w:cs="Times New Roman"/>
          <w:rtl/>
        </w:rPr>
        <w:t xml:space="preserve">إعداد أ/ </w:t>
      </w:r>
      <w:r w:rsidR="0059176C" w:rsidRPr="0059176C">
        <w:rPr>
          <w:rFonts w:ascii="Times New Roman" w:hAnsi="Times New Roman" w:cs="Times New Roman" w:hint="cs"/>
          <w:i/>
          <w:iCs/>
          <w:rtl/>
        </w:rPr>
        <w:t>د. وليد علي الطنطاوي</w:t>
      </w:r>
    </w:p>
    <w:p w:rsidR="00F87349" w:rsidRPr="00E66758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6758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F87349" w:rsidRPr="00E66758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6758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F87349" w:rsidRPr="00E66758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E66758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F87349" w:rsidRPr="00E66758" w:rsidRDefault="0059176C" w:rsidP="0059176C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59176C">
        <w:rPr>
          <w:rFonts w:ascii="Times New Roman" w:hAnsi="Times New Roman" w:cs="Times New Roman"/>
          <w:i/>
          <w:iCs/>
          <w:sz w:val="20"/>
          <w:szCs w:val="20"/>
        </w:rPr>
        <w:t>waleed.eltantawy@mediu.edu.my</w:t>
      </w:r>
    </w:p>
    <w:p w:rsidR="00F87349" w:rsidRPr="00E66758" w:rsidRDefault="00F87349" w:rsidP="00E6675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F87349" w:rsidRPr="00E6675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F87349" w:rsidRPr="00E66758" w:rsidRDefault="00F87349" w:rsidP="00E6675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E66758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أبرز العلماء المهتمين بالعلة النحوية في القرن الرابع الهجري</w:t>
      </w:r>
    </w:p>
    <w:p w:rsidR="00F87349" w:rsidRPr="00E66758" w:rsidRDefault="00F87349" w:rsidP="00E6675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E66758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E66758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العلة النحوية</w:t>
      </w:r>
      <w:r w:rsidRPr="00E66758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</w:t>
      </w:r>
      <w:r w:rsidRPr="00E66758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علماء بغداد ، مذهب</w:t>
      </w:r>
      <w:r w:rsidRPr="00E66758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E66758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البصريين</w:t>
      </w:r>
    </w:p>
    <w:p w:rsidR="00F87349" w:rsidRPr="00E66758" w:rsidRDefault="00F87349" w:rsidP="00E66758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E66758">
        <w:rPr>
          <w:b/>
          <w:bCs/>
          <w:sz w:val="18"/>
          <w:szCs w:val="18"/>
          <w:rtl/>
        </w:rPr>
        <w:t>المقدمة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E66758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أبرز العلماء المهتمين بالعلة النحوية في القرن الرابع الهجري</w:t>
      </w:r>
    </w:p>
    <w:p w:rsidR="00F87349" w:rsidRPr="00E66758" w:rsidRDefault="00F87349" w:rsidP="00E66758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E66758">
        <w:rPr>
          <w:b/>
          <w:bCs/>
          <w:sz w:val="18"/>
          <w:szCs w:val="18"/>
          <w:rtl/>
        </w:rPr>
        <w:t>عنوان المقال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إن أبرز العلماء الذين اهتموا بالعلة النحوية في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القرن الرابع وما تلاه من قرون لا يكاد يحصرهم عدٌّ، بيد أننا سنقصر حديثنا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على سبعة من كبار علماء هذا القرن، وهم بحسب ترتيب وفياتهم: الزجاج، وابن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السراج، والزجاجي، والسيرافي، والفارسي، والرماني، وابن جني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أما الزجاج: فهو أبو إسحاق إبراهيم بن السري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بن سهل، ولقب بالزجاج؛ لأنه كان يخرط الزجاج في حداثته، وهو من علماء بغداد الذين غلبت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عليهم النزعة البصرية، وتوفي ببغداد في العام العاشر بعد الثلاثمائة من الهجرة، وكان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يُعنى بالتعليل عناية فائقة، كانت محل إعجاب العلماء من بعده ومن تعليلاته</w:t>
      </w:r>
      <w:r w:rsidRPr="00E66758">
        <w:rPr>
          <w:b/>
          <w:bCs/>
          <w:sz w:val="18"/>
          <w:szCs w:val="18"/>
          <w:rtl/>
        </w:rPr>
        <w:t>: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color w:val="000080"/>
          <w:sz w:val="18"/>
          <w:szCs w:val="18"/>
          <w:rtl/>
          <w:lang w:bidi="ar-EG"/>
        </w:rPr>
        <w:t>أولًا:</w:t>
      </w:r>
      <w:r w:rsidRPr="00E66758">
        <w:rPr>
          <w:b/>
          <w:bCs/>
          <w:sz w:val="18"/>
          <w:szCs w:val="18"/>
          <w:rtl/>
          <w:lang w:bidi="ar-EG"/>
        </w:rPr>
        <w:t xml:space="preserve"> ما ذكره تلميذه أبو القاسم الزجاجي في كتابه الموسوم بـ(الإيضاح في علل النحو</w:t>
      </w:r>
      <w:r w:rsidRPr="00E66758">
        <w:rPr>
          <w:b/>
          <w:bCs/>
          <w:sz w:val="18"/>
          <w:szCs w:val="18"/>
          <w:rtl/>
        </w:rPr>
        <w:t xml:space="preserve">) </w:t>
      </w:r>
      <w:r w:rsidRPr="00E66758">
        <w:rPr>
          <w:b/>
          <w:bCs/>
          <w:sz w:val="18"/>
          <w:szCs w:val="18"/>
          <w:rtl/>
          <w:lang w:bidi="ar-EG"/>
        </w:rPr>
        <w:t>في باب القول في الفعل والمصدر، أيهما مأخوذ من صاحبه، فقد حكى عنه انتصاره لمذهب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البصريين فقال بعد عرضه عددًا من الأدلة التي تشهد للبصريين قال الزجاجي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دليل آخر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للبصريين، كان شيخنا الزجاج -رحمه الله- يستدل به قال -أي: الزجاج-: لو كان المصدر بعد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الفعل وكان مأخوذًا من الفعل؛ لوجب أن يكون لكل مصدر فعل قد أُخذ منه أي: قد أخذ هذا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المصدر من ذلك الفعل، لا محيص عن ذلك ولا مهرب منه، فلما رأينا في كلام العرب مصادر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كثيرة لا أفعال لها البتة مثل: العبودية، والرجولية، والبنوة، والأمومة، والأموة، وما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أشبه ذلك مما يطول تعداده من المصادر التي لم تؤخذ من الأفعال، ورأينا في كلامها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أيضًا مصادر جارية على غير ألفاظ أفعالها نحو: الكرامة، والعطاء، وما أشبه ذلك؛ علمنا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أنه ليست الأفعال أصولًا للمصادر يعني: كما قال الكوفيون؛ إذ كانت المصادر توجد بغير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أفعال، وعلمنا أن المصادر هي الأصول؛ فمنها ما أُخذ منه فعل، ومنها ما لم يُؤخذ منه فعل،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وهذا بين واضح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color w:val="000080"/>
          <w:sz w:val="18"/>
          <w:szCs w:val="18"/>
          <w:rtl/>
          <w:lang w:bidi="ar-EG"/>
        </w:rPr>
        <w:t>ثانيًا:</w:t>
      </w:r>
      <w:r w:rsidRPr="00E66758">
        <w:rPr>
          <w:b/>
          <w:bCs/>
          <w:sz w:val="18"/>
          <w:szCs w:val="18"/>
          <w:rtl/>
          <w:lang w:bidi="ar-EG"/>
        </w:rPr>
        <w:t xml:space="preserve"> ما أورده ابن جني في (الخصائص) عن الزجاج من تعليله لرفع الفاعل ونصب المفعول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قال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قال أبو إسحاق -أي: الزجاج- في رفع الفاعل ونصب المفعول: إنما فعل ذلك للفرق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بينهما، ثم سأل نفسه فقال: فإن قيل: فهلَّا عُكست الحال فكانت فرقًا أيضًا، يعني: هلَّا رفع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المفعول ونصب الفاعل فكان الرفع هنا والنصب هناك فرقًا بين الفاعل والمفعول، قيل</w:t>
      </w:r>
      <w:r w:rsidRPr="00E66758">
        <w:rPr>
          <w:b/>
          <w:bCs/>
          <w:sz w:val="18"/>
          <w:szCs w:val="18"/>
          <w:rtl/>
        </w:rPr>
        <w:t xml:space="preserve"> -</w:t>
      </w:r>
      <w:r w:rsidRPr="00E66758">
        <w:rPr>
          <w:b/>
          <w:bCs/>
          <w:sz w:val="18"/>
          <w:szCs w:val="18"/>
          <w:rtl/>
          <w:lang w:bidi="ar-EG"/>
        </w:rPr>
        <w:t>يعني: في الجواب-: الذي فعلوه أحزم أي: أشد حزمًا، وذلك أن الفعل لا يكون له أكثر من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فاعل واحد، وقد يكون له مفعولات كثيرة فرُفع الفاعل لقلته، ونصب المفعول لكثرته، وذلك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ليقل في كلامهم ما يستثقلون، ويكثر في كلامهم ما يستخفون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وأما ابن السراج فهو أبو بكر محمد بن السري النحوي البغدادي، الذي غلبت عليه النزعة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البصرية، والمتوفى في العام السادس عشر بعد الثلاثمائة من الهجرة، كان من أحدث تلاميذ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المبرد سنًّا، ولكنه كان شديد الذكاء حاد الذهن، قال عنه صاحب (المدارس النحوية</w:t>
      </w:r>
      <w:r w:rsidRPr="00E66758">
        <w:rPr>
          <w:b/>
          <w:bCs/>
          <w:sz w:val="18"/>
          <w:szCs w:val="18"/>
          <w:rtl/>
        </w:rPr>
        <w:t>): "</w:t>
      </w:r>
      <w:r w:rsidRPr="00E66758">
        <w:rPr>
          <w:b/>
          <w:bCs/>
          <w:sz w:val="18"/>
          <w:szCs w:val="18"/>
          <w:rtl/>
          <w:lang w:bidi="ar-EG"/>
        </w:rPr>
        <w:t>وكان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يعنى عناية واسعة بعلل النحو ومقاييسه، وفيهما صنف كتاب (الأصول الكبير) يعني به كتاب</w:t>
      </w:r>
      <w:r w:rsidRPr="00E66758">
        <w:rPr>
          <w:b/>
          <w:bCs/>
          <w:sz w:val="18"/>
          <w:szCs w:val="18"/>
          <w:rtl/>
        </w:rPr>
        <w:t xml:space="preserve"> (</w:t>
      </w:r>
      <w:r w:rsidRPr="00E66758">
        <w:rPr>
          <w:b/>
          <w:bCs/>
          <w:sz w:val="18"/>
          <w:szCs w:val="18"/>
          <w:rtl/>
          <w:lang w:bidi="ar-EG"/>
        </w:rPr>
        <w:t>الأصول في النحو)، انتزعه من كتاب سيبويه وأضاف إليه إضافات بارعة، ويقال: إنه جعله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تقاسيم على طريقة المناطقة، ولم يكتفِ فيه بآراء سيبويه، فقد ضمَّ إليه كثيرًا من آراء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الأخفش الأوسط والكوفيين موازنًا ومقارنًا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انتهى. وقد سبق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قول ابن السراج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واعتلالات النحويين على ضربين: ضرب منها هو المؤدي إلى كلام العرب كقولنا: كل فاعل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مرفوع، وضرب آخر يسمى علة العلة مثل أن يقولوا: لم صار الفاعل مرفوعًا، والمفعول به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 xml:space="preserve">منصوبًا؟ </w:t>
      </w:r>
      <w:r w:rsidRPr="00E66758">
        <w:rPr>
          <w:b/>
          <w:bCs/>
          <w:sz w:val="18"/>
          <w:szCs w:val="18"/>
          <w:rtl/>
        </w:rPr>
        <w:t xml:space="preserve">..." </w:t>
      </w:r>
      <w:r w:rsidRPr="00E66758">
        <w:rPr>
          <w:b/>
          <w:bCs/>
          <w:sz w:val="18"/>
          <w:szCs w:val="18"/>
          <w:rtl/>
          <w:lang w:bidi="ar-EG"/>
        </w:rPr>
        <w:t>إلى آخر ما قال، ونورد هنا مثالين من تعليلاته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color w:val="000080"/>
          <w:sz w:val="18"/>
          <w:szCs w:val="18"/>
          <w:rtl/>
          <w:lang w:bidi="ar-EG"/>
        </w:rPr>
        <w:lastRenderedPageBreak/>
        <w:t>المثال الأول:</w:t>
      </w:r>
      <w:r w:rsidRPr="00E66758">
        <w:rPr>
          <w:b/>
          <w:bCs/>
          <w:sz w:val="18"/>
          <w:szCs w:val="18"/>
          <w:rtl/>
          <w:lang w:bidi="ar-EG"/>
        </w:rPr>
        <w:t xml:space="preserve"> يدلل على فعلية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ليس مع عدم تصرفها تصرف الأفعال يعني: لأنه لا يأتي منها مثلًا المضارع والأمر واسم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الفاعل، وبقية المشتقات، يقول في كتابه (الأصول في النحو</w:t>
      </w:r>
      <w:r w:rsidRPr="00E66758">
        <w:rPr>
          <w:b/>
          <w:bCs/>
          <w:sz w:val="18"/>
          <w:szCs w:val="18"/>
          <w:rtl/>
        </w:rPr>
        <w:t>): "</w:t>
      </w:r>
      <w:r w:rsidRPr="00E66758">
        <w:rPr>
          <w:b/>
          <w:bCs/>
          <w:sz w:val="18"/>
          <w:szCs w:val="18"/>
          <w:rtl/>
          <w:lang w:bidi="ar-EG"/>
        </w:rPr>
        <w:t>فأما ليس فالدليل على أنها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فعل، وإن كانت لا تتصرف تصرف الأفعال قولك: لست كما تقول: ضربت، ولستما كضربتما، ولسنا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كضربنا، ولسن كضربن، ولستن كضربتن، وليسوا كضربوا، وليست أمة الله ذاهبة كقولك: ضربت أمة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الله زيدًا</w:t>
      </w:r>
      <w:r w:rsidRPr="00E66758">
        <w:rPr>
          <w:b/>
          <w:bCs/>
          <w:sz w:val="18"/>
          <w:szCs w:val="18"/>
          <w:rtl/>
        </w:rPr>
        <w:t>"</w:t>
      </w:r>
      <w:r w:rsidRPr="00E66758">
        <w:rPr>
          <w:b/>
          <w:bCs/>
          <w:sz w:val="18"/>
          <w:szCs w:val="18"/>
          <w:rtl/>
          <w:lang w:bidi="ar-EG"/>
        </w:rPr>
        <w:t>، يعني يقول: إن الدليل على فعلية ليس أنها تسند إلى الضمائر على حد إسناد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بقية الأفعال إلى الضمائر، كما تتصل بها نون التوكيد، وتتصل بها نون النسوة، وتتصل بها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أيضًا تاء التأنيث الساكنة، قال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وإنما امتنعت من التصرف؛ لأنك إذا قلت: كان دللت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على مضى، وإذا قلت: يكون دللت على ما هو فيه وعلى ما لم يقع أي: على الحال وعلى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الاستقبال، وإذا قلت: ليس زيد قائمًا الآن أو غدًا أدَّت ذلك المعنى الذي في يكون، فلما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كانت تدل على ما يدل عليه المضارع؛ استغني عن المضارع فيها، ولذلك لم تبنَ بناء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الأفعال التي هي من بنات الياء مثل باع وبات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color w:val="000080"/>
          <w:sz w:val="18"/>
          <w:szCs w:val="18"/>
          <w:rtl/>
          <w:lang w:bidi="ar-EG"/>
        </w:rPr>
        <w:t>والمثال الثاني:</w:t>
      </w:r>
      <w:r w:rsidRPr="00E66758">
        <w:rPr>
          <w:b/>
          <w:bCs/>
          <w:sz w:val="18"/>
          <w:szCs w:val="18"/>
          <w:rtl/>
          <w:lang w:bidi="ar-EG"/>
        </w:rPr>
        <w:t xml:space="preserve"> قاله الزجاجي في (الإيضاح في علل النحو) في الأدلة التي ذكرها للانتصار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للبصريين في قضية أيهما الأصل في الاشتقاق الفعل أم المصدر، قال الزجاجي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دليل آخر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للبصريين كان أبو بكر بن السراج يستدل به قال: لو كانت المصادر مأخوذة من الأفعال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جارية عليها؛ لوجب ألا تختلف كما لا تختلف أسماء الفاعلين والمفعولين الجارية على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أفعال نحو: ضارب ومضروب، وشاتم ومشتوم، ومكرم ومكرم، وما أشبه ذلك مما لا ينكسر، ورأينا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المصادر مختلفها أكثر مما جاء منها على الفعل كقولنا: شُربًا وشَربًا ومَشْربًا وشَرَابًا،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وعدل عن الحق عدْلًا وعُدُولًا وما أشبه ذلك، علمنا أنها غير جارية على الأفعال، وأن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الأفعال ليست بأصولها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وأما الزجاجي فهو أبو القاسم عبد الرحمن بن إسحاق من نهاوند، قدم بغداد وسمع من ابن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السراج والأخفش، ولازم الزجاج فنُسب إليه، وسكن بدمشق، وانتفع الناس بعلمه حتى توفي سنة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سبع وثلاثين وثلاثمائة هجرية بدمشق، ومما قاله فيه الدكتور شوقي ضيف في مقدمة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الكتاب الذي ألفه أبو القاسم الزجاجي الموسوم بـ(الإيضاح في علل النحو) قال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وقد جمع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الزجاجي في هذا الكتاب العلل النحوية التي عرفت حتى عصره، سواء ما اتصل منها بالحدود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وأحكام الإعراب، وما اتصل منها بالفروض والظنون الجدلية، ونثر في تضاعيف ذلك بعض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آرائه غير متحيف -أي: غير متنقص أو ظالم- لآراء من سبقوه من البصريين والكوفيين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والبغداديين، فهو يعرض آراءهم وعللهم في دقة وتحرٍّ شديد، وقد يتدخل ورائده الإنصاف،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فيؤثر رأيًا على رأي، أو علة على علة، وقد يترك ذلك للقارئ ما دامت لم تستبن له الحجة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الصحيحة التي يحكم على أساسها بين الطرفين المتعارضين</w:t>
      </w:r>
      <w:r w:rsidRPr="00E66758">
        <w:rPr>
          <w:b/>
          <w:bCs/>
          <w:sz w:val="18"/>
          <w:szCs w:val="18"/>
          <w:rtl/>
        </w:rPr>
        <w:t>"</w:t>
      </w:r>
      <w:r w:rsidRPr="00E66758">
        <w:rPr>
          <w:b/>
          <w:bCs/>
          <w:sz w:val="18"/>
          <w:szCs w:val="18"/>
          <w:rtl/>
          <w:lang w:bidi="ar-EG"/>
        </w:rPr>
        <w:t>. 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pacing w:val="-6"/>
          <w:sz w:val="18"/>
          <w:szCs w:val="18"/>
        </w:rPr>
      </w:pPr>
      <w:r w:rsidRPr="00E66758">
        <w:rPr>
          <w:b/>
          <w:bCs/>
          <w:spacing w:val="-6"/>
          <w:sz w:val="18"/>
          <w:szCs w:val="18"/>
          <w:rtl/>
          <w:lang w:bidi="ar-EG"/>
        </w:rPr>
        <w:t>ويقول أبو القاسم في مقدمة كتاب (الإيضاح) متحدثًا عن موضوع كتابه وسبب تأليفه</w:t>
      </w:r>
      <w:r w:rsidRPr="00E66758">
        <w:rPr>
          <w:b/>
          <w:bCs/>
          <w:spacing w:val="-6"/>
          <w:sz w:val="18"/>
          <w:szCs w:val="18"/>
          <w:rtl/>
        </w:rPr>
        <w:t>: "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وهذا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كتاب أنشأناه في علل النحو خاصة، والاحتجاج له، وذكر أسراره، وكشف المستغلق من لطائفه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وغوامضه دون الأصول؛ لأن الكتب المصنفة في الأصول كثيرة جدًّا، ولم أر كتابًا إلى هذه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الغاية مفردًا في علل النحو، مستوعبًا فيه جميعها، وإنما يُذكر في الكتب بعقب الأصول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الشيء اليسير، منها مع خلو أكثرها منها</w:t>
      </w:r>
      <w:r w:rsidRPr="00E66758">
        <w:rPr>
          <w:b/>
          <w:bCs/>
          <w:spacing w:val="-6"/>
          <w:sz w:val="18"/>
          <w:szCs w:val="18"/>
          <w:rtl/>
        </w:rPr>
        <w:t>".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ولقد تحدثنا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عن تقسيمه علل النحو إلى ثلاثة أنواع: تعليمية، وقياسية،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وجدلية نظرية، وعرفنا أن العلل التعليمية: هي العلل الأولى التي يتوصل بها إلى تعلم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كلام العرب، ويرى أستاذنا المرحوم الدكتور شوقي ضيف أن العلل التعليمية: هي التي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يحتاجها الناشئة في تعلم النحو، أما المتخصصون فإنهم عليهم أن يتحملوا عبء دراسة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جميع هذه الأنواع من العلل النحوية؛ إذ من الواجب أن يُعنى المتخصصون في النحو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بدراسته في صورته القديمة، وكل ما داخلها من فلسفة العلة؛ حتى يتبينوا تطوره وما شُفع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به هذا التطور من جهود عقلية خصبة، جعلت بعض المستشرقين يشيد بما تم لهذا العلم على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أيدي أسلافنا من نضج وإكمال يحق للعرب أن يفخروا به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وأما السيرافي فهو أبو سعيد الحسن بن عبد الله بن المرزبان السيرافي، ولد بسيراف من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بلاد فارس، وكان أبوه مجوسيًّا فأسلم، وسماه ابنه السيرافي عبد الله، وتوفي ببغداد سنة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ثمان وستين وثلاثمائة من الهجرة، وهو أحد الأئمة المعروفين في النحو واللغة والفقه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 xml:space="preserve">والكلام، وقد تناول علوم العربية ومهر فيها </w:t>
      </w:r>
      <w:r w:rsidRPr="00E66758">
        <w:rPr>
          <w:b/>
          <w:bCs/>
          <w:sz w:val="18"/>
          <w:szCs w:val="18"/>
          <w:rtl/>
          <w:lang w:bidi="ar-EG"/>
        </w:rPr>
        <w:lastRenderedPageBreak/>
        <w:t>حتى أصبح من مشاهير أئمتها، وأصحاب الرأي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فيها، ويمثل شرحه لكتاب سيبويه مصدرًا أساسيًّا من مصادر دراسة العلة النحوية عند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النحاة حتى النصف الثاني من القرن الرابع الهجري، ويقول عن شرحه لكتاب سيبويه صاحب</w:t>
      </w:r>
      <w:r w:rsidRPr="00E66758">
        <w:rPr>
          <w:b/>
          <w:bCs/>
          <w:sz w:val="18"/>
          <w:szCs w:val="18"/>
          <w:rtl/>
        </w:rPr>
        <w:t xml:space="preserve"> (</w:t>
      </w:r>
      <w:r w:rsidRPr="00E66758">
        <w:rPr>
          <w:b/>
          <w:bCs/>
          <w:sz w:val="18"/>
          <w:szCs w:val="18"/>
          <w:rtl/>
          <w:lang w:bidi="ar-EG"/>
        </w:rPr>
        <w:t>المدارس النحوية</w:t>
      </w:r>
      <w:r w:rsidRPr="00E66758">
        <w:rPr>
          <w:b/>
          <w:bCs/>
          <w:sz w:val="18"/>
          <w:szCs w:val="18"/>
          <w:rtl/>
        </w:rPr>
        <w:t>): "</w:t>
      </w:r>
      <w:r w:rsidRPr="00E66758">
        <w:rPr>
          <w:b/>
          <w:bCs/>
          <w:sz w:val="18"/>
          <w:szCs w:val="18"/>
          <w:rtl/>
          <w:lang w:bidi="ar-EG"/>
        </w:rPr>
        <w:t>وكان السيرافي يتوسع في التعليل توسعًا أسعفه فيه عقله الجدلي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الخصب، فليس هناك شيء علله النحاة إلا وتُذكر عللهم فيه، وتضاف إليها علل جديدة، وما لم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يعللوه حاول جاهدًا أن يجد له علة، أو عللًا تسنده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علم آخر من هؤلاء الأعلام وهو الفارسي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أبو علي الحسن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بن أحمد بن عبد الغفار الفارسي أبًا، أما أمه فهي عربية سدوسية من سدوس شيبان، نشأ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بفسا من أرض فارس، ثم ورد بغداد فأخذ النحو عن الزجاجي وابن السراج ومبرمان، وغيرهم،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وتوفي بعد حياة حافلة بالدراسة والتأليف ببغداد سنة سبع وسبعين وثلاثمائة من الهجرة،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قال عنه صاحب (المدارس النحوية</w:t>
      </w:r>
      <w:r w:rsidRPr="00E66758">
        <w:rPr>
          <w:b/>
          <w:bCs/>
          <w:sz w:val="18"/>
          <w:szCs w:val="18"/>
          <w:rtl/>
        </w:rPr>
        <w:t>): "</w:t>
      </w:r>
      <w:r w:rsidRPr="00E66758">
        <w:rPr>
          <w:b/>
          <w:bCs/>
          <w:sz w:val="18"/>
          <w:szCs w:val="18"/>
          <w:rtl/>
          <w:lang w:bidi="ar-EG"/>
        </w:rPr>
        <w:t>وكان عقل أبي علي من الخصب بحيث ملأ نفس ابن جني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تلميذه، حين ألمَّ بالموصل من جميع أقطارها، وهو يكثر من ذكر آرائه في كتابه (الخصائص</w:t>
      </w:r>
      <w:r w:rsidRPr="00E66758">
        <w:rPr>
          <w:b/>
          <w:bCs/>
          <w:sz w:val="18"/>
          <w:szCs w:val="18"/>
          <w:rtl/>
        </w:rPr>
        <w:t xml:space="preserve">) </w:t>
      </w:r>
      <w:r w:rsidRPr="00E66758">
        <w:rPr>
          <w:b/>
          <w:bCs/>
          <w:sz w:val="18"/>
          <w:szCs w:val="18"/>
          <w:rtl/>
          <w:lang w:bidi="ar-EG"/>
        </w:rPr>
        <w:t>وغيره، حتى ليبدو كأنه كان كنزًا سائلًا بمسائل اللغة والنحو، وما يجري فيها من ضبط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الأصول وضبط الأقيسة، والعلل</w:t>
      </w:r>
      <w:r w:rsidRPr="00E66758">
        <w:rPr>
          <w:b/>
          <w:bCs/>
          <w:sz w:val="18"/>
          <w:szCs w:val="18"/>
          <w:rtl/>
        </w:rPr>
        <w:t>"</w:t>
      </w:r>
      <w:r w:rsidRPr="00E66758">
        <w:rPr>
          <w:b/>
          <w:bCs/>
          <w:sz w:val="18"/>
          <w:szCs w:val="18"/>
          <w:rtl/>
          <w:lang w:bidi="ar-EG"/>
        </w:rPr>
        <w:t>. 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E66758">
        <w:rPr>
          <w:b/>
          <w:bCs/>
          <w:sz w:val="18"/>
          <w:szCs w:val="18"/>
          <w:rtl/>
          <w:lang w:bidi="ar-EG"/>
        </w:rPr>
        <w:t>وقد امتلأت نفس ابن جني إعجابًا بأستاذه أبي علي، وقدرته على انتزاع العلل، فيقول في</w:t>
      </w:r>
      <w:r w:rsidRPr="00E66758">
        <w:rPr>
          <w:b/>
          <w:bCs/>
          <w:sz w:val="18"/>
          <w:szCs w:val="18"/>
          <w:rtl/>
        </w:rPr>
        <w:t xml:space="preserve"> (</w:t>
      </w:r>
      <w:r w:rsidRPr="00E66758">
        <w:rPr>
          <w:b/>
          <w:bCs/>
          <w:sz w:val="18"/>
          <w:szCs w:val="18"/>
          <w:rtl/>
          <w:lang w:bidi="ar-EG"/>
        </w:rPr>
        <w:t>الخصائص</w:t>
      </w:r>
      <w:r w:rsidRPr="00E66758">
        <w:rPr>
          <w:b/>
          <w:bCs/>
          <w:sz w:val="18"/>
          <w:szCs w:val="18"/>
          <w:rtl/>
        </w:rPr>
        <w:t>): "</w:t>
      </w:r>
      <w:r w:rsidRPr="00E66758">
        <w:rPr>
          <w:b/>
          <w:bCs/>
          <w:sz w:val="18"/>
          <w:szCs w:val="18"/>
          <w:rtl/>
          <w:lang w:bidi="ar-EG"/>
        </w:rPr>
        <w:t>وقلت مرة لأبي بكر أحمد بن علي الرازي -رحمه الله- وقد أفضنا في ذكر أبي علي،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ونُبل قدر، ونباوة محله: أحسب أن أبا علي قد خطر له وانتزع من علل هذا العلم ثلث جميع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ما وقع لجميع أصحابنا، فأصغى أبو بكر إليه، ولم يتبشع هذا القول عليه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وقال ابن جني معبرًا عن شديد إعجابه بأقيسة شيخه وعلله قال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ولله هو، وعليه رحمته،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فما كان أقوى قياسه، وأشد بهذا العلم أنسه، فكأنه إنما كان مخلوقًا له، وكيف كان لا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يكون كذلك، وقد أقام على هذه الطريقة مع جِلَّة أصحابها وأعيان شيوخها سبعين سنة، زائحة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علله، ساقطة عنه كلفه، وجعله همه، وسَدَمه، لا يعتاقه عنه ولد، ولا يعارضه فيه متجر، ولا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يسوم به مطلبًا، ولا يخدم به رئيسًا، إلا بأخرة، وقد حط من أثقاله، وألقى عصا ترحاله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وعن احتفاء أبي علي بالقياس يقول عنه تلميذه ابن جني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قال لي أبو علي -رحمه الله- بحلب سنة ست وأربعين: أخطئ في خمسين مسألة في اللغة، ولا أخطئ في مسألة واحدة في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القياس</w:t>
      </w:r>
      <w:r w:rsidRPr="00E66758">
        <w:rPr>
          <w:b/>
          <w:bCs/>
          <w:sz w:val="18"/>
          <w:szCs w:val="18"/>
          <w:rtl/>
        </w:rPr>
        <w:t xml:space="preserve">". </w:t>
      </w:r>
      <w:r w:rsidRPr="00E66758">
        <w:rPr>
          <w:b/>
          <w:bCs/>
          <w:sz w:val="18"/>
          <w:szCs w:val="18"/>
          <w:rtl/>
          <w:lang w:bidi="ar-EG"/>
        </w:rPr>
        <w:t>أما ابن جني: فهو أبو الفتح عثمان بن جني، وكان أبوه جني روميًّا يونانيًّا، وكان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مملوكًا لسليمان بن فهد بن أحمد الأزدي، ولد بالموصل وتلقى عن علمائها، وتوفي ببغداد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سنة اثنتين وتسعين وثلاثمائة من الهجرة، يقول عنه سعيد الأفغاني في كتابه (في أصول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النحو</w:t>
      </w:r>
      <w:r w:rsidRPr="00E66758">
        <w:rPr>
          <w:b/>
          <w:bCs/>
          <w:sz w:val="18"/>
          <w:szCs w:val="18"/>
          <w:rtl/>
        </w:rPr>
        <w:t>): "</w:t>
      </w:r>
      <w:r w:rsidRPr="00E66758">
        <w:rPr>
          <w:b/>
          <w:bCs/>
          <w:sz w:val="18"/>
          <w:szCs w:val="18"/>
          <w:rtl/>
          <w:lang w:bidi="ar-EG"/>
        </w:rPr>
        <w:t>أما إذا وصلنا إلى ابن جني فقد تبوأنا ذروة القياس، لقد كان أعلى علماء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العربية كعبًا في جميع عصورها، وأغوصهم عامة على أسرار العربية، وأنجحهم في الاهتداء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إلى النظريات العامة فيها، وكتابه (الخصائص) لا يزال محط إعجاب علماء العرب والغرب على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السواء</w:t>
      </w:r>
      <w:r w:rsidRPr="00E66758">
        <w:rPr>
          <w:b/>
          <w:bCs/>
          <w:sz w:val="18"/>
          <w:szCs w:val="18"/>
          <w:rtl/>
        </w:rPr>
        <w:t>".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ويرى الدكتور مازن المبارك أن ابن جني وقف أمام علل النحو وقفة طويلة يدرس ويصف،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ويحلل ويصنف، فأتى بما لم يسبق إليه من قبل، وما لم يلحق فيه من بعد. إن اهتمامه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بالعلة أمر لافت للأنظار، مثير للإعجاب، ويكفي أن نلقي نظرة سريعة على العناوين التي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تقرب من عشرين عنوانًا، والتي تضمنت بحوثًا عن العلة في كتاب (الخصائص) بأجزائه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الثلاثة؛ لنتبين مدى هذا الاهتمام الفائق وتلك العناية الرائعة بأمر العلة النحوية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pacing w:val="-6"/>
          <w:sz w:val="18"/>
          <w:szCs w:val="18"/>
          <w:rtl/>
          <w:lang w:bidi="ar-EG"/>
        </w:rPr>
      </w:pPr>
      <w:r w:rsidRPr="00E66758">
        <w:rPr>
          <w:b/>
          <w:bCs/>
          <w:spacing w:val="-6"/>
          <w:sz w:val="18"/>
          <w:szCs w:val="18"/>
          <w:rtl/>
          <w:lang w:bidi="ar-EG"/>
        </w:rPr>
        <w:t>لقد كان هم أبي الفتح في كتاب (الخصائص) كما أوضح محقق الكتاب -طيب الله ثراه- كان همه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إظهار حكمة العرب وسداد مقاصدهم فيما أَتَوا في لغتهم، وكان ذلك بإبداء العلل لسننهم،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وخططهم في تأليف لسانهم؛ فأخذ نفسه في تقوية العلل التي تُنسب إلى أفعالهم، وتحمل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عليهم، وهو ما يقوم به النحويون، وكان من دواعي ذلك وأسبابه ما اشتهر بين الناس من</w:t>
      </w:r>
      <w:r w:rsidRPr="00E66758">
        <w:rPr>
          <w:b/>
          <w:bCs/>
          <w:spacing w:val="-6"/>
          <w:sz w:val="18"/>
          <w:szCs w:val="18"/>
          <w:rtl/>
        </w:rPr>
        <w:t xml:space="preserve"> </w:t>
      </w:r>
      <w:r w:rsidRPr="00E66758">
        <w:rPr>
          <w:b/>
          <w:bCs/>
          <w:spacing w:val="-6"/>
          <w:sz w:val="18"/>
          <w:szCs w:val="18"/>
          <w:rtl/>
          <w:lang w:bidi="ar-EG"/>
        </w:rPr>
        <w:t>ضعف علل النحو، فهذا ابن فارس يقول</w:t>
      </w:r>
      <w:r w:rsidRPr="00E66758">
        <w:rPr>
          <w:b/>
          <w:bCs/>
          <w:spacing w:val="-6"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21"/>
        <w:gridCol w:w="569"/>
        <w:gridCol w:w="2104"/>
      </w:tblGrid>
      <w:tr w:rsidR="00F87349" w:rsidRPr="00C56357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87349" w:rsidRPr="00C56357" w:rsidRDefault="00F87349" w:rsidP="00C563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مرت بنا هيفاء مجدولة</w:t>
            </w: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87349" w:rsidRPr="00C56357" w:rsidRDefault="00F87349" w:rsidP="00C563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87349" w:rsidRPr="00C56357" w:rsidRDefault="00F87349" w:rsidP="00C563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تركية تنمى لتركي</w:t>
            </w: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F87349" w:rsidRPr="00C56357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87349" w:rsidRPr="00C56357" w:rsidRDefault="00F87349" w:rsidP="00C563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ترنو بطرف فاتر فاتن</w:t>
            </w: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87349" w:rsidRPr="00C56357" w:rsidRDefault="00F87349" w:rsidP="00C563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87349" w:rsidRPr="00C56357" w:rsidRDefault="00F87349" w:rsidP="00C563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أضعف من حجة نحوي</w:t>
            </w:r>
            <w:r w:rsidRPr="00C56357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lastRenderedPageBreak/>
        <w:t>فغاية ابن جني -رحمه الله تعالى- إذن أن يُبين حكمة العرب في لغتهم، وأن يرد على من ضرب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بعلل النحويين المثل في الضعف، ولذلك عقد في الكتاب بابًا خاصًّا عنوانه: باب في الرد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على من اعتقد فساد علل النحويين؛ لضعفه هو في نفسه عن إحكام العلة، وذكر فيه أن سبب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هذا الاعتقاد أنه لا يعرف أغراض القوم، فيرى لذلك أن ما أوردوه من العلة ضعيف واهٍ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ساقط غير متعال، وهو يدافع عن العلة النحوية التي توصل إليها حُذاق النحويين، ويبين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فائدتها، فيخصص بابًا عنوانه: باب في أن العرب قد أرادت من العلل والأغراض ما نسبناه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إليها، وحملناه عليها، ويقول فيه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 xml:space="preserve">اعلم أن هذا موضع في تثبيته وتمكينه </w:t>
      </w:r>
      <w:r w:rsidRPr="00E66758">
        <w:rPr>
          <w:b/>
          <w:bCs/>
          <w:spacing w:val="-4"/>
          <w:sz w:val="18"/>
          <w:szCs w:val="18"/>
          <w:rtl/>
          <w:lang w:bidi="ar-EG"/>
        </w:rPr>
        <w:t>منفعة ظاهرة،</w:t>
      </w:r>
      <w:r w:rsidRPr="00E66758">
        <w:rPr>
          <w:b/>
          <w:bCs/>
          <w:spacing w:val="-4"/>
          <w:sz w:val="18"/>
          <w:szCs w:val="18"/>
          <w:rtl/>
        </w:rPr>
        <w:t xml:space="preserve"> </w:t>
      </w:r>
      <w:r w:rsidRPr="00E66758">
        <w:rPr>
          <w:b/>
          <w:bCs/>
          <w:spacing w:val="-4"/>
          <w:sz w:val="18"/>
          <w:szCs w:val="18"/>
          <w:rtl/>
          <w:lang w:bidi="ar-EG"/>
        </w:rPr>
        <w:t>وللنفس به مسكة وعصمة؛ لأن فيه تصحيح ما ندَّعيه على العرب من أنها أرادت كذا لكذا،</w:t>
      </w:r>
      <w:r w:rsidRPr="00E66758">
        <w:rPr>
          <w:b/>
          <w:bCs/>
          <w:spacing w:val="-4"/>
          <w:sz w:val="18"/>
          <w:szCs w:val="18"/>
          <w:rtl/>
        </w:rPr>
        <w:t xml:space="preserve"> </w:t>
      </w:r>
      <w:r w:rsidRPr="00E66758">
        <w:rPr>
          <w:b/>
          <w:bCs/>
          <w:spacing w:val="-4"/>
          <w:sz w:val="18"/>
          <w:szCs w:val="18"/>
          <w:rtl/>
          <w:lang w:bidi="ar-EG"/>
        </w:rPr>
        <w:t>وفعلت كذا لكذا، وهو أحزم لها، وأجمل بها، وأدلُّ على الحكمة المنسوبة إليها من أن تكون</w:t>
      </w:r>
      <w:r w:rsidRPr="00E66758">
        <w:rPr>
          <w:b/>
          <w:bCs/>
          <w:spacing w:val="-4"/>
          <w:sz w:val="18"/>
          <w:szCs w:val="18"/>
          <w:rtl/>
        </w:rPr>
        <w:t xml:space="preserve"> </w:t>
      </w:r>
      <w:r w:rsidRPr="00E66758">
        <w:rPr>
          <w:b/>
          <w:bCs/>
          <w:spacing w:val="-4"/>
          <w:sz w:val="18"/>
          <w:szCs w:val="18"/>
          <w:rtl/>
          <w:lang w:bidi="ar-EG"/>
        </w:rPr>
        <w:t>تكلفت ما تكلفته من استمرارها على وتيرة واحدة، وتقريها منهجًا واحدًا، تراعيه</w:t>
      </w:r>
      <w:r w:rsidRPr="00E66758">
        <w:rPr>
          <w:b/>
          <w:bCs/>
          <w:spacing w:val="-4"/>
          <w:sz w:val="18"/>
          <w:szCs w:val="18"/>
          <w:rtl/>
        </w:rPr>
        <w:t xml:space="preserve"> </w:t>
      </w:r>
      <w:r w:rsidRPr="00E66758">
        <w:rPr>
          <w:b/>
          <w:bCs/>
          <w:spacing w:val="-4"/>
          <w:sz w:val="18"/>
          <w:szCs w:val="18"/>
          <w:rtl/>
          <w:lang w:bidi="ar-EG"/>
        </w:rPr>
        <w:t>وتلاحظه، وتتحمل لذلك مشاقه، وكُلفه، وتعتذر من تقصير إن جرى وقتًا منها في شيء منه</w:t>
      </w:r>
      <w:r w:rsidRPr="00E66758">
        <w:rPr>
          <w:b/>
          <w:bCs/>
          <w:spacing w:val="-4"/>
          <w:sz w:val="18"/>
          <w:szCs w:val="18"/>
          <w:rtl/>
        </w:rPr>
        <w:t>".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66758">
        <w:rPr>
          <w:b/>
          <w:bCs/>
          <w:sz w:val="18"/>
          <w:szCs w:val="18"/>
          <w:rtl/>
          <w:lang w:bidi="ar-EG"/>
        </w:rPr>
        <w:t>ثم هو يدعو إلى التعليل النحوي ويشجع عليه ويقول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فكل من فُرق له عن علة صحيحة، وطريق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نهجة كان خليل نفسه، وأبا عمرو فكره</w:t>
      </w:r>
      <w:r w:rsidRPr="00E66758">
        <w:rPr>
          <w:b/>
          <w:bCs/>
          <w:sz w:val="18"/>
          <w:szCs w:val="18"/>
          <w:rtl/>
        </w:rPr>
        <w:t>"</w:t>
      </w:r>
      <w:r w:rsidRPr="00E66758">
        <w:rPr>
          <w:b/>
          <w:bCs/>
          <w:sz w:val="18"/>
          <w:szCs w:val="18"/>
          <w:rtl/>
          <w:lang w:bidi="ar-EG"/>
        </w:rPr>
        <w:t>، وهو يحدد الفروق الدقيقة بين العلة النحوية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والعلل في العلوم الأخرى، فيذكر أن علل الحذاق المتقنين من النحويين أقرب إلى علل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المتكلمين منها إلى علل المتفقهين، وذلك أنهم يُحيلون على الحس، ويحتجون بثقل الحال أو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خفتها على النفس، وليس كذلك حديث علل الفقه، وذلك أنها إنما هي أعلام وأمارات؛ لوقوع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الأحكام، ووجوه الحكمة فيها خفية عنا، غير ظاهرة لنا، ويوضح أن الشريعة إنما جاءت من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عند الله تعالى، ومعلوم أنه سبحانه لا يفعل شيئًا إلا ووجه المصلحة والحكمة قائم فيه،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وإن خفيت عنا أغراضه ومعانيه، وليس كذلك حال اللغة، ويذكر أنا قد نجد أيضًا في علل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الفقه ما يضح أمره، ونعرف علته نحو: رجم الزاني إذا كان محصنًا، وحدِّه إذا كان غير محصن،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وذلك لتحصين الفروج وارتفاع الشك في الأولاد والنسل، وزيد في حد المحصن على غيره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لتعاظم جرمه، وجريرته على نفسه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E66758">
        <w:rPr>
          <w:b/>
          <w:bCs/>
          <w:sz w:val="18"/>
          <w:szCs w:val="18"/>
          <w:rtl/>
          <w:lang w:bidi="ar-EG"/>
        </w:rPr>
        <w:t>وكذلك إقادة القاتل بمن قتله لحقن الدماء، وكذلك إيجاب الله الحج على مستطيعه؛ لما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في ذلك من تكليف المشقة ليستحق عليها المثوبة، وكذلك نظائر هذا كثيرة جدًّا؛ بيد أن ما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كانت هذه حاله من علل الفقه فهو أمر قائم في النفوس قبل ورود الشريعة به، ثم يقول</w:t>
      </w:r>
      <w:r w:rsidRPr="00E66758">
        <w:rPr>
          <w:b/>
          <w:bCs/>
          <w:sz w:val="18"/>
          <w:szCs w:val="18"/>
          <w:rtl/>
        </w:rPr>
        <w:t>: "</w:t>
      </w:r>
      <w:r w:rsidRPr="00E66758">
        <w:rPr>
          <w:b/>
          <w:bCs/>
          <w:sz w:val="18"/>
          <w:szCs w:val="18"/>
          <w:rtl/>
          <w:lang w:bidi="ar-EG"/>
        </w:rPr>
        <w:t>واعلم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أنا مع ما شرحناه وعُنينا به فأوضحناه من ترجيح علل النحو على علل الفقه، وإلحاقها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بعلل الكلام، لا ندَّعي أنها تبلغ قدر علل المتكلمين، ولا عليها براهين المهندسين غير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أنا نقول: إن علل النحويين على ضربين أحدهما: واجب لا بد منه؛ لأن النفس لا تطيق في</w:t>
      </w:r>
      <w:r w:rsidRPr="00E66758">
        <w:rPr>
          <w:b/>
          <w:bCs/>
          <w:sz w:val="18"/>
          <w:szCs w:val="18"/>
          <w:rtl/>
        </w:rPr>
        <w:t xml:space="preserve"> </w:t>
      </w:r>
      <w:r w:rsidRPr="00E66758">
        <w:rPr>
          <w:b/>
          <w:bCs/>
          <w:sz w:val="18"/>
          <w:szCs w:val="18"/>
          <w:rtl/>
          <w:lang w:bidi="ar-EG"/>
        </w:rPr>
        <w:t>معناه غيره، والآخر: ما يمكن تحمله إلا أنه على تجشم، واستكراه له</w:t>
      </w:r>
      <w:r w:rsidRPr="00E66758">
        <w:rPr>
          <w:b/>
          <w:bCs/>
          <w:sz w:val="18"/>
          <w:szCs w:val="18"/>
          <w:rtl/>
        </w:rPr>
        <w:t>"</w:t>
      </w:r>
      <w:r w:rsidRPr="00E66758">
        <w:rPr>
          <w:b/>
          <w:bCs/>
          <w:sz w:val="18"/>
          <w:szCs w:val="18"/>
          <w:rtl/>
          <w:lang w:bidi="ar-EG"/>
        </w:rPr>
        <w:t>. انتهى</w:t>
      </w:r>
      <w:r w:rsidRPr="00E66758">
        <w:rPr>
          <w:b/>
          <w:bCs/>
          <w:sz w:val="18"/>
          <w:szCs w:val="18"/>
          <w:rtl/>
        </w:rPr>
        <w:t>.</w:t>
      </w:r>
    </w:p>
    <w:p w:rsidR="00F87349" w:rsidRPr="00D20229" w:rsidRDefault="00F87349" w:rsidP="00AE4BA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F87349" w:rsidRPr="00D20229" w:rsidRDefault="00F87349" w:rsidP="00AE4BA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87349" w:rsidRPr="00E66758" w:rsidRDefault="00F87349" w:rsidP="00AE4BA6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F87349" w:rsidRPr="00E66758" w:rsidRDefault="00F87349" w:rsidP="00E66758">
      <w:pPr>
        <w:pStyle w:val="a5"/>
        <w:ind w:left="567"/>
        <w:jc w:val="both"/>
        <w:rPr>
          <w:sz w:val="32"/>
          <w:szCs w:val="32"/>
          <w:rtl/>
        </w:rPr>
        <w:sectPr w:rsidR="00F87349" w:rsidRPr="00E66758" w:rsidSect="00E6675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F87349" w:rsidRPr="00294A2D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</w:p>
    <w:p w:rsidR="00F87349" w:rsidRPr="00E66758" w:rsidRDefault="00F87349" w:rsidP="00E66758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sectPr w:rsidR="00F87349" w:rsidRPr="00E66758" w:rsidSect="00E6675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D6A"/>
    <w:multiLevelType w:val="hybridMultilevel"/>
    <w:tmpl w:val="79541272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58"/>
    <w:rsid w:val="0010219F"/>
    <w:rsid w:val="001D6929"/>
    <w:rsid w:val="002135D2"/>
    <w:rsid w:val="00294A2D"/>
    <w:rsid w:val="00352AFC"/>
    <w:rsid w:val="004546E8"/>
    <w:rsid w:val="00514443"/>
    <w:rsid w:val="00560D26"/>
    <w:rsid w:val="0059176C"/>
    <w:rsid w:val="006D6707"/>
    <w:rsid w:val="006E6C15"/>
    <w:rsid w:val="00772046"/>
    <w:rsid w:val="0089766D"/>
    <w:rsid w:val="008F3395"/>
    <w:rsid w:val="009556CB"/>
    <w:rsid w:val="00A41309"/>
    <w:rsid w:val="00A83925"/>
    <w:rsid w:val="00AE4BA6"/>
    <w:rsid w:val="00B12A48"/>
    <w:rsid w:val="00BB165D"/>
    <w:rsid w:val="00BF7572"/>
    <w:rsid w:val="00C56357"/>
    <w:rsid w:val="00D20229"/>
    <w:rsid w:val="00D541BB"/>
    <w:rsid w:val="00E66758"/>
    <w:rsid w:val="00F87349"/>
    <w:rsid w:val="00FD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66758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E667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E6675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7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8</cp:revision>
  <dcterms:created xsi:type="dcterms:W3CDTF">2013-06-10T21:05:00Z</dcterms:created>
  <dcterms:modified xsi:type="dcterms:W3CDTF">2013-06-19T12:55:00Z</dcterms:modified>
</cp:coreProperties>
</file>