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0791" w:rsidRDefault="006F0791" w:rsidP="00AE5DD6">
      <w:pPr>
        <w:pStyle w:val="papersubtitle"/>
        <w:bidi/>
        <w:rPr>
          <w:rFonts w:hint="cs"/>
          <w:i/>
          <w:iCs/>
          <w:sz w:val="48"/>
          <w:szCs w:val="48"/>
          <w:rtl/>
          <w:lang w:bidi="ar-EG"/>
        </w:rPr>
      </w:pPr>
    </w:p>
    <w:p w:rsidR="000C4416" w:rsidRPr="00D01C0B" w:rsidRDefault="00851FA1" w:rsidP="001C5A2C">
      <w:pPr>
        <w:pStyle w:val="papersubtitle"/>
        <w:bidi/>
        <w:rPr>
          <w:i/>
          <w:iCs/>
          <w:sz w:val="48"/>
          <w:szCs w:val="48"/>
          <w:rtl/>
        </w:rPr>
      </w:pPr>
      <w:r w:rsidRPr="00851FA1">
        <w:rPr>
          <w:rFonts w:hint="cs"/>
          <w:i/>
          <w:iCs/>
          <w:sz w:val="48"/>
          <w:szCs w:val="48"/>
          <w:rtl/>
        </w:rPr>
        <w:t>إعرابُ تمييز المفرد</w:t>
      </w:r>
    </w:p>
    <w:p w:rsidR="00FD7D36" w:rsidRDefault="000C4416" w:rsidP="00C11B64">
      <w:pPr>
        <w:pStyle w:val="papersubtitle"/>
        <w:bidi/>
        <w:rPr>
          <w:rtl/>
        </w:rPr>
      </w:pPr>
      <w:r>
        <w:rPr>
          <w:rFonts w:hint="cs"/>
          <w:i/>
          <w:iCs/>
          <w:rtl/>
        </w:rPr>
        <w:t>بحث في</w:t>
      </w:r>
      <w:r w:rsidR="00D01C0B">
        <w:rPr>
          <w:rFonts w:hint="cs"/>
          <w:i/>
          <w:iCs/>
          <w:rtl/>
        </w:rPr>
        <w:t xml:space="preserve"> </w:t>
      </w:r>
      <w:r w:rsidR="00D01C0B">
        <w:rPr>
          <w:i/>
          <w:iCs/>
        </w:rPr>
        <w:t xml:space="preserve"> </w:t>
      </w:r>
      <w:r w:rsidR="00C11B64">
        <w:rPr>
          <w:rFonts w:hint="cs"/>
          <w:i/>
          <w:iCs/>
          <w:rtl/>
          <w:lang w:bidi="ar-EG"/>
        </w:rPr>
        <w:t>النحو</w:t>
      </w:r>
    </w:p>
    <w:p w:rsidR="00FD7D36" w:rsidRDefault="00FD7D36" w:rsidP="00E5535F">
      <w:pPr>
        <w:bidi/>
        <w:sectPr w:rsidR="00FD7D36"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FD7D36" w:rsidRDefault="00531265" w:rsidP="00CE5B63">
      <w:pPr>
        <w:pStyle w:val="Author"/>
        <w:bidi/>
        <w:rPr>
          <w:rFonts w:eastAsia="Times New Roman"/>
        </w:rPr>
      </w:pPr>
      <w:r>
        <w:rPr>
          <w:rFonts w:hint="cs"/>
          <w:i/>
          <w:iCs/>
          <w:rtl/>
        </w:rPr>
        <w:lastRenderedPageBreak/>
        <w:t>إعداد</w:t>
      </w:r>
      <w:r w:rsidR="00F90E05">
        <w:rPr>
          <w:rFonts w:hint="cs"/>
          <w:i/>
          <w:iCs/>
          <w:rtl/>
        </w:rPr>
        <w:t xml:space="preserve">/ </w:t>
      </w:r>
      <w:r w:rsidR="00CE5B63" w:rsidRPr="00CE5B63">
        <w:rPr>
          <w:rFonts w:hint="cs"/>
          <w:i/>
          <w:iCs/>
          <w:rtl/>
        </w:rPr>
        <w:t>ميريهان مجدي محمود</w:t>
      </w:r>
    </w:p>
    <w:p w:rsidR="00FD7D36" w:rsidRDefault="00F90E05" w:rsidP="002E0EFA">
      <w:pPr>
        <w:pStyle w:val="Affiliation"/>
        <w:bidi/>
        <w:rPr>
          <w:rFonts w:eastAsia="Times New Roman"/>
          <w:rtl/>
          <w:lang w:bidi="ar-EG"/>
        </w:rPr>
      </w:pPr>
      <w:r>
        <w:rPr>
          <w:rFonts w:hint="cs"/>
          <w:i/>
          <w:iCs/>
          <w:rtl/>
        </w:rPr>
        <w:t>قسم</w:t>
      </w:r>
      <w:r w:rsidR="006226AB">
        <w:rPr>
          <w:rFonts w:hint="cs"/>
          <w:i/>
          <w:iCs/>
          <w:rtl/>
        </w:rPr>
        <w:t xml:space="preserve"> </w:t>
      </w:r>
      <w:r w:rsidR="002E0EFA">
        <w:rPr>
          <w:rFonts w:hint="cs"/>
          <w:i/>
          <w:iCs/>
          <w:rtl/>
          <w:lang w:bidi="ar-EG"/>
        </w:rPr>
        <w:t>اللغة العربية</w:t>
      </w:r>
    </w:p>
    <w:p w:rsidR="00FD7D36" w:rsidRDefault="00F90E05" w:rsidP="00C11B64">
      <w:pPr>
        <w:pStyle w:val="Affiliation"/>
        <w:bidi/>
      </w:pPr>
      <w:r>
        <w:rPr>
          <w:rFonts w:hint="cs"/>
          <w:i/>
          <w:iCs/>
          <w:rtl/>
        </w:rPr>
        <w:t xml:space="preserve">كلية </w:t>
      </w:r>
      <w:r w:rsidR="00C11B64">
        <w:rPr>
          <w:rFonts w:hint="cs"/>
          <w:i/>
          <w:iCs/>
          <w:rtl/>
        </w:rPr>
        <w:t>العلوم الاسلامية</w:t>
      </w:r>
      <w:r w:rsidR="00C11B64">
        <w:rPr>
          <w:i/>
          <w:iCs/>
          <w:rtl/>
        </w:rPr>
        <w:t xml:space="preserve">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="00FD7D36">
        <w:rPr>
          <w:rFonts w:eastAsia="Times New Roman"/>
          <w:i/>
          <w:iCs/>
        </w:rPr>
        <w:t xml:space="preserve"> </w:t>
      </w:r>
    </w:p>
    <w:p w:rsidR="00FD7D36" w:rsidRDefault="00F90E05" w:rsidP="00E5535F">
      <w:pPr>
        <w:pStyle w:val="Affiliation"/>
        <w:bidi/>
        <w:rPr>
          <w:rtl/>
        </w:rPr>
      </w:pPr>
      <w:r>
        <w:rPr>
          <w:rFonts w:hint="cs"/>
          <w:rtl/>
        </w:rPr>
        <w:t>شاه علم - ماليزيا</w:t>
      </w:r>
    </w:p>
    <w:p w:rsidR="00FD7D36" w:rsidRDefault="00CE5B63" w:rsidP="00D01C0B">
      <w:pPr>
        <w:pStyle w:val="Affiliation"/>
        <w:bidi/>
      </w:pPr>
      <w:r w:rsidRPr="00CE5B63">
        <w:rPr>
          <w:i/>
          <w:iCs/>
        </w:rPr>
        <w:t>mirihan@mediu.ws</w:t>
      </w:r>
    </w:p>
    <w:p w:rsidR="00FD7D36" w:rsidRPr="00F90E05" w:rsidRDefault="00FD7D36" w:rsidP="00E5535F">
      <w:pPr>
        <w:pStyle w:val="Affiliation"/>
        <w:bidi/>
        <w:jc w:val="both"/>
        <w:rPr>
          <w:color w:val="FF0000"/>
        </w:rPr>
        <w:sectPr w:rsidR="00FD7D36" w:rsidRPr="00F90E05" w:rsidSect="003B5B7D">
          <w:type w:val="continuous"/>
          <w:pgSz w:w="11906" w:h="16838"/>
          <w:pgMar w:top="1080" w:right="737" w:bottom="2432" w:left="737" w:header="720" w:footer="720" w:gutter="0"/>
          <w:cols w:space="566"/>
          <w:bidi/>
          <w:docGrid w:linePitch="360"/>
        </w:sectPr>
      </w:pPr>
    </w:p>
    <w:p w:rsidR="00FD7D36" w:rsidRDefault="00FD7D36" w:rsidP="00E5535F">
      <w:pPr>
        <w:pStyle w:val="Affiliation"/>
        <w:bidi/>
      </w:pPr>
    </w:p>
    <w:p w:rsidR="00FD7D36" w:rsidRDefault="00FD7D36" w:rsidP="00E5535F">
      <w:pPr>
        <w:bidi/>
      </w:pPr>
    </w:p>
    <w:p w:rsidR="00FD7D36" w:rsidRDefault="00FD7D36" w:rsidP="00E5535F">
      <w:pPr>
        <w:bidi/>
        <w:sectPr w:rsidR="00FD7D36" w:rsidSect="00251720">
          <w:type w:val="continuous"/>
          <w:pgSz w:w="11906" w:h="16838"/>
          <w:pgMar w:top="1080" w:right="737" w:bottom="2432" w:left="737" w:header="720" w:footer="720" w:gutter="0"/>
          <w:cols w:space="720"/>
          <w:bidi/>
          <w:docGrid w:linePitch="360"/>
        </w:sectPr>
      </w:pPr>
    </w:p>
    <w:p w:rsidR="00FD7D36" w:rsidRPr="00851FA1" w:rsidRDefault="00E5535F" w:rsidP="00851FA1">
      <w:pPr>
        <w:pStyle w:val="papersubtitle"/>
        <w:bidi/>
        <w:jc w:val="both"/>
        <w:rPr>
          <w:rFonts w:eastAsia="SimSun"/>
          <w:b/>
          <w:bCs/>
          <w:i/>
          <w:iCs/>
          <w:sz w:val="18"/>
          <w:szCs w:val="18"/>
          <w:rtl/>
          <w:lang w:eastAsia="zh-CN"/>
        </w:rPr>
      </w:pPr>
      <w:r w:rsidRPr="00851FA1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lastRenderedPageBreak/>
        <w:t>خلاصة</w:t>
      </w:r>
      <w:r w:rsidR="00FD7D36" w:rsidRPr="00851FA1">
        <w:rPr>
          <w:rFonts w:eastAsia="SimSun"/>
          <w:b/>
          <w:bCs/>
          <w:i/>
          <w:iCs/>
          <w:sz w:val="18"/>
          <w:szCs w:val="18"/>
          <w:lang w:eastAsia="zh-CN"/>
        </w:rPr>
        <w:t>—</w:t>
      </w:r>
      <w:r w:rsidR="000C4416" w:rsidRPr="00851FA1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t xml:space="preserve">هذا البحث يبحث في </w:t>
      </w:r>
      <w:r w:rsidR="00851FA1" w:rsidRPr="00851FA1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t>إعرابُ تمييز المفرد</w:t>
      </w:r>
      <w:r w:rsidR="00D919B7" w:rsidRPr="00851FA1">
        <w:rPr>
          <w:rFonts w:eastAsia="SimSun" w:hint="cs"/>
          <w:b/>
          <w:bCs/>
          <w:i/>
          <w:iCs/>
          <w:sz w:val="18"/>
          <w:szCs w:val="18"/>
          <w:rtl/>
          <w:lang w:eastAsia="zh-CN"/>
        </w:rPr>
        <w:t>.</w:t>
      </w:r>
    </w:p>
    <w:p w:rsidR="00FD7D36" w:rsidRDefault="00E5535F" w:rsidP="00F73B9B">
      <w:pPr>
        <w:pStyle w:val="keywords"/>
        <w:bidi/>
        <w:ind w:firstLine="180"/>
        <w:rPr>
          <w:rtl/>
        </w:rPr>
      </w:pPr>
      <w:r>
        <w:rPr>
          <w:rFonts w:hint="cs"/>
          <w:i/>
          <w:rtl/>
          <w:lang w:eastAsia="zh-CN"/>
        </w:rPr>
        <w:t>الكلمات المفتاحية</w:t>
      </w:r>
      <w:r w:rsidR="0086006A">
        <w:rPr>
          <w:rFonts w:hint="cs"/>
          <w:i/>
          <w:rtl/>
          <w:lang w:eastAsia="zh-CN"/>
        </w:rPr>
        <w:t>:</w:t>
      </w:r>
      <w:r w:rsidR="008A63D5">
        <w:rPr>
          <w:rFonts w:hint="cs"/>
          <w:i/>
          <w:rtl/>
          <w:lang w:eastAsia="zh-CN"/>
        </w:rPr>
        <w:t xml:space="preserve"> المبرد، التمييز، منصوباً</w:t>
      </w:r>
      <w:r w:rsidR="00DA048C">
        <w:rPr>
          <w:rFonts w:hint="cs"/>
          <w:i/>
          <w:rtl/>
          <w:lang w:eastAsia="zh-CN"/>
        </w:rPr>
        <w:t>.</w:t>
      </w:r>
    </w:p>
    <w:p w:rsidR="00FD7D36" w:rsidRDefault="00DE155D" w:rsidP="002E0EFA">
      <w:pPr>
        <w:pStyle w:val="1"/>
        <w:numPr>
          <w:ilvl w:val="0"/>
          <w:numId w:val="11"/>
        </w:numPr>
        <w:tabs>
          <w:tab w:val="clear" w:pos="216"/>
          <w:tab w:val="clear" w:pos="283"/>
          <w:tab w:val="clear" w:pos="340"/>
          <w:tab w:val="clear" w:pos="397"/>
        </w:tabs>
        <w:bidi/>
        <w:ind w:left="716" w:hanging="140"/>
        <w:rPr>
          <w:b/>
          <w:bCs/>
          <w:rtl/>
        </w:rPr>
      </w:pPr>
      <w:r w:rsidRPr="00E5535F">
        <w:rPr>
          <w:rFonts w:hint="cs"/>
          <w:b/>
          <w:bCs/>
          <w:i/>
          <w:iCs/>
          <w:rtl/>
        </w:rPr>
        <w:t>المقدمة</w:t>
      </w:r>
    </w:p>
    <w:p w:rsidR="0007783C" w:rsidRDefault="00AE5DD6" w:rsidP="00661921">
      <w:pPr>
        <w:pStyle w:val="Abstract"/>
        <w:bidi/>
        <w:spacing w:after="0"/>
        <w:ind w:firstLine="173"/>
        <w:rPr>
          <w:b w:val="0"/>
          <w:bCs w:val="0"/>
          <w:rtl/>
        </w:rPr>
      </w:pPr>
      <w:r w:rsidRPr="00661921">
        <w:rPr>
          <w:rFonts w:hint="cs"/>
          <w:rtl/>
          <w:lang w:eastAsia="en-US"/>
        </w:rPr>
        <w:t xml:space="preserve">معرفة </w:t>
      </w:r>
      <w:r w:rsidR="00444EE2" w:rsidRPr="00661921">
        <w:rPr>
          <w:rFonts w:hint="cs"/>
          <w:rtl/>
          <w:lang w:eastAsia="en-US"/>
        </w:rPr>
        <w:t xml:space="preserve">أسس </w:t>
      </w:r>
      <w:r w:rsidR="00661921" w:rsidRPr="00661921">
        <w:rPr>
          <w:rFonts w:hint="cs"/>
          <w:i/>
          <w:iCs/>
          <w:rtl/>
        </w:rPr>
        <w:t>إعرابُ تمييز المفرد</w:t>
      </w:r>
      <w:r w:rsidR="00F52E5A">
        <w:rPr>
          <w:rFonts w:hint="cs"/>
          <w:rtl/>
          <w:lang w:eastAsia="en-US"/>
        </w:rPr>
        <w:t>.</w:t>
      </w:r>
    </w:p>
    <w:p w:rsidR="0007783C" w:rsidRDefault="0007783C" w:rsidP="0007783C">
      <w:pPr>
        <w:pStyle w:val="Abstract"/>
        <w:bidi/>
        <w:spacing w:after="0"/>
        <w:ind w:firstLine="173"/>
        <w:rPr>
          <w:b w:val="0"/>
          <w:bCs w:val="0"/>
          <w:rtl/>
        </w:rPr>
      </w:pPr>
    </w:p>
    <w:p w:rsidR="00FD7D36" w:rsidRPr="0007783C" w:rsidRDefault="00E5535F" w:rsidP="002E0EFA">
      <w:pPr>
        <w:pStyle w:val="Abstract"/>
        <w:numPr>
          <w:ilvl w:val="0"/>
          <w:numId w:val="11"/>
        </w:numPr>
        <w:bidi/>
        <w:spacing w:after="0"/>
        <w:ind w:left="716" w:hanging="140"/>
        <w:jc w:val="center"/>
        <w:rPr>
          <w:i/>
          <w:iCs/>
          <w:smallCaps/>
          <w:sz w:val="20"/>
          <w:szCs w:val="20"/>
          <w:rtl/>
          <w:lang w:eastAsia="en-US"/>
        </w:rPr>
      </w:pPr>
      <w:r w:rsidRPr="0007783C">
        <w:rPr>
          <w:rFonts w:hint="cs"/>
          <w:i/>
          <w:iCs/>
          <w:smallCaps/>
          <w:sz w:val="20"/>
          <w:szCs w:val="20"/>
          <w:rtl/>
          <w:lang w:eastAsia="en-US"/>
        </w:rPr>
        <w:t>المقالة</w:t>
      </w:r>
    </w:p>
    <w:p w:rsidR="003F348B" w:rsidRPr="003F348B" w:rsidRDefault="003F348B" w:rsidP="003F348B">
      <w:pPr>
        <w:pStyle w:val="Abstract"/>
        <w:bidi/>
        <w:spacing w:after="0"/>
        <w:ind w:firstLine="173"/>
        <w:rPr>
          <w:lang w:eastAsia="en-US"/>
        </w:rPr>
      </w:pPr>
      <w:r w:rsidRPr="003F348B">
        <w:rPr>
          <w:rFonts w:hint="cs"/>
          <w:rtl/>
          <w:lang w:eastAsia="en-US"/>
        </w:rPr>
        <w:t>وأخيرًا ذكر هذا السؤال، فقال: هل يجوز أن تقولَ: عندي عشروُّ رجل؟ وبين أنَّ ذلك لا يجوز:</w:t>
      </w:r>
    </w:p>
    <w:p w:rsidR="003F348B" w:rsidRPr="000921EC" w:rsidRDefault="003F348B" w:rsidP="000921EC">
      <w:pPr>
        <w:pStyle w:val="Abstract"/>
        <w:bidi/>
        <w:spacing w:after="0"/>
        <w:ind w:firstLine="173"/>
        <w:rPr>
          <w:rtl/>
          <w:lang w:eastAsia="en-US"/>
        </w:rPr>
      </w:pPr>
      <w:r w:rsidRPr="003F348B">
        <w:rPr>
          <w:rFonts w:hint="cs"/>
          <w:rtl/>
          <w:lang w:eastAsia="en-US"/>
        </w:rPr>
        <w:t>والحق أنَّ المبرد يستطرد كما يستطرد سيبويه، فيبيّن في غير عنوان قائلًا: "إذا قلتَ: أنتَ أفرغ عبد في الناس"، لاحظ هنا أنَّ قوله: أنت: مبتدأ، وأفرغ: خبر، وعبد: مضاف إليه مجرور، ماذا يعني المبرد بهذا؟ إنَّما يعني العبد نفسه أي: أنت أفرغ عبد، هو لا يعني الناس، إلا أنَّه إذا قال: أنتَ أفرغ العبيد، فقد قدم عليهم ذلك العبد في الجملة، يقول المبرد: إننا أمام تعبيرين مهمين؛ تعبير يكون فيه التمييز مفردًا، ويستحيل أن يكون جمعًا، أي: أنتَ تقولُ: عندي عشرون درهمًا، لا يجوز أن تقول: عندي عشرون دراهم، وإنما يجوز أن تقول كما في قول الله تعالى</w:t>
      </w:r>
      <w:r w:rsidRPr="000921EC">
        <w:rPr>
          <w:rFonts w:hint="cs"/>
          <w:rtl/>
          <w:lang w:eastAsia="en-US"/>
        </w:rPr>
        <w:t xml:space="preserve">: </w:t>
      </w:r>
      <w:r w:rsidR="000921EC" w:rsidRPr="000921EC">
        <w:rPr>
          <w:rFonts w:cs="DecoType Thuluth" w:hint="cs"/>
          <w:rtl/>
        </w:rPr>
        <w:t>{</w:t>
      </w:r>
      <w:r w:rsidR="000921EC" w:rsidRPr="000921EC">
        <w:rPr>
          <w:rFonts w:ascii="QCF_P304" w:hAnsi="QCF_P304" w:cs="QCF_P304"/>
          <w:rtl/>
        </w:rPr>
        <w:t>ﮓ ﮔ ﮕ ﮖ ﮗ</w:t>
      </w:r>
      <w:r w:rsidR="000921EC" w:rsidRPr="000921EC">
        <w:rPr>
          <w:rFonts w:ascii="QCF_P304" w:hAnsi="QCF_P304" w:cs="DecoType Thuluth"/>
          <w:rtl/>
        </w:rPr>
        <w:t>}</w:t>
      </w:r>
      <w:r w:rsidRPr="000921EC">
        <w:rPr>
          <w:rtl/>
          <w:lang w:eastAsia="en-US"/>
        </w:rPr>
        <w:t xml:space="preserve"> [</w:t>
      </w:r>
      <w:r w:rsidRPr="000921EC">
        <w:rPr>
          <w:rFonts w:hint="cs"/>
          <w:rtl/>
          <w:lang w:eastAsia="en-US"/>
        </w:rPr>
        <w:t>الكهف: 103] فذكر الله تعالى التمييز: "أعمالًا" جمعًا لا مفردًا، ذلك يجوز، فيجوز أن تقول: أفرغ الناس عبدًا، فتعني: جماعة العبيد.</w:t>
      </w:r>
    </w:p>
    <w:p w:rsidR="003F348B" w:rsidRPr="000921EC" w:rsidRDefault="003F348B" w:rsidP="000921EC">
      <w:pPr>
        <w:pStyle w:val="Abstract"/>
        <w:bidi/>
        <w:spacing w:after="0"/>
        <w:ind w:firstLine="173"/>
        <w:rPr>
          <w:lang w:eastAsia="en-US"/>
        </w:rPr>
      </w:pPr>
      <w:r w:rsidRPr="000921EC">
        <w:rPr>
          <w:rFonts w:hint="cs"/>
          <w:rtl/>
          <w:lang w:eastAsia="en-US"/>
        </w:rPr>
        <w:t xml:space="preserve">ويقول: والجمع أبين إذا كان الأول غيرَ مقصود في العدد- أي:  يمكن أن تقول: أفرغ الناس عبيدًا كما قال الله تعالى: </w:t>
      </w:r>
      <w:r w:rsidR="000921EC" w:rsidRPr="000921EC">
        <w:rPr>
          <w:rFonts w:cs="DecoType Thuluth" w:hint="cs"/>
          <w:rtl/>
        </w:rPr>
        <w:t>{</w:t>
      </w:r>
      <w:r w:rsidR="000921EC" w:rsidRPr="000921EC">
        <w:rPr>
          <w:rFonts w:ascii="QCF_P304" w:hAnsi="QCF_P304" w:cs="QCF_P304"/>
          <w:rtl/>
        </w:rPr>
        <w:t>ﮓ ﮔ ﮕ ﮖ ﮗ</w:t>
      </w:r>
      <w:r w:rsidR="000921EC" w:rsidRPr="000921EC">
        <w:rPr>
          <w:rFonts w:cs="DecoType Thuluth" w:hint="cs"/>
          <w:rtl/>
        </w:rPr>
        <w:t>}</w:t>
      </w:r>
      <w:r w:rsidRPr="000921EC">
        <w:rPr>
          <w:rFonts w:hint="cs"/>
          <w:rtl/>
          <w:lang w:eastAsia="en-US"/>
        </w:rPr>
        <w:t xml:space="preserve">؛ لأنَّ العمل يتعدّد من فرد إلى فرد، و"الأخسرين" في قول </w:t>
      </w:r>
      <w:r w:rsidRPr="000921EC">
        <w:rPr>
          <w:lang w:eastAsia="en-US"/>
        </w:rPr>
        <w:sym w:font="AGA Arabesque" w:char="F049"/>
      </w:r>
      <w:r w:rsidRPr="000921EC">
        <w:rPr>
          <w:rFonts w:hint="cs"/>
          <w:rtl/>
          <w:lang w:eastAsia="en-US"/>
        </w:rPr>
        <w:t xml:space="preserve">  مقصودون، كما أنَّ العبيد يمكن أن يكونوا مقصودين.</w:t>
      </w:r>
    </w:p>
    <w:p w:rsidR="003F348B" w:rsidRPr="000921EC" w:rsidRDefault="003F348B" w:rsidP="003F348B">
      <w:pPr>
        <w:pStyle w:val="Abstract"/>
        <w:bidi/>
        <w:spacing w:after="0"/>
        <w:ind w:firstLine="173"/>
        <w:rPr>
          <w:lang w:eastAsia="en-US"/>
        </w:rPr>
      </w:pPr>
      <w:r w:rsidRPr="000921EC">
        <w:rPr>
          <w:rFonts w:hint="cs"/>
          <w:rtl/>
          <w:lang w:eastAsia="en-US"/>
        </w:rPr>
        <w:t>ثم يقول: ومن التمييز: ويحه رجلًا، وحسبك به شجاعًا، إلا أنَّه ذكر هنا شيئًا فقال: وتدخل مِن ها هنا يعني: تستطيع أن تقول: حسبك به مِن شجاعٍ، ولله درّه فارسًا، جاء التمييز منصوبًا، ولله درّه من فارس، ولذلك يجيء التمييز مجرورًا بمِن هنا، وحسبك به مِن شجاع.</w:t>
      </w:r>
    </w:p>
    <w:p w:rsidR="003F348B" w:rsidRPr="000921EC" w:rsidRDefault="003F348B" w:rsidP="003F348B">
      <w:pPr>
        <w:pStyle w:val="Abstract"/>
        <w:bidi/>
        <w:spacing w:after="0"/>
        <w:ind w:firstLine="173"/>
        <w:rPr>
          <w:lang w:eastAsia="en-US"/>
        </w:rPr>
      </w:pPr>
      <w:r w:rsidRPr="000921EC">
        <w:rPr>
          <w:rFonts w:hint="cs"/>
          <w:rtl/>
          <w:lang w:eastAsia="en-US"/>
        </w:rPr>
        <w:t xml:space="preserve">لكن السؤال الذي طرحه المبرد هنا: هل يجوز أن تقول: عندي عشرون مِن درهمٍ كما قلت: حسبك به من شجاعٍ؟ الجواب: لا، لماذا؟ لأنه حين قلتَ: حسبك به من شجاع حَسُنَ أن تدخل </w:t>
      </w:r>
      <w:r w:rsidRPr="000921EC">
        <w:rPr>
          <w:rtl/>
          <w:lang w:eastAsia="en-US"/>
        </w:rPr>
        <w:t>"</w:t>
      </w:r>
      <w:r w:rsidRPr="000921EC">
        <w:rPr>
          <w:rFonts w:hint="cs"/>
          <w:rtl/>
          <w:lang w:eastAsia="en-US"/>
        </w:rPr>
        <w:t>مِن</w:t>
      </w:r>
      <w:r w:rsidRPr="000921EC">
        <w:rPr>
          <w:rtl/>
          <w:lang w:eastAsia="en-US"/>
        </w:rPr>
        <w:t>"</w:t>
      </w:r>
      <w:r w:rsidRPr="000921EC">
        <w:rPr>
          <w:rFonts w:hint="cs"/>
          <w:rtl/>
          <w:lang w:eastAsia="en-US"/>
        </w:rPr>
        <w:t xml:space="preserve"> توكيدًا لذلك الذكر، فتقول: ويحه من رجل، ولله درّه من فارس، وحسبك به من شجاع، ولماذا لا يجوز: عشرون من درهمٍ، ولا هو أفرغهم من عبدٍ؟ لأنه لم يذكره في الأول، ومعنى لم يذكره في الأول: كأنك حين قلت: حسبك به من شجاع، المخاطب يعلم من هو الذي حسبه، يعني: مَن هو كافيه؟ من هو يكفيه؟ لا يريد شجاعًا غيره من ملايين الشجعان، هو مذكور في الأول فحسن أن تَذكر </w:t>
      </w:r>
      <w:r w:rsidRPr="000921EC">
        <w:rPr>
          <w:rtl/>
          <w:lang w:eastAsia="en-US"/>
        </w:rPr>
        <w:t>"</w:t>
      </w:r>
      <w:r w:rsidRPr="000921EC">
        <w:rPr>
          <w:rFonts w:hint="cs"/>
          <w:rtl/>
          <w:lang w:eastAsia="en-US"/>
        </w:rPr>
        <w:t>مِن</w:t>
      </w:r>
      <w:r w:rsidRPr="000921EC">
        <w:rPr>
          <w:rtl/>
          <w:lang w:eastAsia="en-US"/>
        </w:rPr>
        <w:t>"</w:t>
      </w:r>
      <w:r w:rsidRPr="000921EC">
        <w:rPr>
          <w:rFonts w:hint="cs"/>
          <w:rtl/>
          <w:lang w:eastAsia="en-US"/>
        </w:rPr>
        <w:t xml:space="preserve"> توكيدًا لِمَا ذكرتَه، أو لمن ذكرته قبله، وهذا لا يحدث في المثال: عندي عشرون درهمًا.</w:t>
      </w:r>
    </w:p>
    <w:p w:rsidR="003F348B" w:rsidRPr="000921EC" w:rsidRDefault="003F348B" w:rsidP="000921EC">
      <w:pPr>
        <w:pStyle w:val="Abstract"/>
        <w:bidi/>
        <w:spacing w:after="0"/>
        <w:ind w:firstLine="173"/>
        <w:rPr>
          <w:lang w:eastAsia="en-US"/>
        </w:rPr>
      </w:pPr>
      <w:r w:rsidRPr="000921EC">
        <w:rPr>
          <w:rFonts w:hint="cs"/>
          <w:rtl/>
          <w:lang w:eastAsia="en-US"/>
        </w:rPr>
        <w:t xml:space="preserve">بين المبرد والفراء في قوله تعالى: </w:t>
      </w:r>
      <w:r w:rsidR="000921EC" w:rsidRPr="000921EC">
        <w:rPr>
          <w:rFonts w:cs="DecoType Thuluth" w:hint="cs"/>
          <w:rtl/>
        </w:rPr>
        <w:t>{</w:t>
      </w:r>
      <w:r w:rsidR="000921EC" w:rsidRPr="000921EC">
        <w:rPr>
          <w:rFonts w:ascii="QCF_P272" w:hAnsi="QCF_P272" w:cs="QCF_P272"/>
          <w:rtl/>
        </w:rPr>
        <w:t>ﯺ ﯻ ﯼ ﯽ ﯾ ﯿ</w:t>
      </w:r>
      <w:r w:rsidR="000921EC" w:rsidRPr="000921EC">
        <w:rPr>
          <w:rFonts w:cs="DecoType Thuluth" w:hint="cs"/>
          <w:rtl/>
        </w:rPr>
        <w:t>}</w:t>
      </w:r>
      <w:r w:rsidRPr="000921EC">
        <w:rPr>
          <w:rFonts w:hint="cs"/>
          <w:rtl/>
          <w:lang w:eastAsia="en-US"/>
        </w:rPr>
        <w:t>:</w:t>
      </w:r>
    </w:p>
    <w:p w:rsidR="003F348B" w:rsidRPr="003F348B" w:rsidRDefault="003F348B" w:rsidP="000921EC">
      <w:pPr>
        <w:pStyle w:val="Abstract"/>
        <w:bidi/>
        <w:spacing w:after="0"/>
        <w:ind w:firstLine="173"/>
        <w:rPr>
          <w:lang w:eastAsia="en-US"/>
        </w:rPr>
      </w:pPr>
      <w:r w:rsidRPr="000921EC">
        <w:rPr>
          <w:rFonts w:hint="cs"/>
          <w:rtl/>
          <w:lang w:eastAsia="en-US"/>
        </w:rPr>
        <w:t xml:space="preserve">بقي أن نقول: إنَّ المبرد ذكر قول الله تعالى: </w:t>
      </w:r>
      <w:r w:rsidR="000921EC" w:rsidRPr="000921EC">
        <w:rPr>
          <w:rFonts w:cs="DecoType Thuluth" w:hint="cs"/>
          <w:rtl/>
        </w:rPr>
        <w:t>{</w:t>
      </w:r>
      <w:r w:rsidR="000921EC" w:rsidRPr="000921EC">
        <w:rPr>
          <w:rFonts w:ascii="QCF_P272" w:hAnsi="QCF_P272" w:cs="QCF_P272"/>
          <w:rtl/>
        </w:rPr>
        <w:t>ﯺ ﯻ ﯼ ﯽ ﯾ ﯿ</w:t>
      </w:r>
      <w:r w:rsidR="000921EC" w:rsidRPr="000921EC">
        <w:rPr>
          <w:rFonts w:cs="DecoType Thuluth" w:hint="cs"/>
          <w:rtl/>
        </w:rPr>
        <w:t>}</w:t>
      </w:r>
      <w:r w:rsidRPr="000921EC">
        <w:rPr>
          <w:rFonts w:hint="cs"/>
          <w:rtl/>
          <w:lang w:eastAsia="en-US"/>
        </w:rPr>
        <w:t xml:space="preserve"> [النحل: 53]، وقال: إنَّه يرى أنَّ قوله: "من نعمة"، نعمةٍ: تمييز مجرور بمِن، والحق أنَّ هناك خلافًا بينه وبين الفراء، ومَن وافَقه من أنَّ كلمة: "ما" شرطية، يعني: </w:t>
      </w:r>
      <w:r w:rsidR="000921EC" w:rsidRPr="000921EC">
        <w:rPr>
          <w:rFonts w:cs="DecoType Thuluth" w:hint="cs"/>
          <w:rtl/>
        </w:rPr>
        <w:t>{</w:t>
      </w:r>
      <w:r w:rsidR="000921EC" w:rsidRPr="000921EC">
        <w:rPr>
          <w:rFonts w:ascii="QCF_P272" w:hAnsi="QCF_P272" w:cs="QCF_P272"/>
          <w:rtl/>
        </w:rPr>
        <w:t>ﯺ ﯻ ﯼ ﯽ ﯾ ﯿ</w:t>
      </w:r>
      <w:r w:rsidR="000921EC" w:rsidRPr="000921EC">
        <w:rPr>
          <w:rFonts w:cs="DecoType Thuluth" w:hint="cs"/>
          <w:rtl/>
        </w:rPr>
        <w:t>}</w:t>
      </w:r>
      <w:r w:rsidRPr="000921EC">
        <w:rPr>
          <w:rFonts w:hint="cs"/>
          <w:rtl/>
          <w:lang w:eastAsia="en-US"/>
        </w:rPr>
        <w:t xml:space="preserve"> ودخلت</w:t>
      </w:r>
      <w:r w:rsidRPr="003F348B">
        <w:rPr>
          <w:rFonts w:hint="cs"/>
          <w:rtl/>
          <w:lang w:eastAsia="en-US"/>
        </w:rPr>
        <w:t xml:space="preserve"> الفاء في جواب الشرط.</w:t>
      </w:r>
    </w:p>
    <w:p w:rsidR="003F348B" w:rsidRPr="003F348B" w:rsidRDefault="003F348B" w:rsidP="003F348B">
      <w:pPr>
        <w:pStyle w:val="Abstract"/>
        <w:bidi/>
        <w:spacing w:after="0"/>
        <w:ind w:firstLine="173"/>
        <w:rPr>
          <w:lang w:eastAsia="en-US"/>
        </w:rPr>
      </w:pPr>
      <w:r w:rsidRPr="003F348B">
        <w:rPr>
          <w:rFonts w:hint="cs"/>
          <w:rtl/>
          <w:lang w:eastAsia="en-US"/>
        </w:rPr>
        <w:lastRenderedPageBreak/>
        <w:t>وأن: "ما" عند المبرد ومن وافقه اسم موصول بمعنى الذي، يعني: الذي بكم من نعمة بيان وتبيين، يعني: تمييز مجرور بمن، فـ"ما" مبهمة، وهي إما أن تكون شرطية، وإما أن تكون اسمَ موصول، المبرد يراها: موصولة، والفراء يراها: شرطية.</w:t>
      </w:r>
    </w:p>
    <w:p w:rsidR="00006F7B" w:rsidRPr="00A44522" w:rsidRDefault="007345A3" w:rsidP="003F348B">
      <w:pPr>
        <w:pStyle w:val="1"/>
        <w:tabs>
          <w:tab w:val="clear" w:pos="0"/>
        </w:tabs>
        <w:bidi/>
        <w:ind w:left="576" w:firstLine="0"/>
        <w:rPr>
          <w:rtl/>
        </w:rPr>
      </w:pPr>
      <w:r>
        <w:rPr>
          <w:rFonts w:hint="cs"/>
          <w:rtl/>
        </w:rPr>
        <w:t>المراجع والمصادر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عمرو بن عثمان سيبويه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(الكتاب)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 وشرح: عبد السلام محمد هارون، بيروت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الجيل، 1991م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المبرد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يزيد المبرد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المقتضب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73CD1" w:rsidRPr="00BD267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التسهيل</w:t>
      </w:r>
      <w:r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 xml:space="preserve"> تحقيق: عبد الرحمن السيد ومحمد بدوي</w:t>
      </w:r>
      <w:r w:rsidRPr="00BD267B">
        <w:rPr>
          <w:rFonts w:ascii="Arial" w:hAnsi="Arial" w:cs="Arial"/>
          <w:color w:val="222222"/>
          <w:sz w:val="20"/>
          <w:szCs w:val="20"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المختون، القاهرة،  دار هجر للطباعة والنشر والتوزيع، 1990م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القفطي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،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علي بن يوسف القفطي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أنباه الرواة على أنباه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محمد أبو الفضل إبراهيم، دار الكتب المصرية، 1950م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كثير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إسماعيل بن كثير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طبقات الشافعية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المدار ال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إ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سلامي للتوزيع، 2003م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الحنبلي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ابن العماد عبد الحي بن أحمد الحنبلي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شذرات الذهب في أخبار من ذهب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عبد القادر الأرناؤوط ومحمود الأرناؤوط، سوريا،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دار ابن كثير، 1986م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عبد الرحمن بن محمد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الإنصاف في مسائل الخلاف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الأنباري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البركات بن الأنباري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البيان في غريب إعراب القرآن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2002م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الأنصاري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جمال الدين بن هشام الأنصاري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مغني اللبيب عن كتب الأعاريب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الأرقم للطباعة والنشر والتوزيع، 2001م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الأشموني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علي بن محمد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الأشموني على ألفية ابن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1998م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جني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ابي الفتح عثمان بن جني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الخصائص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2006م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مالك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عبد الله بن مالك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الكافية الشافية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2000م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الشافعي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علي الصبان الشافعي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حاشية الصبان على شرح الأشموني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بغية الدعاة في طبقات اللغويين والنحاة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>، تحقيق: محمد أبو الفضل إبراهيم، القاهرة، مطبعة عيسى البابي الحلبي، 1964م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الطنطاوي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الطنطاوي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نشأة النحو وتاريخ أشهر النحاة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1997م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lastRenderedPageBreak/>
        <w:t>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الحسن الرضي الأستر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ا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باذي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الرضي على الكافية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تحقيق: يوسف حسن عمر، جامعة قاريونس، 1978م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يعيش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يعيش بن علي بن أبي يسار بن يعيش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شرح المفصل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عالم الكتب للطباعة والنشر والتوزيع، 1996م.</w:t>
      </w:r>
    </w:p>
    <w:p w:rsidR="00473CD1" w:rsidRPr="0098735B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بن منظور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محمد بن مكرم بن منظور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لسان العرب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98735B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98735B">
        <w:rPr>
          <w:rFonts w:ascii="Arial" w:hAnsi="Arial" w:cs="Arial"/>
          <w:color w:val="222222"/>
          <w:sz w:val="20"/>
          <w:szCs w:val="20"/>
          <w:rtl/>
        </w:rPr>
        <w:t xml:space="preserve"> بيروت، دار صادر، 1970م</w:t>
      </w:r>
    </w:p>
    <w:p w:rsidR="00473CD1" w:rsidRPr="00184629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العكبري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البقاء عبد الله بن الحسين العكبري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اللباب في علل البناء والإعراب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الفكر المعاصر للطباعة والنشر والتوزيع، 1995م</w:t>
      </w:r>
    </w:p>
    <w:p w:rsidR="00473CD1" w:rsidRPr="00184629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  <w:rtl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جلال الدين عبد الرحمن السيوطي</w:t>
      </w:r>
      <w:r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همع الهوامع في شرح جمع الجوامع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دار الكتب العلمية، 1997م</w:t>
      </w:r>
    </w:p>
    <w:p w:rsidR="00E5535F" w:rsidRPr="00473CD1" w:rsidRDefault="00473CD1" w:rsidP="00473CD1">
      <w:pPr>
        <w:pStyle w:val="references"/>
        <w:numPr>
          <w:ilvl w:val="0"/>
          <w:numId w:val="7"/>
        </w:numPr>
        <w:tabs>
          <w:tab w:val="num" w:pos="360"/>
        </w:tabs>
        <w:bidi/>
        <w:ind w:left="360"/>
        <w:rPr>
          <w:rFonts w:ascii="Arial" w:hAnsi="Arial" w:cs="Arial"/>
          <w:color w:val="222222"/>
          <w:sz w:val="20"/>
          <w:szCs w:val="20"/>
        </w:rPr>
      </w:pPr>
      <w:r w:rsidRPr="00BD267B">
        <w:rPr>
          <w:rFonts w:ascii="Arial" w:hAnsi="Arial" w:cs="Arial"/>
          <w:color w:val="222222"/>
          <w:sz w:val="20"/>
          <w:szCs w:val="20"/>
          <w:rtl/>
        </w:rPr>
        <w:t>الأندلسي</w:t>
      </w:r>
      <w:r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أبو حيان محمد بن يوسف بن عليّ بن حيان الأندلسي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 xml:space="preserve"> (</w:t>
      </w:r>
      <w:r w:rsidRPr="00BD267B">
        <w:rPr>
          <w:rFonts w:ascii="Arial" w:hAnsi="Arial" w:cs="Arial"/>
          <w:color w:val="222222"/>
          <w:sz w:val="20"/>
          <w:szCs w:val="20"/>
          <w:rtl/>
        </w:rPr>
        <w:t>تفسير البحر المحيط</w:t>
      </w:r>
      <w:r w:rsidRPr="00BD267B">
        <w:rPr>
          <w:rFonts w:ascii="Arial" w:hAnsi="Arial" w:cs="Arial" w:hint="cs"/>
          <w:color w:val="222222"/>
          <w:sz w:val="20"/>
          <w:szCs w:val="20"/>
          <w:rtl/>
        </w:rPr>
        <w:t>)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تحقيق: عادل أحمد وعلي معوض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>،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 xml:space="preserve"> بيروت،</w:t>
      </w:r>
      <w:r w:rsidRPr="00184629">
        <w:rPr>
          <w:rFonts w:ascii="Arial" w:hAnsi="Arial" w:cs="Arial" w:hint="cs"/>
          <w:color w:val="222222"/>
          <w:sz w:val="20"/>
          <w:szCs w:val="20"/>
          <w:rtl/>
        </w:rPr>
        <w:t xml:space="preserve"> </w:t>
      </w:r>
      <w:r w:rsidRPr="00184629">
        <w:rPr>
          <w:rFonts w:ascii="Arial" w:hAnsi="Arial" w:cs="Arial"/>
          <w:color w:val="222222"/>
          <w:sz w:val="20"/>
          <w:szCs w:val="20"/>
          <w:rtl/>
        </w:rPr>
        <w:t>دار الكتب العلمية، 1413هـ</w:t>
      </w:r>
    </w:p>
    <w:sectPr w:rsidR="00E5535F" w:rsidRPr="00473CD1" w:rsidSect="00251720">
      <w:type w:val="continuous"/>
      <w:pgSz w:w="11906" w:h="16838"/>
      <w:pgMar w:top="1080" w:right="737" w:bottom="2432" w:left="737" w:header="720" w:footer="720" w:gutter="0"/>
      <w:cols w:num="2" w:space="36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5D" w:rsidRDefault="00C3245D" w:rsidP="000C4416">
      <w:r>
        <w:separator/>
      </w:r>
    </w:p>
  </w:endnote>
  <w:endnote w:type="continuationSeparator" w:id="1">
    <w:p w:rsidR="00C3245D" w:rsidRDefault="00C3245D" w:rsidP="000C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3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5D" w:rsidRDefault="00C3245D" w:rsidP="000C4416">
      <w:r>
        <w:separator/>
      </w:r>
    </w:p>
  </w:footnote>
  <w:footnote w:type="continuationSeparator" w:id="1">
    <w:p w:rsidR="00C3245D" w:rsidRDefault="00C3245D" w:rsidP="000C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6">
    <w:nsid w:val="3C136545"/>
    <w:multiLevelType w:val="hybridMultilevel"/>
    <w:tmpl w:val="BBDEC29C"/>
    <w:lvl w:ilvl="0" w:tplc="D05AA75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84233"/>
    <w:multiLevelType w:val="hybridMultilevel"/>
    <w:tmpl w:val="C37AA678"/>
    <w:lvl w:ilvl="0" w:tplc="88F46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056C6"/>
    <w:multiLevelType w:val="hybridMultilevel"/>
    <w:tmpl w:val="773C9788"/>
    <w:lvl w:ilvl="0" w:tplc="04090013">
      <w:start w:val="1"/>
      <w:numFmt w:val="upperRoman"/>
      <w:lvlText w:val="%1."/>
      <w:lvlJc w:val="righ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52D6DD6"/>
    <w:multiLevelType w:val="hybridMultilevel"/>
    <w:tmpl w:val="02DC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60EA"/>
    <w:multiLevelType w:val="hybridMultilevel"/>
    <w:tmpl w:val="6888AA7E"/>
    <w:lvl w:ilvl="0" w:tplc="C4B4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DC7"/>
    <w:rsid w:val="00006F7B"/>
    <w:rsid w:val="00063648"/>
    <w:rsid w:val="0007783C"/>
    <w:rsid w:val="000921EC"/>
    <w:rsid w:val="00097F14"/>
    <w:rsid w:val="000C212C"/>
    <w:rsid w:val="000C4416"/>
    <w:rsid w:val="000E2248"/>
    <w:rsid w:val="000F3FB7"/>
    <w:rsid w:val="00100A21"/>
    <w:rsid w:val="001677B7"/>
    <w:rsid w:val="00172029"/>
    <w:rsid w:val="0017791D"/>
    <w:rsid w:val="00180355"/>
    <w:rsid w:val="001835BD"/>
    <w:rsid w:val="00197B5F"/>
    <w:rsid w:val="001B1FA5"/>
    <w:rsid w:val="001C5A2C"/>
    <w:rsid w:val="00251720"/>
    <w:rsid w:val="00265FEB"/>
    <w:rsid w:val="00276E36"/>
    <w:rsid w:val="0029290A"/>
    <w:rsid w:val="00297415"/>
    <w:rsid w:val="002E0EFA"/>
    <w:rsid w:val="003B5B7D"/>
    <w:rsid w:val="003F348B"/>
    <w:rsid w:val="00444EE2"/>
    <w:rsid w:val="00455953"/>
    <w:rsid w:val="00455C43"/>
    <w:rsid w:val="00461F7F"/>
    <w:rsid w:val="0046344E"/>
    <w:rsid w:val="0046422F"/>
    <w:rsid w:val="0047261F"/>
    <w:rsid w:val="00473CD1"/>
    <w:rsid w:val="00477ECE"/>
    <w:rsid w:val="0048563C"/>
    <w:rsid w:val="004A6804"/>
    <w:rsid w:val="004B0223"/>
    <w:rsid w:val="004C5EF3"/>
    <w:rsid w:val="004F41C5"/>
    <w:rsid w:val="0052167A"/>
    <w:rsid w:val="00531265"/>
    <w:rsid w:val="005648FF"/>
    <w:rsid w:val="00582DC7"/>
    <w:rsid w:val="005A0FF9"/>
    <w:rsid w:val="005A3FD3"/>
    <w:rsid w:val="005F54FA"/>
    <w:rsid w:val="00614F38"/>
    <w:rsid w:val="006226AB"/>
    <w:rsid w:val="00626F1D"/>
    <w:rsid w:val="00661921"/>
    <w:rsid w:val="00680242"/>
    <w:rsid w:val="00680673"/>
    <w:rsid w:val="006F01A5"/>
    <w:rsid w:val="006F0791"/>
    <w:rsid w:val="00702823"/>
    <w:rsid w:val="00713EA5"/>
    <w:rsid w:val="0072481B"/>
    <w:rsid w:val="007345A3"/>
    <w:rsid w:val="007769D6"/>
    <w:rsid w:val="00793A54"/>
    <w:rsid w:val="007C4E09"/>
    <w:rsid w:val="00821F7F"/>
    <w:rsid w:val="00851FA1"/>
    <w:rsid w:val="00857D3D"/>
    <w:rsid w:val="0086006A"/>
    <w:rsid w:val="008A63D5"/>
    <w:rsid w:val="008C442F"/>
    <w:rsid w:val="008F3992"/>
    <w:rsid w:val="00950E8D"/>
    <w:rsid w:val="009A452E"/>
    <w:rsid w:val="00A05529"/>
    <w:rsid w:val="00A44522"/>
    <w:rsid w:val="00A5227F"/>
    <w:rsid w:val="00A628ED"/>
    <w:rsid w:val="00A71A81"/>
    <w:rsid w:val="00A7496D"/>
    <w:rsid w:val="00AC2A88"/>
    <w:rsid w:val="00AE5DD6"/>
    <w:rsid w:val="00B16CCA"/>
    <w:rsid w:val="00B5552B"/>
    <w:rsid w:val="00B67BC9"/>
    <w:rsid w:val="00B96CE5"/>
    <w:rsid w:val="00BA14B1"/>
    <w:rsid w:val="00C11B64"/>
    <w:rsid w:val="00C3245D"/>
    <w:rsid w:val="00C97EF4"/>
    <w:rsid w:val="00CB4B1B"/>
    <w:rsid w:val="00CE5B63"/>
    <w:rsid w:val="00CE7BBC"/>
    <w:rsid w:val="00D01C0B"/>
    <w:rsid w:val="00D17F47"/>
    <w:rsid w:val="00D262D8"/>
    <w:rsid w:val="00D4340B"/>
    <w:rsid w:val="00D768DB"/>
    <w:rsid w:val="00D919B7"/>
    <w:rsid w:val="00DA048C"/>
    <w:rsid w:val="00DE155D"/>
    <w:rsid w:val="00DF6E09"/>
    <w:rsid w:val="00E10CDA"/>
    <w:rsid w:val="00E42342"/>
    <w:rsid w:val="00E45FDD"/>
    <w:rsid w:val="00E517E0"/>
    <w:rsid w:val="00E5535F"/>
    <w:rsid w:val="00E72D31"/>
    <w:rsid w:val="00E81EA4"/>
    <w:rsid w:val="00EE6F64"/>
    <w:rsid w:val="00F51C8F"/>
    <w:rsid w:val="00F52E5A"/>
    <w:rsid w:val="00F718C2"/>
    <w:rsid w:val="00F73B9B"/>
    <w:rsid w:val="00F750A7"/>
    <w:rsid w:val="00F90E05"/>
    <w:rsid w:val="00F942CD"/>
    <w:rsid w:val="00FA3409"/>
    <w:rsid w:val="00FD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A"/>
    <w:pPr>
      <w:suppressAutoHyphens/>
      <w:jc w:val="center"/>
    </w:pPr>
    <w:rPr>
      <w:rFonts w:eastAsia="SimSun"/>
      <w:lang w:eastAsia="zh-CN"/>
    </w:rPr>
  </w:style>
  <w:style w:type="paragraph" w:styleId="1">
    <w:name w:val="heading 1"/>
    <w:basedOn w:val="a"/>
    <w:next w:val="a0"/>
    <w:qFormat/>
    <w:rsid w:val="00E10CDA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2">
    <w:name w:val="heading 2"/>
    <w:basedOn w:val="a"/>
    <w:next w:val="a0"/>
    <w:qFormat/>
    <w:rsid w:val="00E10CDA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3">
    <w:name w:val="heading 3"/>
    <w:basedOn w:val="a"/>
    <w:next w:val="a0"/>
    <w:qFormat/>
    <w:rsid w:val="00E10CDA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4">
    <w:name w:val="heading 4"/>
    <w:basedOn w:val="a"/>
    <w:next w:val="a0"/>
    <w:qFormat/>
    <w:rsid w:val="00E10CDA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5">
    <w:name w:val="heading 5"/>
    <w:basedOn w:val="a"/>
    <w:next w:val="a0"/>
    <w:qFormat/>
    <w:rsid w:val="00E10CDA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10CDA"/>
    <w:rPr>
      <w:rFonts w:cs="Times New Roman"/>
      <w:i w:val="0"/>
      <w:iCs w:val="0"/>
    </w:rPr>
  </w:style>
  <w:style w:type="character" w:customStyle="1" w:styleId="WW8Num1z1">
    <w:name w:val="WW8Num1z1"/>
    <w:rsid w:val="00E10CDA"/>
    <w:rPr>
      <w:rFonts w:cs="Times New Roman"/>
    </w:rPr>
  </w:style>
  <w:style w:type="character" w:customStyle="1" w:styleId="WW8Num1z3">
    <w:name w:val="WW8Num1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E10CD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E10CDA"/>
    <w:rPr>
      <w:rFonts w:ascii="Symbol" w:hAnsi="Symbol" w:cs="Symbol"/>
    </w:rPr>
  </w:style>
  <w:style w:type="character" w:customStyle="1" w:styleId="WW8Num4z0">
    <w:name w:val="WW8Num4z0"/>
    <w:rsid w:val="00E10CDA"/>
    <w:rPr>
      <w:rFonts w:cs="Times New Roman"/>
    </w:rPr>
  </w:style>
  <w:style w:type="character" w:customStyle="1" w:styleId="WW8Num5z0">
    <w:name w:val="WW8Num5z0"/>
    <w:rsid w:val="00E10CDA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E10CDA"/>
  </w:style>
  <w:style w:type="character" w:customStyle="1" w:styleId="WW8Num7z0">
    <w:name w:val="WW8Num7z0"/>
    <w:rsid w:val="00E10CDA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  <w:rsid w:val="00E10CDA"/>
  </w:style>
  <w:style w:type="character" w:customStyle="1" w:styleId="WW-DefaultParagraphFont">
    <w:name w:val="WW-Default Paragraph Font"/>
    <w:rsid w:val="00E10CDA"/>
  </w:style>
  <w:style w:type="character" w:customStyle="1" w:styleId="WW-Absatz-Standardschriftart">
    <w:name w:val="WW-Absatz-Standardschriftart"/>
    <w:rsid w:val="00E10CDA"/>
  </w:style>
  <w:style w:type="character" w:customStyle="1" w:styleId="WW-Absatz-Standardschriftart1">
    <w:name w:val="WW-Absatz-Standardschriftart1"/>
    <w:rsid w:val="00E10CDA"/>
  </w:style>
  <w:style w:type="character" w:customStyle="1" w:styleId="WW-Absatz-Standardschriftart11">
    <w:name w:val="WW-Absatz-Standardschriftart11"/>
    <w:rsid w:val="00E10CDA"/>
  </w:style>
  <w:style w:type="character" w:customStyle="1" w:styleId="WW-Absatz-Standardschriftart111">
    <w:name w:val="WW-Absatz-Standardschriftart111"/>
    <w:rsid w:val="00E10CDA"/>
  </w:style>
  <w:style w:type="character" w:customStyle="1" w:styleId="WW-Absatz-Standardschriftart1111">
    <w:name w:val="WW-Absatz-Standardschriftart1111"/>
    <w:rsid w:val="00E10CDA"/>
  </w:style>
  <w:style w:type="character" w:customStyle="1" w:styleId="WW-Absatz-Standardschriftart11111">
    <w:name w:val="WW-Absatz-Standardschriftart11111"/>
    <w:rsid w:val="00E10CDA"/>
  </w:style>
  <w:style w:type="character" w:customStyle="1" w:styleId="WW-Absatz-Standardschriftart111111">
    <w:name w:val="WW-Absatz-Standardschriftart111111"/>
    <w:rsid w:val="00E10CDA"/>
  </w:style>
  <w:style w:type="character" w:customStyle="1" w:styleId="WW-Absatz-Standardschriftart1111111">
    <w:name w:val="WW-Absatz-Standardschriftart1111111"/>
    <w:rsid w:val="00E10CDA"/>
  </w:style>
  <w:style w:type="character" w:customStyle="1" w:styleId="WW8Num1z4">
    <w:name w:val="WW8Num1z4"/>
    <w:rsid w:val="00E10CDA"/>
    <w:rPr>
      <w:rFonts w:cs="Times New Roman"/>
    </w:rPr>
  </w:style>
  <w:style w:type="character" w:customStyle="1" w:styleId="WW-Absatz-Standardschriftart11111111">
    <w:name w:val="WW-Absatz-Standardschriftart11111111"/>
    <w:rsid w:val="00E10CDA"/>
  </w:style>
  <w:style w:type="character" w:customStyle="1" w:styleId="WW8Num2z1">
    <w:name w:val="WW8Num2z1"/>
    <w:rsid w:val="00E10CDA"/>
    <w:rPr>
      <w:rFonts w:cs="Times New Roman"/>
    </w:rPr>
  </w:style>
  <w:style w:type="character" w:customStyle="1" w:styleId="WW8Num3z1">
    <w:name w:val="WW8Num3z1"/>
    <w:rsid w:val="00E10CDA"/>
    <w:rPr>
      <w:rFonts w:ascii="Courier New" w:hAnsi="Courier New" w:cs="Courier New"/>
    </w:rPr>
  </w:style>
  <w:style w:type="character" w:customStyle="1" w:styleId="WW8Num3z2">
    <w:name w:val="WW8Num3z2"/>
    <w:rsid w:val="00E10CDA"/>
    <w:rPr>
      <w:rFonts w:ascii="Wingdings" w:hAnsi="Wingdings" w:cs="Wingdings"/>
    </w:rPr>
  </w:style>
  <w:style w:type="character" w:customStyle="1" w:styleId="WW8Num5z1">
    <w:name w:val="WW8Num5z1"/>
    <w:rsid w:val="00E10CDA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E10CDA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E10CDA"/>
    <w:rPr>
      <w:rFonts w:cs="Times New Roman"/>
    </w:rPr>
  </w:style>
  <w:style w:type="character" w:customStyle="1" w:styleId="WW8Num7z1">
    <w:name w:val="WW8Num7z1"/>
    <w:rsid w:val="00E10CDA"/>
    <w:rPr>
      <w:rFonts w:cs="Times New Roman"/>
    </w:rPr>
  </w:style>
  <w:style w:type="character" w:customStyle="1" w:styleId="WW8Num8z0">
    <w:name w:val="WW8Num8z0"/>
    <w:rsid w:val="00E10CDA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E10CDA"/>
  </w:style>
  <w:style w:type="paragraph" w:customStyle="1" w:styleId="Heading">
    <w:name w:val="Heading"/>
    <w:basedOn w:val="a"/>
    <w:next w:val="a0"/>
    <w:rsid w:val="00E10CD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0">
    <w:name w:val="Body Text"/>
    <w:basedOn w:val="a"/>
    <w:rsid w:val="00E10CDA"/>
    <w:pPr>
      <w:spacing w:after="6"/>
      <w:ind w:firstLine="288"/>
      <w:jc w:val="both"/>
    </w:pPr>
    <w:rPr>
      <w:spacing w:val="-1"/>
    </w:rPr>
  </w:style>
  <w:style w:type="paragraph" w:styleId="a4">
    <w:name w:val="List"/>
    <w:basedOn w:val="a0"/>
    <w:rsid w:val="00E10CDA"/>
    <w:rPr>
      <w:rFonts w:cs="Lohit Hindi"/>
    </w:rPr>
  </w:style>
  <w:style w:type="paragraph" w:styleId="a5">
    <w:name w:val="caption"/>
    <w:basedOn w:val="a"/>
    <w:qFormat/>
    <w:rsid w:val="00E10CD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E10CDA"/>
    <w:pPr>
      <w:suppressLineNumbers/>
    </w:pPr>
    <w:rPr>
      <w:rFonts w:cs="Lohit Hindi"/>
    </w:rPr>
  </w:style>
  <w:style w:type="paragraph" w:customStyle="1" w:styleId="Abstract">
    <w:name w:val="Abstract"/>
    <w:rsid w:val="00E10CDA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rsid w:val="00E10CDA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rsid w:val="00E10CDA"/>
    <w:pPr>
      <w:suppressAutoHyphens/>
      <w:spacing w:before="360" w:after="40"/>
      <w:jc w:val="center"/>
    </w:pPr>
    <w:rPr>
      <w:rFonts w:eastAsia="SimSun"/>
      <w:sz w:val="22"/>
      <w:szCs w:val="22"/>
    </w:rPr>
  </w:style>
  <w:style w:type="paragraph" w:customStyle="1" w:styleId="bulletlist">
    <w:name w:val="bullet list"/>
    <w:basedOn w:val="a0"/>
    <w:rsid w:val="00E10CDA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a"/>
    <w:rsid w:val="00E10CD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10CDA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</w:rPr>
  </w:style>
  <w:style w:type="paragraph" w:customStyle="1" w:styleId="footnote">
    <w:name w:val="footnote"/>
    <w:rsid w:val="00E10CDA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rsid w:val="00E10CDA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</w:rPr>
  </w:style>
  <w:style w:type="paragraph" w:customStyle="1" w:styleId="papersubtitle">
    <w:name w:val="paper subtitle"/>
    <w:rsid w:val="00E10CDA"/>
    <w:pPr>
      <w:suppressAutoHyphens/>
      <w:spacing w:after="120"/>
      <w:jc w:val="center"/>
    </w:pPr>
    <w:rPr>
      <w:rFonts w:eastAsia="MS Mincho"/>
      <w:sz w:val="28"/>
      <w:szCs w:val="28"/>
    </w:rPr>
  </w:style>
  <w:style w:type="paragraph" w:customStyle="1" w:styleId="papertitle">
    <w:name w:val="paper title"/>
    <w:rsid w:val="00E10CDA"/>
    <w:pPr>
      <w:suppressAutoHyphens/>
      <w:spacing w:after="120"/>
      <w:jc w:val="center"/>
    </w:pPr>
    <w:rPr>
      <w:rFonts w:eastAsia="MS Mincho"/>
      <w:sz w:val="48"/>
      <w:szCs w:val="48"/>
    </w:rPr>
  </w:style>
  <w:style w:type="paragraph" w:customStyle="1" w:styleId="references">
    <w:name w:val="references"/>
    <w:rsid w:val="00E10CDA"/>
    <w:pPr>
      <w:suppressAutoHyphens/>
      <w:spacing w:after="50" w:line="180" w:lineRule="atLeast"/>
      <w:jc w:val="both"/>
    </w:pPr>
    <w:rPr>
      <w:rFonts w:eastAsia="MS Mincho"/>
      <w:sz w:val="18"/>
      <w:szCs w:val="16"/>
    </w:rPr>
  </w:style>
  <w:style w:type="paragraph" w:customStyle="1" w:styleId="sponsors">
    <w:name w:val="sponsors"/>
    <w:rsid w:val="00E10CDA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a"/>
    <w:rsid w:val="00E10CD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E10CDA"/>
    <w:rPr>
      <w:i/>
      <w:iCs/>
      <w:sz w:val="15"/>
      <w:szCs w:val="15"/>
    </w:rPr>
  </w:style>
  <w:style w:type="paragraph" w:customStyle="1" w:styleId="tablecopy">
    <w:name w:val="table copy"/>
    <w:rsid w:val="00E10CDA"/>
    <w:pPr>
      <w:suppressAutoHyphens/>
      <w:jc w:val="both"/>
    </w:pPr>
    <w:rPr>
      <w:rFonts w:eastAsia="SimSun"/>
      <w:sz w:val="16"/>
      <w:szCs w:val="16"/>
    </w:rPr>
  </w:style>
  <w:style w:type="paragraph" w:customStyle="1" w:styleId="tablefootnote">
    <w:name w:val="table footnote"/>
    <w:rsid w:val="00E10CDA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rsid w:val="00E10CDA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</w:rPr>
  </w:style>
  <w:style w:type="paragraph" w:customStyle="1" w:styleId="Framecontents">
    <w:name w:val="Frame contents"/>
    <w:basedOn w:val="a0"/>
    <w:rsid w:val="00E10CDA"/>
  </w:style>
  <w:style w:type="paragraph" w:customStyle="1" w:styleId="TableContents">
    <w:name w:val="Table Contents"/>
    <w:basedOn w:val="a"/>
    <w:rsid w:val="00E10CDA"/>
    <w:pPr>
      <w:suppressLineNumbers/>
    </w:pPr>
  </w:style>
  <w:style w:type="paragraph" w:customStyle="1" w:styleId="TableHeading">
    <w:name w:val="Table Heading"/>
    <w:basedOn w:val="TableContents"/>
    <w:rsid w:val="00E10CDA"/>
    <w:rPr>
      <w:b/>
      <w:bCs/>
    </w:rPr>
  </w:style>
  <w:style w:type="paragraph" w:styleId="a6">
    <w:name w:val="Normal (Web)"/>
    <w:basedOn w:val="a"/>
    <w:rsid w:val="00E5535F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E5535F"/>
  </w:style>
  <w:style w:type="character" w:styleId="Hyperlink">
    <w:name w:val="Hyperlink"/>
    <w:uiPriority w:val="99"/>
    <w:unhideWhenUsed/>
    <w:rsid w:val="00FA3409"/>
    <w:rPr>
      <w:color w:val="0000FF"/>
      <w:u w:val="single"/>
    </w:rPr>
  </w:style>
  <w:style w:type="paragraph" w:styleId="a7">
    <w:name w:val="footnote text"/>
    <w:basedOn w:val="a"/>
    <w:link w:val="Char"/>
    <w:uiPriority w:val="99"/>
    <w:semiHidden/>
    <w:rsid w:val="000C4416"/>
    <w:pPr>
      <w:widowControl w:val="0"/>
      <w:suppressAutoHyphens w:val="0"/>
      <w:autoSpaceDE w:val="0"/>
      <w:autoSpaceDN w:val="0"/>
      <w:adjustRightInd w:val="0"/>
      <w:jc w:val="left"/>
    </w:pPr>
    <w:rPr>
      <w:rFonts w:ascii="Arial" w:eastAsia="Times New Roman" w:hAnsi="Arial"/>
    </w:rPr>
  </w:style>
  <w:style w:type="character" w:customStyle="1" w:styleId="Char">
    <w:name w:val="نص حاشية سفلية Char"/>
    <w:link w:val="a7"/>
    <w:uiPriority w:val="99"/>
    <w:semiHidden/>
    <w:rsid w:val="000C4416"/>
    <w:rPr>
      <w:rFonts w:ascii="Arial" w:hAnsi="Arial"/>
    </w:rPr>
  </w:style>
  <w:style w:type="character" w:styleId="a8">
    <w:name w:val="footnote reference"/>
    <w:uiPriority w:val="99"/>
    <w:semiHidden/>
    <w:rsid w:val="000C4416"/>
    <w:rPr>
      <w:rFonts w:cs="Times New Roman"/>
      <w:vertAlign w:val="superscript"/>
    </w:rPr>
  </w:style>
  <w:style w:type="paragraph" w:styleId="a9">
    <w:name w:val="header"/>
    <w:basedOn w:val="a"/>
    <w:link w:val="Char0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9"/>
    <w:uiPriority w:val="99"/>
    <w:rsid w:val="000C4416"/>
    <w:rPr>
      <w:rFonts w:eastAsia="SimSun"/>
      <w:lang w:eastAsia="zh-CN"/>
    </w:rPr>
  </w:style>
  <w:style w:type="paragraph" w:styleId="aa">
    <w:name w:val="footer"/>
    <w:basedOn w:val="a"/>
    <w:link w:val="Char1"/>
    <w:uiPriority w:val="99"/>
    <w:unhideWhenUsed/>
    <w:rsid w:val="000C441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a"/>
    <w:uiPriority w:val="99"/>
    <w:rsid w:val="000C4416"/>
    <w:rPr>
      <w:rFonts w:eastAsia="SimSun"/>
      <w:lang w:eastAsia="zh-CN"/>
    </w:rPr>
  </w:style>
  <w:style w:type="table" w:styleId="ab">
    <w:name w:val="Table Grid"/>
    <w:basedOn w:val="a2"/>
    <w:rsid w:val="00D768D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qFormat/>
    <w:rsid w:val="00006F7B"/>
    <w:pPr>
      <w:suppressAutoHyphens w:val="0"/>
      <w:bidi/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B8D8-B1A5-4D8D-883F-0EA52B5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</cp:lastModifiedBy>
  <cp:revision>27</cp:revision>
  <cp:lastPrinted>2013-04-30T13:38:00Z</cp:lastPrinted>
  <dcterms:created xsi:type="dcterms:W3CDTF">2013-06-10T19:44:00Z</dcterms:created>
  <dcterms:modified xsi:type="dcterms:W3CDTF">2013-06-20T12:38:00Z</dcterms:modified>
</cp:coreProperties>
</file>