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89" w:rsidRDefault="00B86D89" w:rsidP="00B86D89">
      <w:pPr>
        <w:spacing w:before="60"/>
        <w:jc w:val="center"/>
        <w:rPr>
          <w:rFonts w:asciiTheme="majorBidi" w:eastAsia="Calibri" w:hAnsiTheme="majorBidi" w:cstheme="majorBidi" w:hint="cs"/>
          <w:b/>
          <w:bCs/>
          <w:sz w:val="48"/>
          <w:szCs w:val="48"/>
          <w:rtl/>
        </w:rPr>
      </w:pPr>
      <w:r w:rsidRPr="00B86D89">
        <w:rPr>
          <w:rFonts w:asciiTheme="majorBidi" w:eastAsia="Calibri" w:hAnsiTheme="majorBidi" w:cstheme="majorBidi"/>
          <w:b/>
          <w:bCs/>
          <w:sz w:val="48"/>
          <w:szCs w:val="48"/>
          <w:rtl/>
        </w:rPr>
        <w:t>تعيين الصلاة الوسطى</w:t>
      </w:r>
    </w:p>
    <w:p w:rsidR="00B86D89" w:rsidRPr="00F7753E" w:rsidRDefault="00B86D89" w:rsidP="00B86D89">
      <w:pPr>
        <w:jc w:val="lowKashida"/>
        <w:rPr>
          <w:rFonts w:asciiTheme="majorBidi" w:hAnsiTheme="majorBidi" w:cstheme="majorBidi" w:hint="cs"/>
          <w:b/>
          <w:bCs/>
          <w:sz w:val="18"/>
          <w:szCs w:val="18"/>
          <w:rtl/>
        </w:rPr>
      </w:pPr>
    </w:p>
    <w:p w:rsidR="00B86D89" w:rsidRPr="00F7753E" w:rsidRDefault="00B86D89" w:rsidP="00B86D89">
      <w:pPr>
        <w:jc w:val="center"/>
        <w:rPr>
          <w:rFonts w:asciiTheme="majorBidi" w:eastAsia="Calibri" w:hAnsiTheme="majorBidi" w:cstheme="majorBidi"/>
          <w:sz w:val="18"/>
          <w:szCs w:val="18"/>
          <w:rtl/>
        </w:rPr>
      </w:pPr>
      <w:r w:rsidRPr="00F7753E">
        <w:rPr>
          <w:rFonts w:asciiTheme="majorBidi" w:hAnsiTheme="majorBidi" w:cstheme="majorBidi"/>
          <w:sz w:val="18"/>
          <w:szCs w:val="18"/>
          <w:rtl/>
        </w:rPr>
        <w:t xml:space="preserve">مبحث فى </w:t>
      </w:r>
      <w:r w:rsidRPr="00F7753E">
        <w:rPr>
          <w:rFonts w:asciiTheme="majorBidi" w:hAnsiTheme="majorBidi" w:cstheme="majorBidi" w:hint="cs"/>
          <w:sz w:val="18"/>
          <w:szCs w:val="18"/>
          <w:rtl/>
        </w:rPr>
        <w:t xml:space="preserve">علم </w:t>
      </w:r>
      <w:r w:rsidRPr="00F7753E">
        <w:rPr>
          <w:rFonts w:asciiTheme="majorBidi" w:eastAsia="Calibri" w:hAnsiTheme="majorBidi" w:cstheme="majorBidi" w:hint="cs"/>
          <w:sz w:val="18"/>
          <w:szCs w:val="18"/>
          <w:rtl/>
        </w:rPr>
        <w:t>القراءات الشاذه</w:t>
      </w:r>
    </w:p>
    <w:p w:rsidR="00B86D89" w:rsidRPr="00426F7E" w:rsidRDefault="00B86D89" w:rsidP="00B86D89">
      <w:pPr>
        <w:jc w:val="center"/>
        <w:rPr>
          <w:rFonts w:asciiTheme="majorBidi" w:hAnsiTheme="majorBidi" w:cstheme="majorBidi"/>
          <w:sz w:val="18"/>
          <w:szCs w:val="18"/>
        </w:rPr>
      </w:pPr>
      <w:r w:rsidRPr="00426F7E">
        <w:rPr>
          <w:rFonts w:asciiTheme="majorBidi" w:hAnsiTheme="majorBidi" w:cstheme="majorBidi"/>
          <w:sz w:val="18"/>
          <w:szCs w:val="18"/>
          <w:rtl/>
        </w:rPr>
        <w:t>إعداد / أحمد محمد سمير</w:t>
      </w:r>
    </w:p>
    <w:p w:rsidR="00B86D89" w:rsidRPr="00426F7E" w:rsidRDefault="00B86D89" w:rsidP="00B86D89">
      <w:pPr>
        <w:jc w:val="center"/>
        <w:rPr>
          <w:rFonts w:asciiTheme="majorBidi" w:hAnsiTheme="majorBidi" w:cstheme="majorBidi"/>
          <w:sz w:val="18"/>
          <w:szCs w:val="18"/>
        </w:rPr>
      </w:pPr>
      <w:r w:rsidRPr="00426F7E">
        <w:rPr>
          <w:rFonts w:asciiTheme="majorBidi" w:hAnsiTheme="majorBidi" w:cstheme="majorBidi"/>
          <w:sz w:val="18"/>
          <w:szCs w:val="18"/>
          <w:rtl/>
        </w:rPr>
        <w:t>قسم الدعوة وأصول الدين</w:t>
      </w:r>
    </w:p>
    <w:p w:rsidR="00B86D89" w:rsidRPr="00426F7E" w:rsidRDefault="00B86D89" w:rsidP="00B86D89">
      <w:pPr>
        <w:jc w:val="center"/>
        <w:rPr>
          <w:rFonts w:asciiTheme="majorBidi" w:hAnsiTheme="majorBidi" w:cstheme="majorBidi"/>
          <w:sz w:val="18"/>
          <w:szCs w:val="18"/>
        </w:rPr>
      </w:pPr>
      <w:r w:rsidRPr="00426F7E">
        <w:rPr>
          <w:rFonts w:asciiTheme="majorBidi" w:hAnsiTheme="majorBidi" w:cstheme="majorBidi"/>
          <w:sz w:val="18"/>
          <w:szCs w:val="18"/>
          <w:rtl/>
        </w:rPr>
        <w:t>كلية العلوم الإسلامية – جامعة المدينة العالمية</w:t>
      </w:r>
    </w:p>
    <w:p w:rsidR="00B86D89" w:rsidRPr="00426F7E" w:rsidRDefault="00B86D89" w:rsidP="00B86D89">
      <w:pPr>
        <w:jc w:val="center"/>
        <w:rPr>
          <w:rFonts w:asciiTheme="majorBidi" w:hAnsiTheme="majorBidi" w:cstheme="majorBidi"/>
          <w:sz w:val="18"/>
          <w:szCs w:val="18"/>
          <w:rtl/>
        </w:rPr>
      </w:pPr>
      <w:r w:rsidRPr="00426F7E">
        <w:rPr>
          <w:rFonts w:asciiTheme="majorBidi" w:hAnsiTheme="majorBidi" w:cstheme="majorBidi"/>
          <w:sz w:val="18"/>
          <w:szCs w:val="18"/>
          <w:rtl/>
        </w:rPr>
        <w:t>شاه علم - ماليزيا</w:t>
      </w:r>
    </w:p>
    <w:p w:rsidR="00B86D89" w:rsidRDefault="00B86D89" w:rsidP="00B86D89">
      <w:pPr>
        <w:tabs>
          <w:tab w:val="left" w:pos="4050"/>
        </w:tabs>
        <w:jc w:val="center"/>
        <w:rPr>
          <w:rFonts w:asciiTheme="majorBidi" w:hAnsiTheme="majorBidi" w:cstheme="majorBidi"/>
          <w:b/>
          <w:bCs/>
          <w:sz w:val="18"/>
          <w:szCs w:val="18"/>
          <w:rtl/>
        </w:rPr>
      </w:pPr>
      <w:hyperlink r:id="rId7" w:history="1">
        <w:r w:rsidRPr="00DE0243">
          <w:rPr>
            <w:rStyle w:val="Hyperlink"/>
            <w:rFonts w:asciiTheme="majorBidi" w:hAnsiTheme="majorBidi" w:cstheme="majorBidi"/>
            <w:b/>
            <w:bCs/>
            <w:sz w:val="18"/>
            <w:szCs w:val="18"/>
          </w:rPr>
          <w:t>Ahmedmsamir54@gmail.com</w:t>
        </w:r>
      </w:hyperlink>
    </w:p>
    <w:p w:rsidR="00B86D89" w:rsidRPr="00426F7E" w:rsidRDefault="00B86D89" w:rsidP="00B86D89">
      <w:pPr>
        <w:tabs>
          <w:tab w:val="left" w:pos="4050"/>
        </w:tabs>
        <w:jc w:val="center"/>
        <w:rPr>
          <w:rFonts w:asciiTheme="majorBidi" w:hAnsiTheme="majorBidi" w:cstheme="majorBidi"/>
          <w:b/>
          <w:bCs/>
          <w:sz w:val="18"/>
          <w:szCs w:val="18"/>
        </w:rPr>
      </w:pPr>
    </w:p>
    <w:p w:rsidR="00B86D89" w:rsidRDefault="00B86D89" w:rsidP="00B86D89">
      <w:pPr>
        <w:spacing w:before="60"/>
        <w:jc w:val="center"/>
        <w:rPr>
          <w:rFonts w:asciiTheme="majorBidi" w:hAnsiTheme="majorBidi" w:cstheme="majorBidi"/>
          <w:b/>
          <w:bCs/>
          <w:sz w:val="18"/>
          <w:szCs w:val="18"/>
          <w:rtl/>
        </w:rPr>
        <w:sectPr w:rsidR="00B86D89" w:rsidSect="00B86D89">
          <w:headerReference w:type="even" r:id="rId8"/>
          <w:pgSz w:w="11906" w:h="16838" w:code="9"/>
          <w:pgMar w:top="851" w:right="849" w:bottom="851" w:left="1701" w:header="720" w:footer="720" w:gutter="0"/>
          <w:cols w:space="720"/>
          <w:titlePg/>
          <w:bidi/>
          <w:rtlGutter/>
          <w:docGrid w:linePitch="360"/>
        </w:sectPr>
      </w:pPr>
    </w:p>
    <w:p w:rsidR="00B86D89" w:rsidRPr="00B86D89" w:rsidRDefault="00B86D89" w:rsidP="00B86D89">
      <w:pPr>
        <w:spacing w:before="60"/>
        <w:rPr>
          <w:rFonts w:asciiTheme="majorBidi" w:eastAsia="Calibri" w:hAnsiTheme="majorBidi" w:cstheme="majorBidi"/>
          <w:b/>
          <w:bCs/>
          <w:sz w:val="18"/>
          <w:szCs w:val="18"/>
          <w:rtl/>
        </w:rPr>
      </w:pPr>
      <w:r w:rsidRPr="00B86D89">
        <w:rPr>
          <w:rFonts w:asciiTheme="majorBidi" w:hAnsiTheme="majorBidi" w:cstheme="majorBidi"/>
          <w:b/>
          <w:bCs/>
          <w:sz w:val="18"/>
          <w:szCs w:val="18"/>
          <w:rtl/>
        </w:rPr>
        <w:lastRenderedPageBreak/>
        <w:t xml:space="preserve">الخلاصة – هذا البحث يبحث فى </w:t>
      </w:r>
      <w:r w:rsidRPr="00B86D89">
        <w:rPr>
          <w:rFonts w:asciiTheme="majorBidi" w:eastAsia="Calibri" w:hAnsiTheme="majorBidi" w:cstheme="majorBidi"/>
          <w:b/>
          <w:bCs/>
          <w:sz w:val="18"/>
          <w:szCs w:val="18"/>
          <w:rtl/>
        </w:rPr>
        <w:t>تعيين الصلاة الوسطى</w:t>
      </w:r>
    </w:p>
    <w:p w:rsidR="00B86D89" w:rsidRPr="00B86D89" w:rsidRDefault="00B86D89" w:rsidP="00B86D89">
      <w:pPr>
        <w:spacing w:before="60"/>
        <w:rPr>
          <w:rFonts w:asciiTheme="majorBidi" w:eastAsia="Calibri" w:hAnsiTheme="majorBidi" w:cstheme="majorBidi"/>
          <w:b/>
          <w:bCs/>
          <w:sz w:val="18"/>
          <w:szCs w:val="18"/>
          <w:rtl/>
        </w:rPr>
      </w:pPr>
      <w:r w:rsidRPr="00B86D89">
        <w:rPr>
          <w:rFonts w:asciiTheme="majorBidi" w:eastAsia="Calibri" w:hAnsiTheme="majorBidi" w:cstheme="majorBidi"/>
          <w:b/>
          <w:bCs/>
          <w:sz w:val="18"/>
          <w:szCs w:val="18"/>
          <w:rtl/>
        </w:rPr>
        <w:t>الكلمات المفتاحية –</w:t>
      </w:r>
      <w:r w:rsidRPr="00B86D89">
        <w:rPr>
          <w:rFonts w:asciiTheme="majorBidi" w:eastAsia="Calibri" w:hAnsiTheme="majorBidi" w:cstheme="majorBidi" w:hint="cs"/>
          <w:b/>
          <w:bCs/>
          <w:sz w:val="18"/>
          <w:szCs w:val="18"/>
          <w:rtl/>
        </w:rPr>
        <w:t>الصلاه، اللغة، الاوسط</w:t>
      </w:r>
    </w:p>
    <w:p w:rsidR="00B86D89" w:rsidRPr="00B86D89" w:rsidRDefault="00B86D89" w:rsidP="00B86D89">
      <w:pPr>
        <w:numPr>
          <w:ilvl w:val="0"/>
          <w:numId w:val="2"/>
        </w:numPr>
        <w:spacing w:before="60"/>
        <w:ind w:left="643" w:hanging="90"/>
        <w:jc w:val="center"/>
        <w:rPr>
          <w:rFonts w:asciiTheme="majorBidi" w:hAnsiTheme="majorBidi" w:cstheme="majorBidi"/>
          <w:b/>
          <w:bCs/>
          <w:sz w:val="18"/>
          <w:szCs w:val="18"/>
          <w:rtl/>
        </w:rPr>
      </w:pPr>
      <w:r w:rsidRPr="00B86D89">
        <w:rPr>
          <w:rFonts w:asciiTheme="majorBidi" w:hAnsiTheme="majorBidi" w:cstheme="majorBidi"/>
          <w:b/>
          <w:bCs/>
          <w:sz w:val="18"/>
          <w:szCs w:val="18"/>
          <w:rtl/>
        </w:rPr>
        <w:t>.المقدمة</w:t>
      </w:r>
    </w:p>
    <w:p w:rsidR="00B86D89" w:rsidRPr="00B86D89" w:rsidRDefault="00B86D89" w:rsidP="00B86D89">
      <w:pPr>
        <w:spacing w:before="60"/>
        <w:jc w:val="center"/>
        <w:rPr>
          <w:rFonts w:asciiTheme="majorBidi" w:eastAsia="Calibri" w:hAnsiTheme="majorBidi" w:cstheme="majorBidi" w:hint="cs"/>
          <w:b/>
          <w:bCs/>
          <w:sz w:val="18"/>
          <w:szCs w:val="18"/>
          <w:rtl/>
        </w:rPr>
      </w:pPr>
      <w:r w:rsidRPr="00B86D89">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Pr="00B86D89">
        <w:rPr>
          <w:rFonts w:asciiTheme="majorBidi" w:eastAsia="Calibri" w:hAnsiTheme="majorBidi" w:cstheme="majorBidi"/>
          <w:b/>
          <w:bCs/>
          <w:sz w:val="18"/>
          <w:szCs w:val="18"/>
          <w:rtl/>
        </w:rPr>
        <w:t>تعيين الصلاة الوسطى</w:t>
      </w:r>
    </w:p>
    <w:p w:rsidR="00B86D89" w:rsidRPr="00B86D89" w:rsidRDefault="00B86D89" w:rsidP="00B86D89">
      <w:pPr>
        <w:spacing w:before="60"/>
        <w:rPr>
          <w:rFonts w:asciiTheme="majorBidi" w:hAnsiTheme="majorBidi" w:cstheme="majorBidi"/>
          <w:b/>
          <w:bCs/>
          <w:sz w:val="18"/>
          <w:szCs w:val="18"/>
          <w:rtl/>
        </w:rPr>
      </w:pPr>
    </w:p>
    <w:p w:rsidR="00B86D89" w:rsidRPr="00B86D89" w:rsidRDefault="00B86D89" w:rsidP="00B86D89">
      <w:pPr>
        <w:numPr>
          <w:ilvl w:val="0"/>
          <w:numId w:val="3"/>
        </w:numPr>
        <w:ind w:left="733" w:hanging="90"/>
        <w:jc w:val="center"/>
        <w:rPr>
          <w:rFonts w:asciiTheme="majorBidi" w:hAnsiTheme="majorBidi" w:cstheme="majorBidi"/>
          <w:b/>
          <w:bCs/>
          <w:sz w:val="18"/>
          <w:szCs w:val="18"/>
          <w:rtl/>
        </w:rPr>
      </w:pPr>
      <w:r w:rsidRPr="00B86D89">
        <w:rPr>
          <w:rFonts w:asciiTheme="majorBidi" w:hAnsiTheme="majorBidi" w:cstheme="majorBidi"/>
          <w:b/>
          <w:bCs/>
          <w:sz w:val="18"/>
          <w:szCs w:val="18"/>
          <w:rtl/>
        </w:rPr>
        <w:t>.عنوان المقال</w:t>
      </w:r>
    </w:p>
    <w:p w:rsidR="00B86D89" w:rsidRPr="00B86D89" w:rsidRDefault="00B86D89" w:rsidP="00B86D89">
      <w:pPr>
        <w:jc w:val="both"/>
        <w:rPr>
          <w:rFonts w:ascii="Simplified Arabic" w:hAnsi="Simplified Arabic" w:cs="AL-Hotham"/>
          <w:b/>
          <w:bCs/>
          <w:sz w:val="18"/>
          <w:szCs w:val="18"/>
          <w:rtl/>
        </w:rPr>
      </w:pPr>
      <w:r w:rsidRPr="00B86D89">
        <w:rPr>
          <w:rFonts w:ascii="Simplified Arabic" w:hAnsi="Simplified Arabic" w:cs="AL-Hotham"/>
          <w:b/>
          <w:bCs/>
          <w:sz w:val="18"/>
          <w:szCs w:val="18"/>
          <w:rtl/>
        </w:rPr>
        <w:t xml:space="preserve">قال تعالى: </w:t>
      </w:r>
      <w:r w:rsidRPr="00B86D89">
        <w:rPr>
          <w:rFonts w:ascii="Simplified Arabic" w:hAnsi="Simplified Arabic" w:cs="DecoType Thuluth"/>
          <w:b/>
          <w:bCs/>
          <w:sz w:val="18"/>
          <w:szCs w:val="18"/>
          <w:rtl/>
        </w:rPr>
        <w:t>{</w:t>
      </w:r>
      <w:r w:rsidRPr="00B86D89">
        <w:rPr>
          <w:rFonts w:ascii="QCF_P039" w:hAnsi="QCF_P039" w:cs="QCF_P039"/>
          <w:b/>
          <w:bCs/>
          <w:sz w:val="18"/>
          <w:szCs w:val="18"/>
          <w:rtl/>
        </w:rPr>
        <w:t>ﭑ ﭒ ﭓ ﭔ ﭕ ﭖ ﭗ ﭘ</w:t>
      </w:r>
      <w:r w:rsidRPr="00B86D89">
        <w:rPr>
          <w:rFonts w:ascii="QCF_P039" w:hAnsi="QCF_P039" w:cs="DecoType Thuluth"/>
          <w:b/>
          <w:bCs/>
          <w:sz w:val="18"/>
          <w:szCs w:val="18"/>
          <w:rtl/>
        </w:rPr>
        <w:t>}</w:t>
      </w:r>
      <w:r w:rsidRPr="00B86D89">
        <w:rPr>
          <w:rFonts w:ascii="Simplified Arabic" w:hAnsi="Simplified Arabic" w:cs="AL-Hotham"/>
          <w:b/>
          <w:bCs/>
          <w:sz w:val="18"/>
          <w:szCs w:val="18"/>
          <w:rtl/>
        </w:rPr>
        <w:t xml:space="preserve"> [البقرة: 238]، ما معنى: </w:t>
      </w:r>
      <w:r w:rsidRPr="00B86D89">
        <w:rPr>
          <w:rFonts w:ascii="Simplified Arabic" w:hAnsi="Simplified Arabic" w:cs="DecoType Thuluth"/>
          <w:b/>
          <w:bCs/>
          <w:sz w:val="18"/>
          <w:szCs w:val="18"/>
          <w:rtl/>
        </w:rPr>
        <w:t>{</w:t>
      </w:r>
      <w:r w:rsidRPr="00B86D89">
        <w:rPr>
          <w:rFonts w:ascii="QCF_P039" w:hAnsi="QCF_P039" w:cs="QCF_P039"/>
          <w:b/>
          <w:bCs/>
          <w:sz w:val="18"/>
          <w:szCs w:val="18"/>
          <w:rtl/>
        </w:rPr>
        <w:t>ﭕ</w:t>
      </w:r>
      <w:r w:rsidRPr="00B86D89">
        <w:rPr>
          <w:rFonts w:ascii="QCF_P039" w:hAnsi="QCF_P039" w:cs="DecoType Thuluth"/>
          <w:b/>
          <w:bCs/>
          <w:sz w:val="18"/>
          <w:szCs w:val="18"/>
          <w:rtl/>
        </w:rPr>
        <w:t>}</w:t>
      </w:r>
      <w:r w:rsidRPr="00B86D89">
        <w:rPr>
          <w:rFonts w:ascii="Simplified Arabic" w:hAnsi="Simplified Arabic" w:cs="AL-Hotham"/>
          <w:b/>
          <w:bCs/>
          <w:sz w:val="18"/>
          <w:szCs w:val="18"/>
          <w:rtl/>
        </w:rPr>
        <w:t xml:space="preserve">، </w:t>
      </w:r>
      <w:r w:rsidRPr="00B86D89">
        <w:rPr>
          <w:rFonts w:ascii="Simplified Arabic" w:hAnsi="Simplified Arabic" w:cs="DecoType Thuluth"/>
          <w:b/>
          <w:bCs/>
          <w:sz w:val="18"/>
          <w:szCs w:val="18"/>
          <w:rtl/>
        </w:rPr>
        <w:t>{</w:t>
      </w:r>
      <w:r w:rsidRPr="00B86D89">
        <w:rPr>
          <w:rFonts w:ascii="QCF_P039" w:hAnsi="QCF_P039" w:cs="QCF_P039"/>
          <w:b/>
          <w:bCs/>
          <w:sz w:val="18"/>
          <w:szCs w:val="18"/>
          <w:rtl/>
        </w:rPr>
        <w:t>ﭕ</w:t>
      </w:r>
      <w:r w:rsidRPr="00B86D89">
        <w:rPr>
          <w:rFonts w:ascii="QCF_P039" w:hAnsi="QCF_P039" w:cs="DecoType Thuluth"/>
          <w:b/>
          <w:bCs/>
          <w:sz w:val="18"/>
          <w:szCs w:val="18"/>
          <w:rtl/>
        </w:rPr>
        <w:t>}</w:t>
      </w:r>
      <w:r w:rsidRPr="00B86D89">
        <w:rPr>
          <w:rFonts w:ascii="Simplified Arabic" w:hAnsi="Simplified Arabic" w:cs="AL-Hotham"/>
          <w:b/>
          <w:bCs/>
          <w:sz w:val="18"/>
          <w:szCs w:val="18"/>
          <w:rtl/>
        </w:rPr>
        <w:t xml:space="preserve"> في اللغة: مؤنث الأوسط، ووسط الشيء: أخيره وأعدله، والتوسط: أن يجعل الشيء في الوسط. </w:t>
      </w:r>
    </w:p>
    <w:p w:rsidR="00B86D89" w:rsidRPr="00B86D89" w:rsidRDefault="00B86D89" w:rsidP="00B86D89">
      <w:pPr>
        <w:jc w:val="both"/>
        <w:rPr>
          <w:rFonts w:ascii="Simplified Arabic" w:hAnsi="Simplified Arabic" w:cs="AL-Hotham"/>
          <w:b/>
          <w:bCs/>
          <w:sz w:val="18"/>
          <w:szCs w:val="18"/>
          <w:rtl/>
        </w:rPr>
      </w:pPr>
      <w:r w:rsidRPr="00B86D89">
        <w:rPr>
          <w:rFonts w:ascii="Simplified Arabic" w:hAnsi="Simplified Arabic" w:cs="AL-Hotham"/>
          <w:b/>
          <w:bCs/>
          <w:sz w:val="18"/>
          <w:szCs w:val="18"/>
          <w:rtl/>
        </w:rPr>
        <w:t xml:space="preserve">وقرأ علي بن أبي طالب، وابن أبي ليلى: "فوسطهن به جميعًا" بالتشديد. ويستعمل لفظ </w:t>
      </w:r>
      <w:r w:rsidRPr="00B86D89">
        <w:rPr>
          <w:rFonts w:ascii="Simplified Arabic" w:hAnsi="Simplified Arabic" w:cs="DecoType Thuluth"/>
          <w:b/>
          <w:bCs/>
          <w:sz w:val="18"/>
          <w:szCs w:val="18"/>
          <w:rtl/>
        </w:rPr>
        <w:t>{</w:t>
      </w:r>
      <w:r w:rsidRPr="00B86D89">
        <w:rPr>
          <w:rFonts w:ascii="QCF_P039" w:hAnsi="QCF_P039" w:cs="QCF_P039"/>
          <w:b/>
          <w:bCs/>
          <w:sz w:val="18"/>
          <w:szCs w:val="18"/>
          <w:rtl/>
        </w:rPr>
        <w:t>ﭕ</w:t>
      </w:r>
      <w:r w:rsidRPr="00B86D89">
        <w:rPr>
          <w:rFonts w:ascii="QCF_P039" w:hAnsi="QCF_P039" w:cs="DecoType Thuluth"/>
          <w:b/>
          <w:bCs/>
          <w:sz w:val="18"/>
          <w:szCs w:val="18"/>
          <w:rtl/>
        </w:rPr>
        <w:t>}</w:t>
      </w:r>
      <w:r w:rsidRPr="00B86D89">
        <w:rPr>
          <w:rFonts w:ascii="Simplified Arabic" w:hAnsi="Simplified Arabic" w:cs="AL-Hotham"/>
          <w:b/>
          <w:bCs/>
          <w:sz w:val="18"/>
          <w:szCs w:val="18"/>
          <w:rtl/>
        </w:rPr>
        <w:t xml:space="preserve"> في معنيين: المعنى الأول: بمعنى: المتوسط بين شيئين، أو بين أشياء لها طرفان متساويان؛ لأن الوسط إنما يعد في عدد وتر ليكون له شفع يحيط به من جانبين. المعنى الثاني: يكون بمعنى: العدل، والخيار، والأفضل، ومنه قوله تعالى: </w:t>
      </w:r>
      <w:r w:rsidRPr="00B86D89">
        <w:rPr>
          <w:rFonts w:ascii="Simplified Arabic" w:hAnsi="Simplified Arabic" w:cs="DecoType Thuluth"/>
          <w:b/>
          <w:bCs/>
          <w:sz w:val="18"/>
          <w:szCs w:val="18"/>
          <w:rtl/>
        </w:rPr>
        <w:t>{</w:t>
      </w:r>
      <w:r w:rsidRPr="00B86D89">
        <w:rPr>
          <w:rFonts w:ascii="QCF_P022" w:hAnsi="QCF_P022" w:cs="QCF_P022"/>
          <w:b/>
          <w:bCs/>
          <w:sz w:val="18"/>
          <w:szCs w:val="18"/>
          <w:rtl/>
        </w:rPr>
        <w:t>ﭪ ﭫ ﭬ</w:t>
      </w:r>
      <w:r w:rsidRPr="00B86D89">
        <w:rPr>
          <w:rFonts w:ascii="QCF_P022" w:hAnsi="QCF_P022" w:cs="DecoType Thuluth"/>
          <w:b/>
          <w:bCs/>
          <w:sz w:val="18"/>
          <w:szCs w:val="18"/>
          <w:rtl/>
        </w:rPr>
        <w:t>}</w:t>
      </w:r>
      <w:r w:rsidRPr="00B86D89">
        <w:rPr>
          <w:rFonts w:ascii="Simplified Arabic" w:hAnsi="Simplified Arabic" w:cs="AL-Hotham"/>
          <w:b/>
          <w:bCs/>
          <w:sz w:val="18"/>
          <w:szCs w:val="18"/>
          <w:rtl/>
        </w:rPr>
        <w:t xml:space="preserve"> [البقرة: 143]، أي: خيارًا وعدولًا.</w:t>
      </w:r>
    </w:p>
    <w:p w:rsidR="00B86D89" w:rsidRPr="00B86D89" w:rsidRDefault="00B86D89" w:rsidP="00B86D89">
      <w:pPr>
        <w:jc w:val="both"/>
        <w:rPr>
          <w:rFonts w:ascii="Simplified Arabic" w:hAnsi="Simplified Arabic" w:cs="AL-Hotham"/>
          <w:b/>
          <w:bCs/>
          <w:spacing w:val="-4"/>
          <w:sz w:val="18"/>
          <w:szCs w:val="18"/>
          <w:rtl/>
        </w:rPr>
      </w:pPr>
      <w:r w:rsidRPr="00B86D89">
        <w:rPr>
          <w:rFonts w:ascii="Simplified Arabic" w:hAnsi="Simplified Arabic" w:cs="AL-Hotham"/>
          <w:b/>
          <w:bCs/>
          <w:spacing w:val="-4"/>
          <w:sz w:val="18"/>
          <w:szCs w:val="18"/>
          <w:rtl/>
        </w:rPr>
        <w:t xml:space="preserve">ومما سبق يتبين لنا: أن لفظ </w:t>
      </w:r>
      <w:r w:rsidRPr="00B86D89">
        <w:rPr>
          <w:rFonts w:ascii="Simplified Arabic" w:hAnsi="Simplified Arabic" w:cs="DecoType Thuluth"/>
          <w:b/>
          <w:bCs/>
          <w:spacing w:val="-4"/>
          <w:sz w:val="18"/>
          <w:szCs w:val="18"/>
          <w:rtl/>
        </w:rPr>
        <w:t>{</w:t>
      </w:r>
      <w:r w:rsidRPr="00B86D89">
        <w:rPr>
          <w:rFonts w:ascii="QCF_P039" w:hAnsi="QCF_P039" w:cs="QCF_P039"/>
          <w:b/>
          <w:bCs/>
          <w:spacing w:val="-4"/>
          <w:sz w:val="18"/>
          <w:szCs w:val="18"/>
          <w:rtl/>
        </w:rPr>
        <w:t>ﭕ</w:t>
      </w:r>
      <w:r w:rsidRPr="00B86D89">
        <w:rPr>
          <w:rFonts w:ascii="QCF_P039" w:hAnsi="QCF_P039" w:cs="DecoType Thuluth"/>
          <w:b/>
          <w:bCs/>
          <w:spacing w:val="-4"/>
          <w:sz w:val="18"/>
          <w:szCs w:val="18"/>
          <w:rtl/>
        </w:rPr>
        <w:t>}</w:t>
      </w:r>
      <w:r w:rsidRPr="00B86D89">
        <w:rPr>
          <w:rFonts w:ascii="Simplified Arabic" w:hAnsi="Simplified Arabic" w:cs="AL-Hotham"/>
          <w:b/>
          <w:bCs/>
          <w:spacing w:val="-4"/>
          <w:sz w:val="18"/>
          <w:szCs w:val="18"/>
          <w:rtl/>
        </w:rPr>
        <w:t xml:space="preserve"> في المعنى الأول يفيد هذه الصلاة المخصوصة متوسطة بين عدد الصلوات الخمس في العدد، وفي الوقت؛ فيكتنفها اثنان بعدها، ويفيد المعنى الثاني: أنها الفضلى، وأن معنى الآية: حافظوا على الصلوات لفضلهن، ثم خصوا الصلاة الوسطى، وهي الزائدة بالفضل، والاهتمام.</w:t>
      </w:r>
    </w:p>
    <w:p w:rsidR="00B86D89" w:rsidRPr="00B86D89" w:rsidRDefault="00B86D89" w:rsidP="00B86D89">
      <w:pPr>
        <w:jc w:val="both"/>
        <w:rPr>
          <w:rFonts w:ascii="Simplified Arabic" w:hAnsi="Simplified Arabic" w:cs="AL-Hotham"/>
          <w:b/>
          <w:bCs/>
          <w:spacing w:val="-4"/>
          <w:sz w:val="18"/>
          <w:szCs w:val="18"/>
          <w:rtl/>
        </w:rPr>
      </w:pPr>
      <w:r w:rsidRPr="00B86D89">
        <w:rPr>
          <w:rFonts w:ascii="Simplified Arabic" w:hAnsi="Simplified Arabic" w:cs="AL-Hotham"/>
          <w:b/>
          <w:bCs/>
          <w:spacing w:val="-4"/>
          <w:sz w:val="18"/>
          <w:szCs w:val="18"/>
          <w:rtl/>
        </w:rPr>
        <w:t xml:space="preserve">نرجع إلى الآية الكريمة؛ لنبين القراءة الواردة فيها، يقول ربنا: </w:t>
      </w:r>
      <w:r w:rsidRPr="00B86D89">
        <w:rPr>
          <w:rFonts w:ascii="Simplified Arabic" w:hAnsi="Simplified Arabic" w:cs="DecoType Thuluth"/>
          <w:b/>
          <w:bCs/>
          <w:spacing w:val="-4"/>
          <w:sz w:val="18"/>
          <w:szCs w:val="18"/>
          <w:rtl/>
        </w:rPr>
        <w:t>{</w:t>
      </w:r>
      <w:r w:rsidRPr="00B86D89">
        <w:rPr>
          <w:rFonts w:ascii="QCF_P039" w:hAnsi="QCF_P039" w:cs="QCF_P039"/>
          <w:b/>
          <w:bCs/>
          <w:spacing w:val="-4"/>
          <w:sz w:val="18"/>
          <w:szCs w:val="18"/>
          <w:rtl/>
        </w:rPr>
        <w:t>ﭑ ﭒ ﭓ ﭔ ﭕ ﭖ ﭗ ﭘ</w:t>
      </w:r>
      <w:r w:rsidRPr="00B86D89">
        <w:rPr>
          <w:rFonts w:ascii="QCF_P039" w:hAnsi="QCF_P039" w:cs="DecoType Thuluth"/>
          <w:b/>
          <w:bCs/>
          <w:spacing w:val="-4"/>
          <w:sz w:val="18"/>
          <w:szCs w:val="18"/>
          <w:rtl/>
        </w:rPr>
        <w:t>}</w:t>
      </w:r>
      <w:r w:rsidRPr="00B86D89">
        <w:rPr>
          <w:rFonts w:ascii="Simplified Arabic" w:hAnsi="Simplified Arabic" w:cs="AL-Hotham"/>
          <w:b/>
          <w:bCs/>
          <w:spacing w:val="-4"/>
          <w:sz w:val="18"/>
          <w:szCs w:val="18"/>
          <w:rtl/>
        </w:rPr>
        <w:t xml:space="preserve"> [البقرة: 238]، في هذه الآية ذكرت الصلاة الوسطى دون تعليل لذاتها، لماذا؟ ليبذل المسلم جهده في المحافظة على الصلوات الخمس كلها؛ حتى يصيب فضلها، إلا أن هناك قراءة شاذة دلت على تعيينها، وهذه القراءة: "حافظوا على الصلوات والصلاة الوسطى وهي صلاة العصر"، وقد رويت عن حفصة، وأم سلمة، وابن</w:t>
      </w:r>
      <w:r w:rsidRPr="004832EA">
        <w:rPr>
          <w:rFonts w:ascii="Simplified Arabic" w:hAnsi="Simplified Arabic" w:cs="AL-Hotham"/>
          <w:spacing w:val="-4"/>
          <w:sz w:val="32"/>
          <w:szCs w:val="32"/>
          <w:rtl/>
        </w:rPr>
        <w:t xml:space="preserve"> </w:t>
      </w:r>
      <w:r w:rsidRPr="00B86D89">
        <w:rPr>
          <w:rFonts w:ascii="Simplified Arabic" w:hAnsi="Simplified Arabic" w:cs="AL-Hotham"/>
          <w:b/>
          <w:bCs/>
          <w:spacing w:val="-4"/>
          <w:sz w:val="18"/>
          <w:szCs w:val="18"/>
          <w:rtl/>
        </w:rPr>
        <w:t xml:space="preserve">عباس، وأبي بن كعب </w:t>
      </w:r>
      <w:r w:rsidRPr="00B86D89">
        <w:rPr>
          <w:rFonts w:cs="SC_ALYERMOOK" w:hint="cs"/>
          <w:b/>
          <w:bCs/>
          <w:spacing w:val="-4"/>
          <w:position w:val="-4"/>
          <w:sz w:val="18"/>
          <w:szCs w:val="18"/>
          <w:rtl/>
        </w:rPr>
        <w:t>}</w:t>
      </w:r>
      <w:r w:rsidRPr="00B86D89">
        <w:rPr>
          <w:rFonts w:ascii="Simplified Arabic" w:hAnsi="Simplified Arabic" w:cs="AL-Hotham"/>
          <w:b/>
          <w:bCs/>
          <w:spacing w:val="-4"/>
          <w:sz w:val="18"/>
          <w:szCs w:val="18"/>
          <w:rtl/>
        </w:rPr>
        <w:t xml:space="preserve">. </w:t>
      </w:r>
    </w:p>
    <w:p w:rsidR="00B86D89" w:rsidRPr="00B86D89" w:rsidRDefault="00B86D89" w:rsidP="00B86D89">
      <w:pPr>
        <w:jc w:val="lowKashida"/>
        <w:rPr>
          <w:rFonts w:ascii="Simplified Arabic" w:hAnsi="Simplified Arabic" w:cs="AL-Hotham"/>
          <w:b/>
          <w:bCs/>
          <w:sz w:val="18"/>
          <w:szCs w:val="18"/>
          <w:rtl/>
        </w:rPr>
      </w:pPr>
      <w:r w:rsidRPr="00B86D89">
        <w:rPr>
          <w:rFonts w:ascii="Simplified Arabic" w:hAnsi="Simplified Arabic" w:cs="AL-Hotham"/>
          <w:b/>
          <w:bCs/>
          <w:sz w:val="18"/>
          <w:szCs w:val="18"/>
          <w:rtl/>
        </w:rPr>
        <w:t>وكذلك وردت أحاديث وآثار تدل على فضل كل صلاة من الصلوات الخمس؛ فكانت مدعاة لفتح المجال لاجتهاد المفسرين، والفقهاء؛ لمحاولة تعيينها، وذلك على أقوال عدة، أذكرها لك فيما يلي:</w:t>
      </w:r>
    </w:p>
    <w:p w:rsidR="00B86D89" w:rsidRPr="00B86D89" w:rsidRDefault="00B86D89" w:rsidP="00B86D89">
      <w:pPr>
        <w:jc w:val="lowKashida"/>
        <w:rPr>
          <w:rFonts w:ascii="Simplified Arabic" w:hAnsi="Simplified Arabic" w:cs="AL-Hotham"/>
          <w:b/>
          <w:bCs/>
          <w:sz w:val="18"/>
          <w:szCs w:val="18"/>
          <w:rtl/>
        </w:rPr>
      </w:pPr>
      <w:r w:rsidRPr="00B86D89">
        <w:rPr>
          <w:rFonts w:ascii="Simplified Arabic" w:hAnsi="Simplified Arabic" w:cs="AL-Hotham"/>
          <w:b/>
          <w:bCs/>
          <w:sz w:val="18"/>
          <w:szCs w:val="18"/>
          <w:rtl/>
        </w:rPr>
        <w:t xml:space="preserve">القول الأول: أنها صلاة العصر؛ لأن قبلها صلاتي نهار، وبعدها صلاتي ليل. وممن ذهب إلى هذا القول: علي بن أبي طالب، وابن عباس، وابن عمر، وأبو هريرة، وأبو سعيد الخدري، وأبي بن كعب، وعائشة، وحفصة، وأم سلمة، ونقله الترمذي عن أكثر العلماء من الصحابة وغيرهم، وهو اختيار أبي حنيفة، وأصحابه، وقال الشافعي: وعليه الجمهور من الناس. واحتج أصحاب هذا القول بالأحاديث الصحيحة الصريحة المتفق عليها، منها: </w:t>
      </w:r>
    </w:p>
    <w:p w:rsidR="00B86D89" w:rsidRPr="00B86D89" w:rsidRDefault="00B86D89" w:rsidP="00B86D89">
      <w:pPr>
        <w:jc w:val="lowKashida"/>
        <w:rPr>
          <w:rFonts w:ascii="Simplified Arabic" w:hAnsi="Simplified Arabic" w:cs="AL-Hotham"/>
          <w:b/>
          <w:bCs/>
          <w:sz w:val="18"/>
          <w:szCs w:val="18"/>
          <w:rtl/>
        </w:rPr>
      </w:pPr>
      <w:r w:rsidRPr="00B86D89">
        <w:rPr>
          <w:rFonts w:ascii="Simplified Arabic" w:hAnsi="Simplified Arabic" w:cs="AL-Hotham"/>
          <w:b/>
          <w:bCs/>
          <w:sz w:val="18"/>
          <w:szCs w:val="18"/>
          <w:rtl/>
        </w:rPr>
        <w:t xml:space="preserve">أولًا: ما رواه ابن مسعود أن رسول الله </w:t>
      </w:r>
      <w:r w:rsidRPr="00B86D89">
        <w:rPr>
          <w:rFonts w:ascii="AGA Arabesque" w:hAnsi="AGA Arabesque" w:cs="Simplified Arabic"/>
          <w:b/>
          <w:bCs/>
          <w:position w:val="-4"/>
          <w:sz w:val="18"/>
          <w:szCs w:val="18"/>
        </w:rPr>
        <w:t></w:t>
      </w:r>
      <w:r w:rsidRPr="00B86D89">
        <w:rPr>
          <w:rFonts w:ascii="Simplified Arabic" w:hAnsi="Simplified Arabic" w:cs="AL-Hotham"/>
          <w:b/>
          <w:bCs/>
          <w:sz w:val="18"/>
          <w:szCs w:val="18"/>
          <w:rtl/>
        </w:rPr>
        <w:t xml:space="preserve"> قال: ((الصلاة الوسطى صلاة العصر))، وهذا الحديث أخرجه الترمذي في كتاب التفسير، باب: ومن سورة البقرة، وقال: هذا حديث صحيح، وأيضًا أخرجه في كتاب الصلاة، باب: ما جاء في الصلاة الوسطى أنها العصر. </w:t>
      </w:r>
    </w:p>
    <w:p w:rsidR="00B86D89" w:rsidRPr="00B86D89" w:rsidRDefault="00B86D89" w:rsidP="00B86D89">
      <w:pPr>
        <w:jc w:val="lowKashida"/>
        <w:rPr>
          <w:rFonts w:ascii="Simplified Arabic" w:hAnsi="Simplified Arabic" w:cs="AL-Hotham"/>
          <w:b/>
          <w:bCs/>
          <w:sz w:val="18"/>
          <w:szCs w:val="18"/>
          <w:rtl/>
        </w:rPr>
      </w:pPr>
      <w:r w:rsidRPr="00B86D89">
        <w:rPr>
          <w:rFonts w:ascii="Simplified Arabic" w:hAnsi="Simplified Arabic" w:cs="AL-Hotham"/>
          <w:b/>
          <w:bCs/>
          <w:sz w:val="18"/>
          <w:szCs w:val="18"/>
          <w:rtl/>
        </w:rPr>
        <w:t xml:space="preserve">ثانيًا: وعن علي أن النبي </w:t>
      </w:r>
      <w:r w:rsidRPr="00B86D89">
        <w:rPr>
          <w:rFonts w:ascii="AGA Arabesque" w:hAnsi="AGA Arabesque" w:cs="Simplified Arabic"/>
          <w:b/>
          <w:bCs/>
          <w:position w:val="-4"/>
          <w:sz w:val="18"/>
          <w:szCs w:val="18"/>
        </w:rPr>
        <w:t></w:t>
      </w:r>
      <w:r w:rsidRPr="00B86D89">
        <w:rPr>
          <w:rFonts w:ascii="Simplified Arabic" w:hAnsi="Simplified Arabic" w:cs="AL-Hotham"/>
          <w:b/>
          <w:bCs/>
          <w:sz w:val="18"/>
          <w:szCs w:val="18"/>
          <w:rtl/>
        </w:rPr>
        <w:t xml:space="preserve"> قال يوم الأحزاب: ((ملأ الله قبورهم وبيوتهم نارًا؛ كما شغلونا عن الصلاة الوسطى حتى غابت الشمس))، في رواية ((شغلونا عن الصلاة الوسطى صلاة العصر))، وهذا الحديث صحيح رواه الإمام البخاري، وأيضًا مسلم في صحيحيهما.</w:t>
      </w:r>
    </w:p>
    <w:p w:rsidR="00B86D89" w:rsidRPr="00B86D89" w:rsidRDefault="00B86D89" w:rsidP="00B86D89">
      <w:pPr>
        <w:jc w:val="both"/>
        <w:rPr>
          <w:rFonts w:ascii="Simplified Arabic" w:hAnsi="Simplified Arabic" w:cs="AL-Hotham"/>
          <w:b/>
          <w:bCs/>
          <w:sz w:val="18"/>
          <w:szCs w:val="18"/>
          <w:rtl/>
        </w:rPr>
      </w:pPr>
      <w:r w:rsidRPr="00B86D89">
        <w:rPr>
          <w:rFonts w:ascii="Simplified Arabic" w:hAnsi="Simplified Arabic" w:cs="AL-Hotham"/>
          <w:b/>
          <w:bCs/>
          <w:sz w:val="18"/>
          <w:szCs w:val="18"/>
          <w:rtl/>
        </w:rPr>
        <w:t xml:space="preserve">ومن الأدلة التي استدل بها أصحاب هذا القول على أن الصلاة الوسطى هي صلاة العصر: القراءة التي جاءت عن السيدة عائشة، والسيدة حفصة، وأم سلمة، وابن عباس، وأبي بن كعب </w:t>
      </w:r>
      <w:r w:rsidRPr="00B86D89">
        <w:rPr>
          <w:rFonts w:cs="SC_ALYERMOOK" w:hint="cs"/>
          <w:b/>
          <w:bCs/>
          <w:position w:val="-4"/>
          <w:sz w:val="18"/>
          <w:szCs w:val="18"/>
          <w:rtl/>
        </w:rPr>
        <w:t>}</w:t>
      </w:r>
      <w:r w:rsidRPr="00B86D89">
        <w:rPr>
          <w:rFonts w:ascii="Simplified Arabic" w:hAnsi="Simplified Arabic" w:cs="AL-Hotham"/>
          <w:b/>
          <w:bCs/>
          <w:sz w:val="18"/>
          <w:szCs w:val="18"/>
          <w:rtl/>
        </w:rPr>
        <w:t xml:space="preserve"> فعن أبي يونس مولى عائشة قال: أمرتني عائشة أن أكتب لها مصحفًا، وقالت: </w:t>
      </w:r>
      <w:r w:rsidRPr="00B86D89">
        <w:rPr>
          <w:rFonts w:ascii="Simplified Arabic" w:hAnsi="Simplified Arabic" w:cs="AL-Hotham"/>
          <w:b/>
          <w:bCs/>
          <w:sz w:val="18"/>
          <w:szCs w:val="18"/>
          <w:rtl/>
        </w:rPr>
        <w:lastRenderedPageBreak/>
        <w:t>إذا بلغت هذه الآية فآذن لي</w:t>
      </w:r>
      <w:r w:rsidRPr="00B86D89">
        <w:rPr>
          <w:rFonts w:ascii="Simplified Arabic" w:hAnsi="Simplified Arabic" w:cs="AL-Hotham" w:hint="cs"/>
          <w:b/>
          <w:bCs/>
          <w:sz w:val="18"/>
          <w:szCs w:val="18"/>
          <w:rtl/>
        </w:rPr>
        <w:t>:</w:t>
      </w:r>
      <w:r w:rsidRPr="00B86D89">
        <w:rPr>
          <w:rFonts w:ascii="Simplified Arabic" w:hAnsi="Simplified Arabic" w:cs="AL-Hotham"/>
          <w:b/>
          <w:bCs/>
          <w:sz w:val="18"/>
          <w:szCs w:val="18"/>
          <w:rtl/>
        </w:rPr>
        <w:t xml:space="preserve"> </w:t>
      </w:r>
      <w:r w:rsidRPr="00B86D89">
        <w:rPr>
          <w:rFonts w:ascii="Simplified Arabic" w:hAnsi="Simplified Arabic" w:cs="DecoType Thuluth"/>
          <w:b/>
          <w:bCs/>
          <w:sz w:val="18"/>
          <w:szCs w:val="18"/>
          <w:rtl/>
        </w:rPr>
        <w:t>{</w:t>
      </w:r>
      <w:r w:rsidRPr="00B86D89">
        <w:rPr>
          <w:rFonts w:ascii="QCF_P039" w:hAnsi="QCF_P039" w:cs="QCF_P039"/>
          <w:b/>
          <w:bCs/>
          <w:sz w:val="18"/>
          <w:szCs w:val="18"/>
          <w:rtl/>
        </w:rPr>
        <w:t>ﭑ ﭒ ﭓ ﭔ ﭕ</w:t>
      </w:r>
      <w:r w:rsidRPr="00B86D89">
        <w:rPr>
          <w:rFonts w:ascii="Simplified Arabic" w:hAnsi="Simplified Arabic" w:cs="DecoType Thuluth"/>
          <w:b/>
          <w:bCs/>
          <w:sz w:val="18"/>
          <w:szCs w:val="18"/>
          <w:rtl/>
        </w:rPr>
        <w:t>}</w:t>
      </w:r>
      <w:r w:rsidRPr="00B86D89">
        <w:rPr>
          <w:rFonts w:ascii="Simplified Arabic" w:hAnsi="Simplified Arabic" w:cs="AL-Hotham"/>
          <w:b/>
          <w:bCs/>
          <w:sz w:val="18"/>
          <w:szCs w:val="18"/>
          <w:rtl/>
        </w:rPr>
        <w:t xml:space="preserve"> [البقرة: 238]، فلما بلغتها أذنتها، فأملت علي: "حافظوا على الصلوات والصلاة الوسطى وصلاة العصر وقوموا لله قانتين" قالت عائشة: سمعتها من رسول الله </w:t>
      </w:r>
      <w:r w:rsidRPr="00B86D89">
        <w:rPr>
          <w:rFonts w:ascii="AGA Arabesque" w:hAnsi="AGA Arabesque" w:cs="Simplified Arabic"/>
          <w:b/>
          <w:bCs/>
          <w:position w:val="-4"/>
          <w:sz w:val="18"/>
          <w:szCs w:val="18"/>
        </w:rPr>
        <w:t></w:t>
      </w:r>
      <w:r w:rsidRPr="00B86D89">
        <w:rPr>
          <w:rFonts w:ascii="Simplified Arabic" w:hAnsi="Simplified Arabic" w:cs="AL-Hotham"/>
          <w:b/>
          <w:bCs/>
          <w:sz w:val="18"/>
          <w:szCs w:val="18"/>
          <w:rtl/>
        </w:rPr>
        <w:t>.</w:t>
      </w:r>
    </w:p>
    <w:p w:rsidR="00B86D89" w:rsidRPr="00B86D89" w:rsidRDefault="00B86D89" w:rsidP="00B86D89">
      <w:pPr>
        <w:jc w:val="both"/>
        <w:rPr>
          <w:rFonts w:ascii="Simplified Arabic" w:hAnsi="Simplified Arabic" w:cs="AL-Hotham"/>
          <w:b/>
          <w:bCs/>
          <w:sz w:val="18"/>
          <w:szCs w:val="18"/>
          <w:rtl/>
        </w:rPr>
      </w:pPr>
      <w:r w:rsidRPr="00B86D89">
        <w:rPr>
          <w:rFonts w:ascii="Simplified Arabic" w:hAnsi="Simplified Arabic" w:cs="AL-Hotham"/>
          <w:b/>
          <w:bCs/>
          <w:sz w:val="18"/>
          <w:szCs w:val="18"/>
          <w:rtl/>
        </w:rPr>
        <w:t>وعن عمرو بن رافع قال: كنت أكتب مصحفًا لحفصة أم المؤمنين، فقالت: إذا بلغت هذه الآية فأذني</w:t>
      </w:r>
      <w:r w:rsidRPr="00B86D89">
        <w:rPr>
          <w:rFonts w:ascii="Simplified Arabic" w:hAnsi="Simplified Arabic" w:cs="AL-Hotham" w:hint="cs"/>
          <w:b/>
          <w:bCs/>
          <w:sz w:val="18"/>
          <w:szCs w:val="18"/>
          <w:rtl/>
        </w:rPr>
        <w:t>:</w:t>
      </w:r>
      <w:r w:rsidRPr="00B86D89">
        <w:rPr>
          <w:rFonts w:ascii="Simplified Arabic" w:hAnsi="Simplified Arabic" w:cs="AL-Hotham"/>
          <w:b/>
          <w:bCs/>
          <w:sz w:val="18"/>
          <w:szCs w:val="18"/>
          <w:rtl/>
        </w:rPr>
        <w:t xml:space="preserve"> </w:t>
      </w:r>
      <w:r w:rsidRPr="00B86D89">
        <w:rPr>
          <w:rFonts w:ascii="Simplified Arabic" w:hAnsi="Simplified Arabic" w:cs="DecoType Thuluth"/>
          <w:b/>
          <w:bCs/>
          <w:sz w:val="18"/>
          <w:szCs w:val="18"/>
          <w:rtl/>
        </w:rPr>
        <w:t>{</w:t>
      </w:r>
      <w:r w:rsidRPr="00B86D89">
        <w:rPr>
          <w:rFonts w:ascii="QCF_P039" w:hAnsi="QCF_P039" w:cs="QCF_P039"/>
          <w:b/>
          <w:bCs/>
          <w:sz w:val="18"/>
          <w:szCs w:val="18"/>
          <w:rtl/>
        </w:rPr>
        <w:t>ﭑ ﭒ ﭓ ﭔ ﭕ ﭖ ﭗ ﭘ</w:t>
      </w:r>
      <w:r w:rsidRPr="00B86D89">
        <w:rPr>
          <w:rFonts w:ascii="QCF_P039" w:hAnsi="QCF_P039" w:cs="DecoType Thuluth"/>
          <w:b/>
          <w:bCs/>
          <w:sz w:val="18"/>
          <w:szCs w:val="18"/>
          <w:rtl/>
        </w:rPr>
        <w:t>}</w:t>
      </w:r>
      <w:r w:rsidRPr="00B86D89">
        <w:rPr>
          <w:rFonts w:ascii="Simplified Arabic" w:hAnsi="Simplified Arabic" w:cs="AL-Hotham"/>
          <w:b/>
          <w:bCs/>
          <w:sz w:val="18"/>
          <w:szCs w:val="18"/>
          <w:rtl/>
        </w:rPr>
        <w:t>، فلما بغلتها أذنتها، فأملت علي: "حافظوا على الصلوات والصلاة الوسطى وصلاة العصر وقوموا لله قانتين"، هذا هو القول الأول.</w:t>
      </w:r>
    </w:p>
    <w:p w:rsidR="00B86D89" w:rsidRPr="00B86D89" w:rsidRDefault="00B86D89" w:rsidP="00B86D89">
      <w:pPr>
        <w:jc w:val="both"/>
        <w:rPr>
          <w:rFonts w:ascii="Simplified Arabic" w:hAnsi="Simplified Arabic" w:cs="AL-Hotham"/>
          <w:b/>
          <w:bCs/>
          <w:sz w:val="18"/>
          <w:szCs w:val="18"/>
        </w:rPr>
      </w:pPr>
      <w:r w:rsidRPr="00B86D89">
        <w:rPr>
          <w:rFonts w:ascii="Simplified Arabic" w:hAnsi="Simplified Arabic" w:cs="AL-Hotham"/>
          <w:b/>
          <w:bCs/>
          <w:sz w:val="18"/>
          <w:szCs w:val="18"/>
          <w:rtl/>
        </w:rPr>
        <w:t xml:space="preserve">القول الثاني: أنها صلاة الظهر لماذا؟ لأنها وسط النهار؛ إذ إن النهار أوله من طلوع الفجر. وممن قال إنها الوسطى: زيد بن ثابت، وأبو سعيد الخدري، وأسامة بن زيد، وعائشة </w:t>
      </w:r>
      <w:r w:rsidRPr="00B86D89">
        <w:rPr>
          <w:rFonts w:cs="SC_ALYERMOOK" w:hint="cs"/>
          <w:b/>
          <w:bCs/>
          <w:position w:val="-4"/>
          <w:sz w:val="18"/>
          <w:szCs w:val="18"/>
          <w:rtl/>
        </w:rPr>
        <w:t>}</w:t>
      </w:r>
      <w:r w:rsidRPr="00B86D89">
        <w:rPr>
          <w:rFonts w:ascii="Simplified Arabic" w:hAnsi="Simplified Arabic" w:cs="AL-Hotham"/>
          <w:b/>
          <w:bCs/>
          <w:sz w:val="18"/>
          <w:szCs w:val="18"/>
          <w:rtl/>
        </w:rPr>
        <w:t xml:space="preserve">. ومما يدل على أنها الوسطى: ما روي عن زيد بن ثابت قال: كان رسول الله </w:t>
      </w:r>
      <w:r w:rsidRPr="00B86D89">
        <w:rPr>
          <w:rFonts w:ascii="AGA Arabesque" w:hAnsi="AGA Arabesque" w:cs="Simplified Arabic"/>
          <w:b/>
          <w:bCs/>
          <w:position w:val="-4"/>
          <w:sz w:val="18"/>
          <w:szCs w:val="18"/>
        </w:rPr>
        <w:t></w:t>
      </w:r>
      <w:r w:rsidRPr="00B86D89">
        <w:rPr>
          <w:rFonts w:ascii="Simplified Arabic" w:hAnsi="Simplified Arabic" w:cs="AL-Hotham"/>
          <w:b/>
          <w:bCs/>
          <w:sz w:val="18"/>
          <w:szCs w:val="18"/>
          <w:rtl/>
        </w:rPr>
        <w:t xml:space="preserve"> يصلي الظهر بالهاجرة. ولم يكن يصلي صلاة أشد على </w:t>
      </w:r>
      <w:r w:rsidRPr="00B86D89">
        <w:rPr>
          <w:rFonts w:ascii="Simplified Arabic" w:hAnsi="Simplified Arabic" w:cs="AL-Hotham" w:hint="cs"/>
          <w:b/>
          <w:bCs/>
          <w:sz w:val="18"/>
          <w:szCs w:val="18"/>
          <w:rtl/>
        </w:rPr>
        <w:t>أصحابه</w:t>
      </w:r>
      <w:r w:rsidRPr="00B86D89">
        <w:rPr>
          <w:rFonts w:ascii="Simplified Arabic" w:hAnsi="Simplified Arabic" w:cs="AL-Hotham"/>
          <w:b/>
          <w:bCs/>
          <w:sz w:val="18"/>
          <w:szCs w:val="18"/>
          <w:rtl/>
        </w:rPr>
        <w:t xml:space="preserve"> منها، فنزلت: </w:t>
      </w:r>
      <w:r w:rsidRPr="00B86D89">
        <w:rPr>
          <w:rFonts w:ascii="Simplified Arabic" w:hAnsi="Simplified Arabic" w:cs="DecoType Thuluth"/>
          <w:b/>
          <w:bCs/>
          <w:sz w:val="18"/>
          <w:szCs w:val="18"/>
          <w:rtl/>
        </w:rPr>
        <w:t>{</w:t>
      </w:r>
      <w:r w:rsidRPr="00B86D89">
        <w:rPr>
          <w:rFonts w:ascii="QCF_P039" w:hAnsi="QCF_P039" w:cs="QCF_P039"/>
          <w:b/>
          <w:bCs/>
          <w:sz w:val="18"/>
          <w:szCs w:val="18"/>
          <w:rtl/>
        </w:rPr>
        <w:t>ﭑ ﭒ ﭓ ﭔ ﭕ</w:t>
      </w:r>
      <w:r w:rsidRPr="00B86D89">
        <w:rPr>
          <w:rFonts w:ascii="QCF_P039" w:hAnsi="QCF_P039" w:cs="DecoType Thuluth"/>
          <w:b/>
          <w:bCs/>
          <w:sz w:val="18"/>
          <w:szCs w:val="18"/>
          <w:rtl/>
        </w:rPr>
        <w:t>}</w:t>
      </w:r>
      <w:r w:rsidRPr="00B86D89">
        <w:rPr>
          <w:rFonts w:ascii="Simplified Arabic" w:hAnsi="Simplified Arabic" w:cs="AL-Hotham"/>
          <w:b/>
          <w:bCs/>
          <w:sz w:val="18"/>
          <w:szCs w:val="18"/>
          <w:rtl/>
        </w:rPr>
        <w:t>، وقال: إن قبلها صلاتين، وبعدها صلاتين.</w:t>
      </w:r>
    </w:p>
    <w:p w:rsidR="00B86D89" w:rsidRPr="00B86D89" w:rsidRDefault="00B86D89" w:rsidP="00B86D89">
      <w:pPr>
        <w:jc w:val="center"/>
        <w:rPr>
          <w:rFonts w:ascii="Simplified Arabic" w:hAnsi="Simplified Arabic" w:cs="AL-Hotham" w:hint="cs"/>
          <w:b/>
          <w:bCs/>
          <w:sz w:val="18"/>
          <w:szCs w:val="18"/>
          <w:rtl/>
        </w:rPr>
      </w:pPr>
    </w:p>
    <w:p w:rsidR="00B86D89" w:rsidRPr="00B86D89" w:rsidRDefault="00B86D89" w:rsidP="00B86D89">
      <w:pPr>
        <w:jc w:val="lowKashida"/>
        <w:rPr>
          <w:rFonts w:asciiTheme="majorBidi" w:hAnsiTheme="majorBidi" w:cstheme="majorBidi" w:hint="cs"/>
          <w:b/>
          <w:bCs/>
          <w:sz w:val="18"/>
          <w:szCs w:val="18"/>
          <w:rtl/>
        </w:rPr>
      </w:pPr>
    </w:p>
    <w:p w:rsidR="00B86D89" w:rsidRPr="00B86D89" w:rsidRDefault="00B86D89" w:rsidP="00B86D89">
      <w:pPr>
        <w:jc w:val="lowKashida"/>
        <w:rPr>
          <w:rFonts w:asciiTheme="majorBidi" w:hAnsiTheme="majorBidi" w:cstheme="majorBidi" w:hint="cs"/>
          <w:b/>
          <w:bCs/>
          <w:sz w:val="18"/>
          <w:szCs w:val="18"/>
        </w:rPr>
      </w:pPr>
      <w:r w:rsidRPr="00B86D89">
        <w:rPr>
          <w:rFonts w:asciiTheme="majorBidi" w:hAnsiTheme="majorBidi" w:cstheme="majorBidi" w:hint="cs"/>
          <w:b/>
          <w:bCs/>
          <w:sz w:val="18"/>
          <w:szCs w:val="18"/>
          <w:rtl/>
        </w:rPr>
        <w:t>المراجع والمصادر</w:t>
      </w:r>
    </w:p>
    <w:p w:rsidR="00B86D89" w:rsidRPr="00B86D89" w:rsidRDefault="00B86D89" w:rsidP="00B86D89">
      <w:pPr>
        <w:numPr>
          <w:ilvl w:val="0"/>
          <w:numId w:val="1"/>
        </w:numPr>
        <w:jc w:val="lowKashida"/>
        <w:rPr>
          <w:rFonts w:asciiTheme="majorBidi" w:hAnsiTheme="majorBidi" w:cstheme="majorBidi"/>
          <w:b/>
          <w:bCs/>
          <w:sz w:val="18"/>
          <w:szCs w:val="18"/>
        </w:rPr>
      </w:pPr>
      <w:r w:rsidRPr="00B86D89">
        <w:rPr>
          <w:rFonts w:asciiTheme="majorBidi" w:hAnsiTheme="majorBidi" w:cstheme="majorBidi"/>
          <w:b/>
          <w:bCs/>
          <w:sz w:val="18"/>
          <w:szCs w:val="18"/>
          <w:rtl/>
        </w:rPr>
        <w:t xml:space="preserve">(المحتسب في تبيين وجوه شواذ القراءات والإيضاح عنها) </w:t>
      </w:r>
    </w:p>
    <w:p w:rsidR="00B86D89" w:rsidRPr="00B86D89" w:rsidRDefault="00B86D89" w:rsidP="00B86D89">
      <w:pPr>
        <w:ind w:left="463"/>
        <w:jc w:val="lowKashida"/>
        <w:rPr>
          <w:rFonts w:asciiTheme="majorBidi" w:hAnsiTheme="majorBidi" w:cstheme="majorBidi"/>
          <w:b/>
          <w:bCs/>
          <w:sz w:val="18"/>
          <w:szCs w:val="18"/>
        </w:rPr>
      </w:pPr>
      <w:r w:rsidRPr="00B86D89">
        <w:rPr>
          <w:rFonts w:asciiTheme="majorBidi" w:hAnsiTheme="majorBidi" w:cstheme="majorBidi"/>
          <w:b/>
          <w:bCs/>
          <w:sz w:val="18"/>
          <w:szCs w:val="18"/>
          <w:rtl/>
        </w:rPr>
        <w:t>أبو الفتح عثمان بن جني،  بتحقيق علي النجدي ناصف وزميليه، القاهرة، طبعة المجلس الأعلى للشئون الإسلامية، 1994م</w:t>
      </w:r>
    </w:p>
    <w:p w:rsidR="00B86D89" w:rsidRPr="00B86D89" w:rsidRDefault="00B86D89" w:rsidP="00B86D89">
      <w:pPr>
        <w:numPr>
          <w:ilvl w:val="0"/>
          <w:numId w:val="1"/>
        </w:numPr>
        <w:jc w:val="lowKashida"/>
        <w:rPr>
          <w:rFonts w:asciiTheme="majorBidi" w:hAnsiTheme="majorBidi" w:cstheme="majorBidi"/>
          <w:b/>
          <w:bCs/>
          <w:sz w:val="18"/>
          <w:szCs w:val="18"/>
        </w:rPr>
      </w:pPr>
      <w:r w:rsidRPr="00B86D89">
        <w:rPr>
          <w:rFonts w:asciiTheme="majorBidi" w:hAnsiTheme="majorBidi" w:cstheme="majorBidi"/>
          <w:b/>
          <w:bCs/>
          <w:sz w:val="18"/>
          <w:szCs w:val="18"/>
          <w:rtl/>
        </w:rPr>
        <w:t xml:space="preserve">(مرشد الأعزة في بيان موقف العلماء من القراءات الشاذة) </w:t>
      </w:r>
    </w:p>
    <w:p w:rsidR="00B86D89" w:rsidRPr="00B86D89" w:rsidRDefault="00B86D89" w:rsidP="00B86D89">
      <w:pPr>
        <w:ind w:left="284" w:firstLine="283"/>
        <w:jc w:val="lowKashida"/>
        <w:rPr>
          <w:rFonts w:asciiTheme="majorBidi" w:hAnsiTheme="majorBidi" w:cstheme="majorBidi"/>
          <w:b/>
          <w:bCs/>
          <w:sz w:val="18"/>
          <w:szCs w:val="18"/>
        </w:rPr>
      </w:pPr>
      <w:r w:rsidRPr="00B86D89">
        <w:rPr>
          <w:rFonts w:asciiTheme="majorBidi" w:hAnsiTheme="majorBidi" w:cstheme="majorBidi"/>
          <w:b/>
          <w:bCs/>
          <w:sz w:val="18"/>
          <w:szCs w:val="18"/>
          <w:rtl/>
        </w:rPr>
        <w:t>عبد الكريم إبراهيم صالح،  دار المحدثين, 2006م</w:t>
      </w:r>
    </w:p>
    <w:p w:rsidR="00B86D89" w:rsidRPr="00B86D89" w:rsidRDefault="00B86D89" w:rsidP="00B86D89">
      <w:pPr>
        <w:numPr>
          <w:ilvl w:val="0"/>
          <w:numId w:val="1"/>
        </w:numPr>
        <w:jc w:val="lowKashida"/>
        <w:rPr>
          <w:rFonts w:asciiTheme="majorBidi" w:hAnsiTheme="majorBidi" w:cstheme="majorBidi"/>
          <w:b/>
          <w:bCs/>
          <w:sz w:val="18"/>
          <w:szCs w:val="18"/>
        </w:rPr>
      </w:pPr>
      <w:r w:rsidRPr="00B86D89">
        <w:rPr>
          <w:rFonts w:asciiTheme="majorBidi" w:hAnsiTheme="majorBidi" w:cstheme="majorBidi"/>
          <w:b/>
          <w:bCs/>
          <w:sz w:val="18"/>
          <w:szCs w:val="18"/>
        </w:rPr>
        <w:t>)</w:t>
      </w:r>
      <w:r w:rsidRPr="00B86D89">
        <w:rPr>
          <w:rFonts w:asciiTheme="majorBidi" w:hAnsiTheme="majorBidi" w:cstheme="majorBidi"/>
          <w:b/>
          <w:bCs/>
          <w:sz w:val="18"/>
          <w:szCs w:val="18"/>
          <w:rtl/>
        </w:rPr>
        <w:t xml:space="preserve">إعراب القراءات الشواذ) </w:t>
      </w:r>
    </w:p>
    <w:p w:rsidR="00B86D89" w:rsidRPr="00B86D89" w:rsidRDefault="00B86D89" w:rsidP="00B86D89">
      <w:pPr>
        <w:ind w:left="567"/>
        <w:jc w:val="lowKashida"/>
        <w:rPr>
          <w:rFonts w:asciiTheme="majorBidi" w:hAnsiTheme="majorBidi" w:cstheme="majorBidi"/>
          <w:b/>
          <w:bCs/>
          <w:sz w:val="18"/>
          <w:szCs w:val="18"/>
        </w:rPr>
      </w:pPr>
      <w:r w:rsidRPr="00B86D89">
        <w:rPr>
          <w:rFonts w:asciiTheme="majorBidi" w:hAnsiTheme="majorBidi" w:cstheme="majorBidi"/>
          <w:b/>
          <w:bCs/>
          <w:sz w:val="18"/>
          <w:szCs w:val="18"/>
          <w:rtl/>
        </w:rPr>
        <w:t>أبو البقاء العكبري،  بتحقيق محمد السيد أحمد عزوز،  عالم الكتب, 1996م</w:t>
      </w:r>
    </w:p>
    <w:p w:rsidR="00B86D89" w:rsidRPr="00B86D89" w:rsidRDefault="00B86D89" w:rsidP="00B86D89">
      <w:pPr>
        <w:numPr>
          <w:ilvl w:val="0"/>
          <w:numId w:val="1"/>
        </w:numPr>
        <w:jc w:val="lowKashida"/>
        <w:rPr>
          <w:rFonts w:asciiTheme="majorBidi" w:hAnsiTheme="majorBidi" w:cstheme="majorBidi"/>
          <w:b/>
          <w:bCs/>
          <w:sz w:val="18"/>
          <w:szCs w:val="18"/>
        </w:rPr>
      </w:pPr>
      <w:r w:rsidRPr="00B86D89">
        <w:rPr>
          <w:rFonts w:asciiTheme="majorBidi" w:hAnsiTheme="majorBidi" w:cstheme="majorBidi"/>
          <w:b/>
          <w:bCs/>
          <w:sz w:val="18"/>
          <w:szCs w:val="18"/>
          <w:rtl/>
        </w:rPr>
        <w:t xml:space="preserve">(الاختلاف بين القراءات) </w:t>
      </w:r>
    </w:p>
    <w:p w:rsidR="00B86D89" w:rsidRPr="00B86D89" w:rsidRDefault="00B86D89" w:rsidP="00B86D89">
      <w:pPr>
        <w:ind w:left="284" w:firstLine="283"/>
        <w:jc w:val="lowKashida"/>
        <w:rPr>
          <w:rFonts w:asciiTheme="majorBidi" w:hAnsiTheme="majorBidi" w:cstheme="majorBidi"/>
          <w:b/>
          <w:bCs/>
          <w:sz w:val="18"/>
          <w:szCs w:val="18"/>
        </w:rPr>
      </w:pPr>
      <w:r w:rsidRPr="00B86D89">
        <w:rPr>
          <w:rFonts w:asciiTheme="majorBidi" w:hAnsiTheme="majorBidi" w:cstheme="majorBidi"/>
          <w:b/>
          <w:bCs/>
          <w:sz w:val="18"/>
          <w:szCs w:val="18"/>
          <w:rtl/>
        </w:rPr>
        <w:t>أحمد البيلي،  بيروت، دار الجبل، 1988م</w:t>
      </w:r>
    </w:p>
    <w:p w:rsidR="00B86D89" w:rsidRPr="00B86D89" w:rsidRDefault="00B86D89" w:rsidP="00B86D89">
      <w:pPr>
        <w:numPr>
          <w:ilvl w:val="0"/>
          <w:numId w:val="1"/>
        </w:numPr>
        <w:jc w:val="lowKashida"/>
        <w:rPr>
          <w:rFonts w:asciiTheme="majorBidi" w:hAnsiTheme="majorBidi" w:cstheme="majorBidi"/>
          <w:b/>
          <w:bCs/>
          <w:sz w:val="18"/>
          <w:szCs w:val="18"/>
        </w:rPr>
      </w:pPr>
      <w:r w:rsidRPr="00B86D89">
        <w:rPr>
          <w:rFonts w:asciiTheme="majorBidi" w:hAnsiTheme="majorBidi" w:cstheme="majorBidi"/>
          <w:b/>
          <w:bCs/>
          <w:sz w:val="18"/>
          <w:szCs w:val="18"/>
          <w:rtl/>
        </w:rPr>
        <w:t xml:space="preserve">(القراءات الشاذة وتوجيهها النحوي) </w:t>
      </w:r>
    </w:p>
    <w:p w:rsidR="00B86D89" w:rsidRPr="00B86D89" w:rsidRDefault="00B86D89" w:rsidP="00B86D89">
      <w:pPr>
        <w:ind w:left="284" w:firstLine="283"/>
        <w:jc w:val="lowKashida"/>
        <w:rPr>
          <w:rFonts w:asciiTheme="majorBidi" w:hAnsiTheme="majorBidi" w:cstheme="majorBidi"/>
          <w:b/>
          <w:bCs/>
          <w:sz w:val="18"/>
          <w:szCs w:val="18"/>
        </w:rPr>
      </w:pPr>
      <w:r w:rsidRPr="00B86D89">
        <w:rPr>
          <w:rFonts w:asciiTheme="majorBidi" w:hAnsiTheme="majorBidi" w:cstheme="majorBidi"/>
          <w:b/>
          <w:bCs/>
          <w:sz w:val="18"/>
          <w:szCs w:val="18"/>
          <w:rtl/>
        </w:rPr>
        <w:t>محمود أحمد الصغير، بيروت، دار الفكر المعاصر, 1999م</w:t>
      </w:r>
    </w:p>
    <w:p w:rsidR="00B86D89" w:rsidRPr="00B86D89" w:rsidRDefault="00B86D89" w:rsidP="00B86D89">
      <w:pPr>
        <w:numPr>
          <w:ilvl w:val="0"/>
          <w:numId w:val="1"/>
        </w:numPr>
        <w:jc w:val="lowKashida"/>
        <w:rPr>
          <w:rFonts w:asciiTheme="majorBidi" w:hAnsiTheme="majorBidi" w:cstheme="majorBidi"/>
          <w:b/>
          <w:bCs/>
          <w:sz w:val="18"/>
          <w:szCs w:val="18"/>
        </w:rPr>
      </w:pPr>
      <w:r w:rsidRPr="00B86D89">
        <w:rPr>
          <w:rFonts w:asciiTheme="majorBidi" w:hAnsiTheme="majorBidi" w:cstheme="majorBidi"/>
          <w:b/>
          <w:bCs/>
          <w:sz w:val="18"/>
          <w:szCs w:val="18"/>
          <w:rtl/>
        </w:rPr>
        <w:t xml:space="preserve">(كتاب المصاحف) </w:t>
      </w:r>
    </w:p>
    <w:p w:rsidR="00B86D89" w:rsidRPr="00B86D89" w:rsidRDefault="00B86D89" w:rsidP="00B86D89">
      <w:pPr>
        <w:ind w:left="567"/>
        <w:jc w:val="lowKashida"/>
        <w:rPr>
          <w:rFonts w:asciiTheme="majorBidi" w:hAnsiTheme="majorBidi" w:cstheme="majorBidi"/>
          <w:b/>
          <w:bCs/>
          <w:sz w:val="18"/>
          <w:szCs w:val="18"/>
        </w:rPr>
      </w:pPr>
      <w:r w:rsidRPr="00B86D89">
        <w:rPr>
          <w:rFonts w:asciiTheme="majorBidi" w:hAnsiTheme="majorBidi" w:cstheme="majorBidi"/>
          <w:b/>
          <w:bCs/>
          <w:sz w:val="18"/>
          <w:szCs w:val="18"/>
          <w:rtl/>
        </w:rPr>
        <w:t>أبو بكر عبد الله بن أبي داود سليمان بن الأشعث السجستاني، بيروت، دار الكتب العلمية, 1985م</w:t>
      </w:r>
    </w:p>
    <w:p w:rsidR="00B86D89" w:rsidRPr="00B86D89" w:rsidRDefault="00B86D89" w:rsidP="00B86D89">
      <w:pPr>
        <w:numPr>
          <w:ilvl w:val="0"/>
          <w:numId w:val="1"/>
        </w:numPr>
        <w:jc w:val="lowKashida"/>
        <w:rPr>
          <w:rFonts w:asciiTheme="majorBidi" w:hAnsiTheme="majorBidi" w:cstheme="majorBidi"/>
          <w:b/>
          <w:bCs/>
          <w:sz w:val="18"/>
          <w:szCs w:val="18"/>
        </w:rPr>
      </w:pPr>
      <w:r w:rsidRPr="00B86D89">
        <w:rPr>
          <w:rFonts w:asciiTheme="majorBidi" w:hAnsiTheme="majorBidi" w:cstheme="majorBidi"/>
          <w:b/>
          <w:bCs/>
          <w:sz w:val="18"/>
          <w:szCs w:val="18"/>
          <w:rtl/>
        </w:rPr>
        <w:t xml:space="preserve">(مختصر في شواذ القران من كتاب البديع أو القراءات الشاذة) </w:t>
      </w:r>
    </w:p>
    <w:p w:rsidR="00B86D89" w:rsidRPr="00B86D89" w:rsidRDefault="00B86D89" w:rsidP="00B86D89">
      <w:pPr>
        <w:ind w:left="284" w:firstLine="283"/>
        <w:jc w:val="lowKashida"/>
        <w:rPr>
          <w:rFonts w:asciiTheme="majorBidi" w:hAnsiTheme="majorBidi" w:cstheme="majorBidi"/>
          <w:b/>
          <w:bCs/>
          <w:sz w:val="18"/>
          <w:szCs w:val="18"/>
        </w:rPr>
      </w:pPr>
      <w:r w:rsidRPr="00B86D89">
        <w:rPr>
          <w:rFonts w:asciiTheme="majorBidi" w:hAnsiTheme="majorBidi" w:cstheme="majorBidi"/>
          <w:b/>
          <w:bCs/>
          <w:sz w:val="18"/>
          <w:szCs w:val="18"/>
          <w:rtl/>
        </w:rPr>
        <w:t>الحسين بن احمد ابن خالويه، دار الهجرة،  1934م</w:t>
      </w:r>
    </w:p>
    <w:p w:rsidR="00B86D89" w:rsidRPr="00B86D89" w:rsidRDefault="00B86D89" w:rsidP="00B86D89">
      <w:pPr>
        <w:numPr>
          <w:ilvl w:val="0"/>
          <w:numId w:val="1"/>
        </w:numPr>
        <w:jc w:val="lowKashida"/>
        <w:rPr>
          <w:rFonts w:asciiTheme="majorBidi" w:hAnsiTheme="majorBidi" w:cstheme="majorBidi"/>
          <w:b/>
          <w:bCs/>
          <w:sz w:val="18"/>
          <w:szCs w:val="18"/>
        </w:rPr>
      </w:pPr>
      <w:r w:rsidRPr="00B86D89">
        <w:rPr>
          <w:rFonts w:asciiTheme="majorBidi" w:hAnsiTheme="majorBidi" w:cstheme="majorBidi"/>
          <w:b/>
          <w:bCs/>
          <w:sz w:val="18"/>
          <w:szCs w:val="18"/>
          <w:rtl/>
        </w:rPr>
        <w:t xml:space="preserve">(القراءات القرآنية في بلاد الشام) </w:t>
      </w:r>
    </w:p>
    <w:p w:rsidR="00B86D89" w:rsidRPr="00B86D89" w:rsidRDefault="00B86D89" w:rsidP="00B86D89">
      <w:pPr>
        <w:ind w:left="284" w:firstLine="283"/>
        <w:jc w:val="lowKashida"/>
        <w:rPr>
          <w:rFonts w:asciiTheme="majorBidi" w:hAnsiTheme="majorBidi" w:cstheme="majorBidi"/>
          <w:b/>
          <w:bCs/>
          <w:sz w:val="18"/>
          <w:szCs w:val="18"/>
        </w:rPr>
      </w:pPr>
      <w:r w:rsidRPr="00B86D89">
        <w:rPr>
          <w:rFonts w:asciiTheme="majorBidi" w:hAnsiTheme="majorBidi" w:cstheme="majorBidi"/>
          <w:b/>
          <w:bCs/>
          <w:sz w:val="18"/>
          <w:szCs w:val="18"/>
          <w:rtl/>
        </w:rPr>
        <w:t>حسين عطوان، بيروت، دار الجيل, 1982م</w:t>
      </w:r>
    </w:p>
    <w:p w:rsidR="00B86D89" w:rsidRPr="00B86D89" w:rsidRDefault="00B86D89" w:rsidP="00B86D89">
      <w:pPr>
        <w:numPr>
          <w:ilvl w:val="0"/>
          <w:numId w:val="1"/>
        </w:numPr>
        <w:jc w:val="lowKashida"/>
        <w:rPr>
          <w:rFonts w:asciiTheme="majorBidi" w:hAnsiTheme="majorBidi" w:cstheme="majorBidi"/>
          <w:b/>
          <w:bCs/>
          <w:sz w:val="18"/>
          <w:szCs w:val="18"/>
        </w:rPr>
      </w:pPr>
      <w:r w:rsidRPr="00B86D89">
        <w:rPr>
          <w:rFonts w:asciiTheme="majorBidi" w:hAnsiTheme="majorBidi" w:cstheme="majorBidi"/>
          <w:b/>
          <w:bCs/>
          <w:sz w:val="18"/>
          <w:szCs w:val="18"/>
          <w:rtl/>
        </w:rPr>
        <w:t xml:space="preserve">(القراءات الشاذة وتوجيهها من لغة العرب) </w:t>
      </w:r>
    </w:p>
    <w:p w:rsidR="00B86D89" w:rsidRPr="00B86D89" w:rsidRDefault="00B86D89" w:rsidP="00B86D89">
      <w:pPr>
        <w:ind w:left="284" w:firstLine="283"/>
        <w:jc w:val="lowKashida"/>
        <w:rPr>
          <w:rFonts w:asciiTheme="majorBidi" w:hAnsiTheme="majorBidi" w:cstheme="majorBidi"/>
          <w:b/>
          <w:bCs/>
          <w:sz w:val="18"/>
          <w:szCs w:val="18"/>
        </w:rPr>
      </w:pPr>
      <w:r w:rsidRPr="00B86D89">
        <w:rPr>
          <w:rFonts w:asciiTheme="majorBidi" w:hAnsiTheme="majorBidi" w:cstheme="majorBidi"/>
          <w:b/>
          <w:bCs/>
          <w:sz w:val="18"/>
          <w:szCs w:val="18"/>
          <w:rtl/>
        </w:rPr>
        <w:t>عبد الفتاح القاضي، الهيئة العامة لشئون المطابع الأميرية، 1975م</w:t>
      </w:r>
    </w:p>
    <w:p w:rsidR="00B86D89" w:rsidRPr="00B86D89" w:rsidRDefault="00B86D89" w:rsidP="00B86D89">
      <w:pPr>
        <w:numPr>
          <w:ilvl w:val="0"/>
          <w:numId w:val="1"/>
        </w:numPr>
        <w:jc w:val="lowKashida"/>
        <w:rPr>
          <w:rFonts w:asciiTheme="majorBidi" w:hAnsiTheme="majorBidi" w:cstheme="majorBidi"/>
          <w:b/>
          <w:bCs/>
          <w:sz w:val="18"/>
          <w:szCs w:val="18"/>
        </w:rPr>
      </w:pPr>
      <w:r w:rsidRPr="00B86D89">
        <w:rPr>
          <w:rFonts w:asciiTheme="majorBidi" w:hAnsiTheme="majorBidi" w:cstheme="majorBidi"/>
          <w:b/>
          <w:bCs/>
          <w:sz w:val="18"/>
          <w:szCs w:val="18"/>
          <w:rtl/>
        </w:rPr>
        <w:t xml:space="preserve">(اليزيدي القارئ النحوي دراسة نحوية قرآنية) </w:t>
      </w:r>
    </w:p>
    <w:p w:rsidR="00B86D89" w:rsidRPr="00B86D89" w:rsidRDefault="00B86D89" w:rsidP="00B86D89">
      <w:pPr>
        <w:ind w:left="284" w:firstLine="283"/>
        <w:jc w:val="lowKashida"/>
        <w:rPr>
          <w:rFonts w:asciiTheme="majorBidi" w:hAnsiTheme="majorBidi" w:cstheme="majorBidi"/>
          <w:b/>
          <w:bCs/>
          <w:sz w:val="18"/>
          <w:szCs w:val="18"/>
        </w:rPr>
      </w:pPr>
      <w:r w:rsidRPr="00B86D89">
        <w:rPr>
          <w:rFonts w:asciiTheme="majorBidi" w:hAnsiTheme="majorBidi" w:cstheme="majorBidi"/>
          <w:b/>
          <w:bCs/>
          <w:sz w:val="18"/>
          <w:szCs w:val="18"/>
          <w:rtl/>
        </w:rPr>
        <w:t>محمد أحمد علي سحلول ،  دار الحسين الإسلامية, 1989م.</w:t>
      </w:r>
    </w:p>
    <w:p w:rsidR="00B86D89" w:rsidRPr="00B86D89" w:rsidRDefault="00B86D89" w:rsidP="00B86D89">
      <w:pPr>
        <w:numPr>
          <w:ilvl w:val="0"/>
          <w:numId w:val="1"/>
        </w:numPr>
        <w:jc w:val="lowKashida"/>
        <w:rPr>
          <w:rFonts w:asciiTheme="majorBidi" w:hAnsiTheme="majorBidi" w:cstheme="majorBidi"/>
          <w:b/>
          <w:bCs/>
          <w:sz w:val="18"/>
          <w:szCs w:val="18"/>
        </w:rPr>
      </w:pPr>
      <w:r w:rsidRPr="00B86D89">
        <w:rPr>
          <w:rFonts w:asciiTheme="majorBidi" w:hAnsiTheme="majorBidi" w:cstheme="majorBidi"/>
          <w:b/>
          <w:bCs/>
          <w:sz w:val="18"/>
          <w:szCs w:val="18"/>
          <w:rtl/>
        </w:rPr>
        <w:t xml:space="preserve">(شواهد القراءات بين ابن هشام وابن عقيل، دراسة نحوية تحليلية) </w:t>
      </w:r>
    </w:p>
    <w:p w:rsidR="00B86D89" w:rsidRPr="00B86D89" w:rsidRDefault="00B86D89" w:rsidP="00B86D89">
      <w:pPr>
        <w:ind w:left="284" w:firstLine="436"/>
        <w:jc w:val="lowKashida"/>
        <w:rPr>
          <w:rFonts w:asciiTheme="majorBidi" w:hAnsiTheme="majorBidi" w:cstheme="majorBidi"/>
          <w:b/>
          <w:bCs/>
          <w:sz w:val="18"/>
          <w:szCs w:val="18"/>
        </w:rPr>
      </w:pPr>
      <w:r w:rsidRPr="00B86D89">
        <w:rPr>
          <w:rFonts w:asciiTheme="majorBidi" w:hAnsiTheme="majorBidi" w:cstheme="majorBidi"/>
          <w:b/>
          <w:bCs/>
          <w:sz w:val="18"/>
          <w:szCs w:val="18"/>
          <w:rtl/>
        </w:rPr>
        <w:t>محمد أحمد علي سحلول،  دار الطباعة المحمدية, 1993م</w:t>
      </w:r>
    </w:p>
    <w:p w:rsidR="00B86D89" w:rsidRPr="00B86D89" w:rsidRDefault="00B86D89" w:rsidP="00B86D89">
      <w:pPr>
        <w:numPr>
          <w:ilvl w:val="0"/>
          <w:numId w:val="1"/>
        </w:numPr>
        <w:jc w:val="lowKashida"/>
        <w:rPr>
          <w:rFonts w:asciiTheme="majorBidi" w:hAnsiTheme="majorBidi" w:cstheme="majorBidi"/>
          <w:b/>
          <w:bCs/>
          <w:sz w:val="18"/>
          <w:szCs w:val="18"/>
        </w:rPr>
      </w:pPr>
      <w:r w:rsidRPr="00B86D89">
        <w:rPr>
          <w:rFonts w:asciiTheme="majorBidi" w:hAnsiTheme="majorBidi" w:cstheme="majorBidi"/>
          <w:b/>
          <w:bCs/>
          <w:sz w:val="18"/>
          <w:szCs w:val="18"/>
          <w:rtl/>
        </w:rPr>
        <w:t xml:space="preserve">(قراءة أبي السمال العدوي) </w:t>
      </w:r>
    </w:p>
    <w:p w:rsidR="00B86D89" w:rsidRPr="00B86D89" w:rsidRDefault="00B86D89" w:rsidP="00B86D89">
      <w:pPr>
        <w:ind w:left="284" w:firstLine="436"/>
        <w:jc w:val="lowKashida"/>
        <w:rPr>
          <w:rFonts w:asciiTheme="majorBidi" w:hAnsiTheme="majorBidi" w:cstheme="majorBidi"/>
          <w:b/>
          <w:bCs/>
          <w:sz w:val="18"/>
          <w:szCs w:val="18"/>
        </w:rPr>
      </w:pPr>
      <w:r w:rsidRPr="00B86D89">
        <w:rPr>
          <w:rFonts w:asciiTheme="majorBidi" w:hAnsiTheme="majorBidi" w:cstheme="majorBidi"/>
          <w:b/>
          <w:bCs/>
          <w:sz w:val="18"/>
          <w:szCs w:val="18"/>
          <w:rtl/>
        </w:rPr>
        <w:t>حمدي عبد الفتاح مصطفى خليل، الجريس، القاهرة, 2000م</w:t>
      </w:r>
    </w:p>
    <w:p w:rsidR="00B86D89" w:rsidRPr="00B86D89" w:rsidRDefault="00B86D89" w:rsidP="00B86D89">
      <w:pPr>
        <w:numPr>
          <w:ilvl w:val="0"/>
          <w:numId w:val="1"/>
        </w:numPr>
        <w:jc w:val="lowKashida"/>
        <w:rPr>
          <w:rFonts w:asciiTheme="majorBidi" w:hAnsiTheme="majorBidi" w:cstheme="majorBidi"/>
          <w:b/>
          <w:bCs/>
          <w:sz w:val="18"/>
          <w:szCs w:val="18"/>
        </w:rPr>
      </w:pPr>
      <w:r w:rsidRPr="00B86D89">
        <w:rPr>
          <w:rFonts w:asciiTheme="majorBidi" w:hAnsiTheme="majorBidi" w:cstheme="majorBidi"/>
          <w:b/>
          <w:bCs/>
          <w:sz w:val="18"/>
          <w:szCs w:val="18"/>
          <w:rtl/>
        </w:rPr>
        <w:t xml:space="preserve">(قراءة عبد الله بن مسعود مكانتها ومصادرها إحصاؤها) </w:t>
      </w:r>
    </w:p>
    <w:p w:rsidR="00B86D89" w:rsidRPr="00B86D89" w:rsidRDefault="00B86D89" w:rsidP="00B86D89">
      <w:pPr>
        <w:pStyle w:val="NormalWeb"/>
        <w:bidi/>
        <w:spacing w:before="0" w:beforeAutospacing="0" w:after="0" w:afterAutospacing="0"/>
        <w:ind w:left="284" w:firstLine="436"/>
        <w:jc w:val="both"/>
        <w:rPr>
          <w:rFonts w:asciiTheme="majorBidi" w:hAnsiTheme="majorBidi" w:cstheme="majorBidi"/>
          <w:b/>
          <w:bCs/>
          <w:sz w:val="18"/>
          <w:szCs w:val="18"/>
          <w:rtl/>
          <w:lang w:bidi="ar-EG"/>
        </w:rPr>
      </w:pPr>
      <w:r w:rsidRPr="00B86D89">
        <w:rPr>
          <w:rFonts w:asciiTheme="majorBidi" w:hAnsiTheme="majorBidi" w:cstheme="majorBidi"/>
          <w:b/>
          <w:bCs/>
          <w:sz w:val="18"/>
          <w:szCs w:val="18"/>
          <w:rtl/>
          <w:lang w:bidi="ar-EG"/>
        </w:rPr>
        <w:t>محمد أحمد خاطر، دار الاعتصام, 1990م</w:t>
      </w:r>
    </w:p>
    <w:p w:rsidR="00B86D89" w:rsidRPr="00B86D89" w:rsidRDefault="00B86D89" w:rsidP="00B86D89">
      <w:pPr>
        <w:jc w:val="center"/>
        <w:rPr>
          <w:rFonts w:ascii="Simplified Arabic" w:hAnsi="Simplified Arabic" w:cs="AL-Hotham"/>
          <w:b/>
          <w:bCs/>
          <w:sz w:val="18"/>
          <w:szCs w:val="18"/>
          <w:rtl/>
        </w:rPr>
        <w:sectPr w:rsidR="00B86D89" w:rsidRPr="00B86D89" w:rsidSect="00B86D89">
          <w:type w:val="continuous"/>
          <w:pgSz w:w="11906" w:h="16838" w:code="9"/>
          <w:pgMar w:top="851" w:right="849" w:bottom="851" w:left="1701" w:header="720" w:footer="720" w:gutter="0"/>
          <w:cols w:num="2" w:space="720"/>
          <w:titlePg/>
          <w:bidi/>
          <w:rtlGutter/>
          <w:docGrid w:linePitch="360"/>
        </w:sectPr>
      </w:pPr>
    </w:p>
    <w:p w:rsidR="004219C3" w:rsidRDefault="004219C3"/>
    <w:sectPr w:rsidR="004219C3" w:rsidSect="004168A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1DC" w:rsidRDefault="005E01DC" w:rsidP="00B86D89">
      <w:r>
        <w:separator/>
      </w:r>
    </w:p>
  </w:endnote>
  <w:endnote w:type="continuationSeparator" w:id="1">
    <w:p w:rsidR="005E01DC" w:rsidRDefault="005E01DC" w:rsidP="00B86D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Mateen">
    <w:panose1 w:val="00000000000000000000"/>
    <w:charset w:val="B2"/>
    <w:family w:val="auto"/>
    <w:pitch w:val="variable"/>
    <w:sig w:usb0="00002001" w:usb1="00000000" w:usb2="00000000" w:usb3="00000000" w:csb0="00000040" w:csb1="00000000"/>
  </w:font>
  <w:font w:name="AGA Granada Regular">
    <w:panose1 w:val="0000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AL-Hotham">
    <w:panose1 w:val="000000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QCF_P039">
    <w:panose1 w:val="02000400000000000000"/>
    <w:charset w:val="00"/>
    <w:family w:val="auto"/>
    <w:pitch w:val="variable"/>
    <w:sig w:usb0="80002003" w:usb1="90000000" w:usb2="00000008" w:usb3="00000000" w:csb0="80000041" w:csb1="00000000"/>
  </w:font>
  <w:font w:name="QCF_P022">
    <w:panose1 w:val="02000400000000000000"/>
    <w:charset w:val="00"/>
    <w:family w:val="auto"/>
    <w:pitch w:val="variable"/>
    <w:sig w:usb0="80002003" w:usb1="90000000" w:usb2="00000008" w:usb3="00000000" w:csb0="80000041" w:csb1="00000000"/>
  </w:font>
  <w:font w:name="SC_ALYERMOOK">
    <w:panose1 w:val="00000000000000000000"/>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1DC" w:rsidRDefault="005E01DC" w:rsidP="00B86D89">
      <w:r>
        <w:separator/>
      </w:r>
    </w:p>
  </w:footnote>
  <w:footnote w:type="continuationSeparator" w:id="1">
    <w:p w:rsidR="005E01DC" w:rsidRDefault="005E01DC" w:rsidP="00B86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D89" w:rsidRDefault="00B86D89">
    <w:pPr>
      <w:pStyle w:val="Header"/>
    </w:pPr>
    <w:r>
      <w:rPr>
        <w:noProof/>
        <w:lang w:bidi="ar-SA"/>
      </w:rPr>
      <w:pict>
        <v:group id="_x0000_s1046" style="position:absolute;left:0;text-align:left;margin-left:3.5pt;margin-top:75.5pt;width:333.5pt;height:619.25pt;z-index:251661312" coordorigin="2625,2234" coordsize="6670,12385">
          <v:line id="_x0000_s1047" style="position:absolute" from="2648,14404" to="9269,14404" strokecolor="#95b3d7" strokeweight="1pt"/>
          <v:shapetype id="_x0000_t202" coordsize="21600,21600" o:spt="202" path="m,l,21600r21600,l21600,xe">
            <v:stroke joinstyle="miter"/>
            <v:path gradientshapeok="t" o:connecttype="rect"/>
          </v:shapetype>
          <v:shape id="_x0000_s1048" type="#_x0000_t202" style="position:absolute;left:8512;top:14165;width:754;height:454" fillcolor="#4f81bd" stroked="f">
            <v:fill color2="fill darken(118)" rotate="t" angle="-135" method="linear sigma" focus="100%" type="gradient"/>
            <v:shadow on="t" type="perspective" opacity=".5" origin=",.5" offset="0,0" matrix=",56756f,,.5"/>
            <v:textbox style="mso-next-textbox:#_x0000_s1048" inset="0,,0">
              <w:txbxContent>
                <w:p w:rsidR="00B86D89" w:rsidRPr="00907733" w:rsidRDefault="00B86D89" w:rsidP="005E730C">
                  <w:pPr>
                    <w:spacing w:line="280" w:lineRule="exact"/>
                    <w:jc w:val="center"/>
                    <w:rPr>
                      <w:rFonts w:cs="AL-Mateen" w:hint="cs"/>
                      <w:color w:val="FFFFFF"/>
                      <w:sz w:val="40"/>
                      <w:szCs w:val="40"/>
                      <w:rtl/>
                    </w:rPr>
                  </w:pPr>
                  <w:r w:rsidRPr="00907733">
                    <w:rPr>
                      <w:rStyle w:val="PageNumber"/>
                      <w:rFonts w:cs="AL-Mateen"/>
                      <w:color w:val="FFFFFF"/>
                      <w:sz w:val="40"/>
                      <w:szCs w:val="40"/>
                    </w:rPr>
                    <w:fldChar w:fldCharType="begin"/>
                  </w:r>
                  <w:r w:rsidRPr="00907733">
                    <w:rPr>
                      <w:rStyle w:val="PageNumber"/>
                      <w:rFonts w:cs="AL-Mateen"/>
                      <w:color w:val="FFFFFF"/>
                      <w:sz w:val="40"/>
                      <w:szCs w:val="40"/>
                    </w:rPr>
                    <w:instrText xml:space="preserve"> PAGE </w:instrText>
                  </w:r>
                  <w:r w:rsidRPr="00907733">
                    <w:rPr>
                      <w:rStyle w:val="PageNumber"/>
                      <w:rFonts w:cs="AL-Mateen"/>
                      <w:color w:val="FFFFFF"/>
                      <w:sz w:val="40"/>
                      <w:szCs w:val="40"/>
                    </w:rPr>
                    <w:fldChar w:fldCharType="separate"/>
                  </w:r>
                  <w:r>
                    <w:rPr>
                      <w:rStyle w:val="PageNumber"/>
                      <w:rFonts w:cs="AL-Mateen"/>
                      <w:noProof/>
                      <w:color w:val="FFFFFF"/>
                      <w:sz w:val="40"/>
                      <w:szCs w:val="40"/>
                      <w:rtl/>
                    </w:rPr>
                    <w:t>296</w:t>
                  </w:r>
                  <w:r w:rsidRPr="00907733">
                    <w:rPr>
                      <w:rStyle w:val="PageNumber"/>
                      <w:rFonts w:cs="AL-Mateen"/>
                      <w:color w:val="FFFFFF"/>
                      <w:sz w:val="40"/>
                      <w:szCs w:val="40"/>
                    </w:rPr>
                    <w:fldChar w:fldCharType="end"/>
                  </w:r>
                </w:p>
              </w:txbxContent>
            </v:textbox>
          </v:shape>
          <v:shapetype id="_x0000_t32" coordsize="21600,21600" o:spt="32" o:oned="t" path="m,l21600,21600e" filled="f">
            <v:path arrowok="t" fillok="f" o:connecttype="none"/>
            <o:lock v:ext="edit" shapetype="t"/>
          </v:shapetype>
          <v:shape id="_x0000_s1049" type="#_x0000_t32" style="position:absolute;left:5305;top:2501;width:3969;height:0;flip:x" o:connectortype="straight" strokecolor="#95b3d7" strokeweight="1pt">
            <v:shadow type="perspective" color="#243f60" opacity=".5" offset="1pt" offset2="-3p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2625;top:2282;width:2551;height:397" fillcolor="#369" stroked="f">
            <v:shadow on="t" color="#b2b2b2" opacity="52429f" offset="1pt,0" offset2="-4pt,-4pt"/>
            <v:textpath style="font-family:&quot;Al-Mothnna&quot;;v-text-kern:t" trim="t" fitpath="t" string="القراءات الشاذة"/>
          </v:shape>
          <v:rect id="_x0000_s1051" style="position:absolute;left:7594;top:2234;width:1701;height:509" fillcolor="#4f81bd" strokecolor="#f2f2f2" strokeweight="1pt">
            <v:fill color2="#243f60" angle="-135" focusposition="1" focussize="" focus="100%" type="gradient"/>
            <v:shadow on="t" type="perspective" color="#b8cce4" opacity=".5" origin=",.5" offset="0,0" matrix=",56756f,,.5"/>
            <v:textbox style="mso-next-textbox:#_x0000_s1051">
              <w:txbxContent>
                <w:p w:rsidR="00B86D89" w:rsidRPr="00E31343" w:rsidRDefault="00B86D89" w:rsidP="005E730C">
                  <w:pPr>
                    <w:ind w:left="428"/>
                    <w:rPr>
                      <w:rFonts w:cs="AGA Granada Regular"/>
                      <w:color w:val="FFFFFF"/>
                      <w:sz w:val="36"/>
                      <w:szCs w:val="36"/>
                      <w:rtl/>
                    </w:rPr>
                  </w:pPr>
                </w:p>
              </w:txbxContent>
            </v:textbox>
          </v:rect>
          <v:shape id="_x0000_s1052" type="#_x0000_t136" style="position:absolute;left:7736;top:2330;width:1417;height:317" stroked="f">
            <v:shadow on="t" color="black" opacity="52429f" offset="1pt,0" offset2="-4pt,-4pt"/>
            <v:textpath style="font-family:&quot;AGA Granada Regular&quot;;v-text-kern:t" trim="t" fitpath="t" string="الدرس الثامن عشر"/>
          </v:shape>
          <w10:wrap anchorx="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abstractNum w:abstractNumId="2">
    <w:nsid w:val="54AF07C7"/>
    <w:multiLevelType w:val="hybridMultilevel"/>
    <w:tmpl w:val="3DB6F57A"/>
    <w:lvl w:ilvl="0" w:tplc="ED521654">
      <w:start w:val="1"/>
      <w:numFmt w:val="decimal"/>
      <w:lvlText w:val="%1."/>
      <w:lvlJc w:val="left"/>
      <w:pPr>
        <w:tabs>
          <w:tab w:val="num" w:pos="463"/>
        </w:tabs>
        <w:ind w:left="463"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3074"/>
    <o:shapelayout v:ext="edit">
      <o:idmap v:ext="edit" data="1"/>
      <o:rules v:ext="edit">
        <o:r id="V:Rule4" type="connector" idref="#_x0000_s1049"/>
      </o:rules>
    </o:shapelayout>
  </w:hdrShapeDefaults>
  <w:footnotePr>
    <w:footnote w:id="0"/>
    <w:footnote w:id="1"/>
  </w:footnotePr>
  <w:endnotePr>
    <w:endnote w:id="0"/>
    <w:endnote w:id="1"/>
  </w:endnotePr>
  <w:compat/>
  <w:rsids>
    <w:rsidRoot w:val="00B86D89"/>
    <w:rsid w:val="001A2769"/>
    <w:rsid w:val="004168A0"/>
    <w:rsid w:val="004219C3"/>
    <w:rsid w:val="004A286F"/>
    <w:rsid w:val="005E01DC"/>
    <w:rsid w:val="00B86D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D89"/>
    <w:pPr>
      <w:bidi/>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D8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86D89"/>
    <w:pPr>
      <w:tabs>
        <w:tab w:val="center" w:pos="4153"/>
        <w:tab w:val="right" w:pos="8306"/>
      </w:tabs>
    </w:pPr>
  </w:style>
  <w:style w:type="character" w:customStyle="1" w:styleId="HeaderChar">
    <w:name w:val="Header Char"/>
    <w:basedOn w:val="DefaultParagraphFont"/>
    <w:link w:val="Header"/>
    <w:rsid w:val="00B86D89"/>
    <w:rPr>
      <w:rFonts w:ascii="Times New Roman" w:eastAsia="Times New Roman" w:hAnsi="Times New Roman" w:cs="Times New Roman"/>
      <w:sz w:val="24"/>
      <w:szCs w:val="24"/>
      <w:lang w:bidi="ar-EG"/>
    </w:rPr>
  </w:style>
  <w:style w:type="character" w:styleId="PageNumber">
    <w:name w:val="page number"/>
    <w:basedOn w:val="DefaultParagraphFont"/>
    <w:rsid w:val="00B86D89"/>
  </w:style>
  <w:style w:type="paragraph" w:styleId="Footer">
    <w:name w:val="footer"/>
    <w:basedOn w:val="Normal"/>
    <w:link w:val="FooterChar"/>
    <w:uiPriority w:val="99"/>
    <w:semiHidden/>
    <w:unhideWhenUsed/>
    <w:rsid w:val="00B86D89"/>
    <w:pPr>
      <w:tabs>
        <w:tab w:val="center" w:pos="4153"/>
        <w:tab w:val="right" w:pos="8306"/>
      </w:tabs>
    </w:pPr>
  </w:style>
  <w:style w:type="character" w:customStyle="1" w:styleId="FooterChar">
    <w:name w:val="Footer Char"/>
    <w:basedOn w:val="DefaultParagraphFont"/>
    <w:link w:val="Footer"/>
    <w:uiPriority w:val="99"/>
    <w:semiHidden/>
    <w:rsid w:val="00B86D89"/>
    <w:rPr>
      <w:rFonts w:ascii="Times New Roman" w:eastAsia="Times New Roman" w:hAnsi="Times New Roman" w:cs="Times New Roman"/>
      <w:sz w:val="24"/>
      <w:szCs w:val="24"/>
      <w:lang w:bidi="ar-EG"/>
    </w:rPr>
  </w:style>
  <w:style w:type="paragraph" w:styleId="NormalWeb">
    <w:name w:val="Normal (Web)"/>
    <w:basedOn w:val="Normal"/>
    <w:rsid w:val="00B86D89"/>
    <w:pPr>
      <w:bidi w:val="0"/>
      <w:spacing w:before="100" w:beforeAutospacing="1" w:after="100" w:afterAutospacing="1"/>
    </w:pPr>
    <w:rPr>
      <w:lang w:bidi="ar-SA"/>
    </w:rPr>
  </w:style>
  <w:style w:type="character" w:styleId="Hyperlink">
    <w:name w:val="Hyperlink"/>
    <w:basedOn w:val="DefaultParagraphFont"/>
    <w:uiPriority w:val="99"/>
    <w:unhideWhenUsed/>
    <w:rsid w:val="00B86D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hmedmsamir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4205</Characters>
  <Application>Microsoft Office Word</Application>
  <DocSecurity>0</DocSecurity>
  <Lines>35</Lines>
  <Paragraphs>9</Paragraphs>
  <ScaleCrop>false</ScaleCrop>
  <Company>Fannan</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Fannan NewLook V5</cp:lastModifiedBy>
  <cp:revision>1</cp:revision>
  <dcterms:created xsi:type="dcterms:W3CDTF">2013-06-16T16:23:00Z</dcterms:created>
  <dcterms:modified xsi:type="dcterms:W3CDTF">2013-06-16T16:25:00Z</dcterms:modified>
</cp:coreProperties>
</file>