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454" w:rsidRDefault="00734454" w:rsidP="00734454">
      <w:pPr>
        <w:spacing w:after="200" w:line="276" w:lineRule="auto"/>
        <w:jc w:val="center"/>
        <w:rPr>
          <w:rFonts w:asciiTheme="majorBidi" w:eastAsia="Calibri" w:hAnsiTheme="majorBidi" w:cstheme="majorBidi" w:hint="cs"/>
          <w:b/>
          <w:bCs/>
          <w:sz w:val="48"/>
          <w:szCs w:val="48"/>
          <w:rtl/>
          <w:lang w:bidi="ar-SA"/>
        </w:rPr>
      </w:pPr>
      <w:r w:rsidRPr="00734454">
        <w:rPr>
          <w:rFonts w:asciiTheme="majorBidi" w:eastAsia="Calibri" w:hAnsiTheme="majorBidi" w:cstheme="majorBidi"/>
          <w:b/>
          <w:bCs/>
          <w:sz w:val="48"/>
          <w:szCs w:val="48"/>
          <w:rtl/>
          <w:lang w:bidi="ar-SA"/>
        </w:rPr>
        <w:t>القراءات الشاذة في القرن</w:t>
      </w:r>
      <w:r w:rsidRPr="00734454">
        <w:rPr>
          <w:rFonts w:asciiTheme="majorBidi" w:eastAsia="Calibri" w:hAnsiTheme="majorBidi" w:cstheme="majorBidi" w:hint="cs"/>
          <w:b/>
          <w:bCs/>
          <w:sz w:val="48"/>
          <w:szCs w:val="48"/>
          <w:rtl/>
          <w:lang w:bidi="ar-SA"/>
        </w:rPr>
        <w:t xml:space="preserve"> </w:t>
      </w:r>
      <w:r w:rsidRPr="00734454">
        <w:rPr>
          <w:rFonts w:asciiTheme="majorBidi" w:eastAsia="Calibri" w:hAnsiTheme="majorBidi" w:cstheme="majorBidi"/>
          <w:b/>
          <w:bCs/>
          <w:sz w:val="48"/>
          <w:szCs w:val="48"/>
          <w:rtl/>
          <w:lang w:bidi="ar-SA"/>
        </w:rPr>
        <w:t xml:space="preserve"> الثالث</w:t>
      </w:r>
    </w:p>
    <w:p w:rsidR="00734454" w:rsidRPr="00F7753E" w:rsidRDefault="00734454" w:rsidP="00734454">
      <w:pPr>
        <w:jc w:val="lowKashida"/>
        <w:rPr>
          <w:rFonts w:asciiTheme="majorBidi" w:hAnsiTheme="majorBidi" w:cstheme="majorBidi" w:hint="cs"/>
          <w:b/>
          <w:bCs/>
          <w:sz w:val="18"/>
          <w:szCs w:val="18"/>
          <w:rtl/>
        </w:rPr>
      </w:pPr>
    </w:p>
    <w:p w:rsidR="00734454" w:rsidRPr="00F7753E" w:rsidRDefault="00734454" w:rsidP="00734454">
      <w:pPr>
        <w:jc w:val="lowKashida"/>
        <w:rPr>
          <w:rFonts w:asciiTheme="majorBidi" w:hAnsiTheme="majorBidi" w:cstheme="majorBidi" w:hint="cs"/>
          <w:b/>
          <w:bCs/>
          <w:sz w:val="18"/>
          <w:szCs w:val="18"/>
          <w:rtl/>
        </w:rPr>
      </w:pPr>
    </w:p>
    <w:p w:rsidR="00734454" w:rsidRPr="00F7753E" w:rsidRDefault="00734454" w:rsidP="00734454">
      <w:pPr>
        <w:jc w:val="center"/>
        <w:rPr>
          <w:rFonts w:asciiTheme="majorBidi" w:eastAsia="Calibri" w:hAnsiTheme="majorBidi" w:cstheme="majorBidi"/>
          <w:sz w:val="18"/>
          <w:szCs w:val="18"/>
          <w:rtl/>
        </w:rPr>
      </w:pPr>
      <w:r w:rsidRPr="00F7753E">
        <w:rPr>
          <w:rFonts w:asciiTheme="majorBidi" w:hAnsiTheme="majorBidi" w:cstheme="majorBidi"/>
          <w:sz w:val="18"/>
          <w:szCs w:val="18"/>
          <w:rtl/>
        </w:rPr>
        <w:t xml:space="preserve">مبحث فى </w:t>
      </w:r>
      <w:r w:rsidRPr="00F7753E">
        <w:rPr>
          <w:rFonts w:asciiTheme="majorBidi" w:hAnsiTheme="majorBidi" w:cstheme="majorBidi" w:hint="cs"/>
          <w:sz w:val="18"/>
          <w:szCs w:val="18"/>
          <w:rtl/>
        </w:rPr>
        <w:t xml:space="preserve">علم </w:t>
      </w:r>
      <w:r w:rsidRPr="00F7753E">
        <w:rPr>
          <w:rFonts w:asciiTheme="majorBidi" w:eastAsia="Calibri" w:hAnsiTheme="majorBidi" w:cstheme="majorBidi" w:hint="cs"/>
          <w:sz w:val="18"/>
          <w:szCs w:val="18"/>
          <w:rtl/>
        </w:rPr>
        <w:t>القراءات الشاذه</w:t>
      </w:r>
    </w:p>
    <w:p w:rsidR="00734454" w:rsidRPr="00426F7E" w:rsidRDefault="00734454" w:rsidP="00734454">
      <w:pPr>
        <w:jc w:val="center"/>
        <w:rPr>
          <w:rFonts w:asciiTheme="majorBidi" w:hAnsiTheme="majorBidi" w:cstheme="majorBidi"/>
          <w:sz w:val="18"/>
          <w:szCs w:val="18"/>
        </w:rPr>
      </w:pPr>
      <w:r w:rsidRPr="00426F7E">
        <w:rPr>
          <w:rFonts w:asciiTheme="majorBidi" w:hAnsiTheme="majorBidi" w:cstheme="majorBidi"/>
          <w:sz w:val="18"/>
          <w:szCs w:val="18"/>
          <w:rtl/>
        </w:rPr>
        <w:t>إعداد / أحمد محمد سمير</w:t>
      </w:r>
    </w:p>
    <w:p w:rsidR="00734454" w:rsidRPr="00426F7E" w:rsidRDefault="00734454" w:rsidP="00734454">
      <w:pPr>
        <w:jc w:val="center"/>
        <w:rPr>
          <w:rFonts w:asciiTheme="majorBidi" w:hAnsiTheme="majorBidi" w:cstheme="majorBidi"/>
          <w:sz w:val="18"/>
          <w:szCs w:val="18"/>
        </w:rPr>
      </w:pPr>
      <w:r w:rsidRPr="00426F7E">
        <w:rPr>
          <w:rFonts w:asciiTheme="majorBidi" w:hAnsiTheme="majorBidi" w:cstheme="majorBidi"/>
          <w:sz w:val="18"/>
          <w:szCs w:val="18"/>
          <w:rtl/>
        </w:rPr>
        <w:t>قسم الدعوة وأصول الدين</w:t>
      </w:r>
    </w:p>
    <w:p w:rsidR="00734454" w:rsidRPr="00426F7E" w:rsidRDefault="00734454" w:rsidP="00734454">
      <w:pPr>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734454" w:rsidRPr="00426F7E" w:rsidRDefault="00734454" w:rsidP="00734454">
      <w:pPr>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734454" w:rsidRDefault="00734454" w:rsidP="00734454">
      <w:pPr>
        <w:tabs>
          <w:tab w:val="left" w:pos="4050"/>
        </w:tabs>
        <w:jc w:val="center"/>
        <w:rPr>
          <w:rFonts w:asciiTheme="majorBidi" w:hAnsiTheme="majorBidi" w:cstheme="majorBidi"/>
          <w:b/>
          <w:bCs/>
          <w:sz w:val="18"/>
          <w:szCs w:val="18"/>
          <w:rtl/>
        </w:rPr>
      </w:pPr>
      <w:hyperlink r:id="rId5" w:history="1">
        <w:r w:rsidRPr="00DE0243">
          <w:rPr>
            <w:rStyle w:val="Hyperlink"/>
            <w:rFonts w:asciiTheme="majorBidi" w:hAnsiTheme="majorBidi" w:cstheme="majorBidi"/>
            <w:b/>
            <w:bCs/>
            <w:sz w:val="18"/>
            <w:szCs w:val="18"/>
          </w:rPr>
          <w:t>Ahmedmsamir54@gmail.com</w:t>
        </w:r>
      </w:hyperlink>
    </w:p>
    <w:p w:rsidR="00734454" w:rsidRPr="00426F7E" w:rsidRDefault="00734454" w:rsidP="00734454">
      <w:pPr>
        <w:tabs>
          <w:tab w:val="left" w:pos="4050"/>
        </w:tabs>
        <w:jc w:val="center"/>
        <w:rPr>
          <w:rFonts w:asciiTheme="majorBidi" w:hAnsiTheme="majorBidi" w:cstheme="majorBidi"/>
          <w:b/>
          <w:bCs/>
          <w:sz w:val="18"/>
          <w:szCs w:val="18"/>
        </w:rPr>
      </w:pPr>
    </w:p>
    <w:p w:rsidR="00734454" w:rsidRDefault="00734454" w:rsidP="00734454">
      <w:pPr>
        <w:jc w:val="center"/>
        <w:rPr>
          <w:rFonts w:asciiTheme="majorBidi" w:hAnsiTheme="majorBidi" w:cstheme="majorBidi"/>
          <w:b/>
          <w:bCs/>
          <w:sz w:val="18"/>
          <w:szCs w:val="18"/>
          <w:rtl/>
        </w:rPr>
        <w:sectPr w:rsidR="00734454" w:rsidSect="00734454">
          <w:pgSz w:w="11906" w:h="16838"/>
          <w:pgMar w:top="1440" w:right="1133" w:bottom="1440" w:left="1800" w:header="708" w:footer="708" w:gutter="0"/>
          <w:cols w:space="708"/>
          <w:bidi/>
          <w:rtlGutter/>
          <w:docGrid w:linePitch="360"/>
        </w:sectPr>
      </w:pPr>
    </w:p>
    <w:p w:rsidR="00734454" w:rsidRPr="00734454" w:rsidRDefault="00734454" w:rsidP="00734454">
      <w:pPr>
        <w:jc w:val="center"/>
        <w:rPr>
          <w:rFonts w:asciiTheme="majorBidi" w:eastAsia="Calibri" w:hAnsiTheme="majorBidi" w:cstheme="majorBidi" w:hint="cs"/>
          <w:b/>
          <w:bCs/>
          <w:sz w:val="18"/>
          <w:szCs w:val="18"/>
          <w:rtl/>
          <w:lang w:bidi="ar-SA"/>
        </w:rPr>
      </w:pPr>
      <w:r w:rsidRPr="00734454">
        <w:rPr>
          <w:rFonts w:asciiTheme="majorBidi" w:hAnsiTheme="majorBidi" w:cstheme="majorBidi"/>
          <w:b/>
          <w:bCs/>
          <w:sz w:val="18"/>
          <w:szCs w:val="18"/>
          <w:rtl/>
        </w:rPr>
        <w:lastRenderedPageBreak/>
        <w:t xml:space="preserve">الخلاصة – هذا البحث يبحث فى </w:t>
      </w:r>
      <w:r w:rsidRPr="00734454">
        <w:rPr>
          <w:rFonts w:asciiTheme="majorBidi" w:eastAsia="Calibri" w:hAnsiTheme="majorBidi" w:cstheme="majorBidi"/>
          <w:b/>
          <w:bCs/>
          <w:sz w:val="18"/>
          <w:szCs w:val="18"/>
          <w:rtl/>
          <w:lang w:bidi="ar-SA"/>
        </w:rPr>
        <w:t>القراءات الشاذة في القرن</w:t>
      </w:r>
      <w:r w:rsidRPr="00734454">
        <w:rPr>
          <w:rFonts w:asciiTheme="majorBidi" w:eastAsia="Calibri" w:hAnsiTheme="majorBidi" w:cstheme="majorBidi" w:hint="cs"/>
          <w:b/>
          <w:bCs/>
          <w:sz w:val="18"/>
          <w:szCs w:val="18"/>
          <w:rtl/>
          <w:lang w:bidi="ar-SA"/>
        </w:rPr>
        <w:t xml:space="preserve"> </w:t>
      </w:r>
      <w:r w:rsidRPr="00734454">
        <w:rPr>
          <w:rFonts w:asciiTheme="majorBidi" w:eastAsia="Calibri" w:hAnsiTheme="majorBidi" w:cstheme="majorBidi"/>
          <w:b/>
          <w:bCs/>
          <w:sz w:val="18"/>
          <w:szCs w:val="18"/>
          <w:rtl/>
          <w:lang w:bidi="ar-SA"/>
        </w:rPr>
        <w:t xml:space="preserve"> الثالث</w:t>
      </w:r>
    </w:p>
    <w:p w:rsidR="00734454" w:rsidRPr="00734454" w:rsidRDefault="00734454" w:rsidP="00734454">
      <w:pPr>
        <w:rPr>
          <w:rFonts w:asciiTheme="majorBidi" w:eastAsia="Calibri" w:hAnsiTheme="majorBidi" w:cstheme="majorBidi"/>
          <w:b/>
          <w:bCs/>
          <w:sz w:val="18"/>
          <w:szCs w:val="18"/>
          <w:rtl/>
          <w:lang w:bidi="ar-SA"/>
        </w:rPr>
      </w:pPr>
    </w:p>
    <w:p w:rsidR="00734454" w:rsidRPr="00734454" w:rsidRDefault="00734454" w:rsidP="00734454">
      <w:pPr>
        <w:spacing w:before="60"/>
        <w:rPr>
          <w:rFonts w:asciiTheme="majorBidi" w:eastAsia="Calibri" w:hAnsiTheme="majorBidi" w:cstheme="majorBidi"/>
          <w:b/>
          <w:bCs/>
          <w:sz w:val="18"/>
          <w:szCs w:val="18"/>
          <w:rtl/>
        </w:rPr>
      </w:pPr>
      <w:r w:rsidRPr="00734454">
        <w:rPr>
          <w:rFonts w:asciiTheme="majorBidi" w:eastAsia="Calibri" w:hAnsiTheme="majorBidi" w:cstheme="majorBidi"/>
          <w:b/>
          <w:bCs/>
          <w:sz w:val="18"/>
          <w:szCs w:val="18"/>
          <w:rtl/>
        </w:rPr>
        <w:t>الكلمات المفتاحية –</w:t>
      </w:r>
      <w:r w:rsidRPr="00734454">
        <w:rPr>
          <w:rFonts w:asciiTheme="majorBidi" w:eastAsia="Calibri" w:hAnsiTheme="majorBidi" w:cstheme="majorBidi" w:hint="cs"/>
          <w:b/>
          <w:bCs/>
          <w:sz w:val="18"/>
          <w:szCs w:val="18"/>
          <w:rtl/>
        </w:rPr>
        <w:t xml:space="preserve"> القرن، الثالث، رجال</w:t>
      </w:r>
    </w:p>
    <w:p w:rsidR="00734454" w:rsidRPr="00734454" w:rsidRDefault="00734454" w:rsidP="00734454">
      <w:pPr>
        <w:numPr>
          <w:ilvl w:val="0"/>
          <w:numId w:val="2"/>
        </w:numPr>
        <w:spacing w:before="60"/>
        <w:ind w:left="643" w:hanging="90"/>
        <w:jc w:val="center"/>
        <w:rPr>
          <w:rFonts w:asciiTheme="majorBidi" w:hAnsiTheme="majorBidi" w:cstheme="majorBidi"/>
          <w:b/>
          <w:bCs/>
          <w:sz w:val="18"/>
          <w:szCs w:val="18"/>
          <w:rtl/>
        </w:rPr>
      </w:pPr>
      <w:r w:rsidRPr="00734454">
        <w:rPr>
          <w:rFonts w:asciiTheme="majorBidi" w:hAnsiTheme="majorBidi" w:cstheme="majorBidi"/>
          <w:b/>
          <w:bCs/>
          <w:sz w:val="18"/>
          <w:szCs w:val="18"/>
          <w:rtl/>
        </w:rPr>
        <w:t>.المقدمة</w:t>
      </w:r>
    </w:p>
    <w:p w:rsidR="00734454" w:rsidRPr="00734454" w:rsidRDefault="00734454" w:rsidP="00734454">
      <w:pPr>
        <w:jc w:val="center"/>
        <w:rPr>
          <w:rFonts w:asciiTheme="majorBidi" w:eastAsia="Calibri" w:hAnsiTheme="majorBidi" w:cstheme="majorBidi" w:hint="cs"/>
          <w:b/>
          <w:bCs/>
          <w:sz w:val="18"/>
          <w:szCs w:val="18"/>
          <w:rtl/>
          <w:lang w:bidi="ar-SA"/>
        </w:rPr>
      </w:pPr>
      <w:r w:rsidRPr="00734454">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734454">
        <w:rPr>
          <w:rFonts w:asciiTheme="majorBidi" w:eastAsia="Calibri" w:hAnsiTheme="majorBidi" w:cstheme="majorBidi"/>
          <w:b/>
          <w:bCs/>
          <w:sz w:val="18"/>
          <w:szCs w:val="18"/>
          <w:rtl/>
          <w:lang w:bidi="ar-SA"/>
        </w:rPr>
        <w:t>القراءات الشاذة في القرن</w:t>
      </w:r>
      <w:r w:rsidRPr="00734454">
        <w:rPr>
          <w:rFonts w:asciiTheme="majorBidi" w:eastAsia="Calibri" w:hAnsiTheme="majorBidi" w:cstheme="majorBidi" w:hint="cs"/>
          <w:b/>
          <w:bCs/>
          <w:sz w:val="18"/>
          <w:szCs w:val="18"/>
          <w:rtl/>
          <w:lang w:bidi="ar-SA"/>
        </w:rPr>
        <w:t xml:space="preserve"> </w:t>
      </w:r>
      <w:r w:rsidRPr="00734454">
        <w:rPr>
          <w:rFonts w:asciiTheme="majorBidi" w:eastAsia="Calibri" w:hAnsiTheme="majorBidi" w:cstheme="majorBidi"/>
          <w:b/>
          <w:bCs/>
          <w:sz w:val="18"/>
          <w:szCs w:val="18"/>
          <w:rtl/>
          <w:lang w:bidi="ar-SA"/>
        </w:rPr>
        <w:t xml:space="preserve"> الثالث</w:t>
      </w:r>
    </w:p>
    <w:p w:rsidR="00734454" w:rsidRPr="00734454" w:rsidRDefault="00734454" w:rsidP="00734454">
      <w:pPr>
        <w:spacing w:before="60"/>
        <w:rPr>
          <w:rFonts w:asciiTheme="majorBidi" w:hAnsiTheme="majorBidi" w:cstheme="majorBidi"/>
          <w:b/>
          <w:bCs/>
          <w:sz w:val="18"/>
          <w:szCs w:val="18"/>
          <w:rtl/>
          <w:lang w:bidi="ar-SA"/>
        </w:rPr>
      </w:pPr>
    </w:p>
    <w:p w:rsidR="00734454" w:rsidRPr="00734454" w:rsidRDefault="00734454" w:rsidP="00734454">
      <w:pPr>
        <w:numPr>
          <w:ilvl w:val="0"/>
          <w:numId w:val="3"/>
        </w:numPr>
        <w:ind w:left="733" w:hanging="90"/>
        <w:jc w:val="center"/>
        <w:rPr>
          <w:rFonts w:asciiTheme="majorBidi" w:hAnsiTheme="majorBidi" w:cstheme="majorBidi"/>
          <w:b/>
          <w:bCs/>
          <w:sz w:val="18"/>
          <w:szCs w:val="18"/>
        </w:rPr>
      </w:pPr>
      <w:r w:rsidRPr="00734454">
        <w:rPr>
          <w:rFonts w:asciiTheme="majorBidi" w:hAnsiTheme="majorBidi" w:cstheme="majorBidi"/>
          <w:b/>
          <w:bCs/>
          <w:sz w:val="18"/>
          <w:szCs w:val="18"/>
          <w:rtl/>
        </w:rPr>
        <w:t>.عنوان المقال</w:t>
      </w:r>
    </w:p>
    <w:p w:rsidR="00734454" w:rsidRPr="00734454" w:rsidRDefault="00734454" w:rsidP="00734454">
      <w:pPr>
        <w:jc w:val="lowKashida"/>
        <w:rPr>
          <w:rFonts w:ascii="Simplified Arabic" w:hAnsi="Simplified Arabic" w:cs="AL-Hotham"/>
          <w:b/>
          <w:bCs/>
          <w:sz w:val="18"/>
          <w:szCs w:val="18"/>
          <w:rtl/>
        </w:rPr>
      </w:pPr>
      <w:r w:rsidRPr="00734454">
        <w:rPr>
          <w:rFonts w:ascii="Simplified Arabic" w:hAnsi="Simplified Arabic" w:cs="AL-Hotham"/>
          <w:b/>
          <w:bCs/>
          <w:sz w:val="18"/>
          <w:szCs w:val="18"/>
          <w:rtl/>
        </w:rPr>
        <w:t xml:space="preserve">في هذا القرن تابع العلماء أسلوبَ رجال القرن الثاني في وصف هذه القراءات بالقلة، أو كلمة بعض، أو نِسبة كل قراءة إلى قارئ واحد، أو إلى بعض المتقدمين على سبيل الندرة والتفرد، كما تابعوا أيضًا إجازتهم للوجوه النحوية المحتملة، وذكر الشذوذ على إرادة الشذوذ النحوي. </w:t>
      </w:r>
    </w:p>
    <w:p w:rsidR="00734454" w:rsidRPr="00734454" w:rsidRDefault="00734454" w:rsidP="00734454">
      <w:pPr>
        <w:jc w:val="both"/>
        <w:rPr>
          <w:rFonts w:ascii="Simplified Arabic" w:hAnsi="Simplified Arabic" w:cs="AL-Hotham" w:hint="cs"/>
          <w:b/>
          <w:bCs/>
          <w:sz w:val="18"/>
          <w:szCs w:val="18"/>
          <w:rtl/>
        </w:rPr>
      </w:pPr>
      <w:r w:rsidRPr="00734454">
        <w:rPr>
          <w:rFonts w:ascii="Simplified Arabic" w:hAnsi="Simplified Arabic" w:cs="AL-Hotham"/>
          <w:b/>
          <w:bCs/>
          <w:spacing w:val="-6"/>
          <w:sz w:val="18"/>
          <w:szCs w:val="18"/>
          <w:rtl/>
        </w:rPr>
        <w:t xml:space="preserve">من هنا فقد عزَا ابن سلام قراءة رفع: </w:t>
      </w:r>
      <w:r w:rsidRPr="00734454">
        <w:rPr>
          <w:rFonts w:ascii="Simplified Arabic" w:hAnsi="Simplified Arabic" w:cs="DecoType Thuluth"/>
          <w:b/>
          <w:bCs/>
          <w:spacing w:val="-6"/>
          <w:sz w:val="18"/>
          <w:szCs w:val="18"/>
          <w:rtl/>
        </w:rPr>
        <w:t>{</w:t>
      </w:r>
      <w:r w:rsidRPr="00734454">
        <w:rPr>
          <w:rFonts w:ascii="QCF_P352" w:hAnsi="QCF_P352" w:cs="QCF_P352"/>
          <w:b/>
          <w:bCs/>
          <w:spacing w:val="-6"/>
          <w:sz w:val="18"/>
          <w:szCs w:val="18"/>
          <w:rtl/>
        </w:rPr>
        <w:t>ﯓ</w:t>
      </w:r>
      <w:r w:rsidRPr="00734454">
        <w:rPr>
          <w:rFonts w:ascii="QCF_P352" w:hAnsi="QCF_P352" w:cs="DecoType Thuluth"/>
          <w:b/>
          <w:bCs/>
          <w:spacing w:val="-6"/>
          <w:sz w:val="18"/>
          <w:szCs w:val="18"/>
          <w:rtl/>
        </w:rPr>
        <w:t>}</w:t>
      </w:r>
      <w:r w:rsidRPr="00734454">
        <w:rPr>
          <w:rFonts w:ascii="Simplified Arabic" w:hAnsi="Simplified Arabic" w:cs="AL-Hotham"/>
          <w:b/>
          <w:bCs/>
          <w:spacing w:val="-6"/>
          <w:sz w:val="18"/>
          <w:szCs w:val="18"/>
          <w:rtl/>
        </w:rPr>
        <w:t xml:space="preserve"> التي تركها اختياره إلى مجاهد، وهي قوله تعالى: </w:t>
      </w:r>
      <w:r w:rsidRPr="00734454">
        <w:rPr>
          <w:rFonts w:ascii="Simplified Arabic" w:hAnsi="Simplified Arabic" w:cs="DecoType Thuluth"/>
          <w:b/>
          <w:bCs/>
          <w:spacing w:val="-6"/>
          <w:sz w:val="18"/>
          <w:szCs w:val="18"/>
          <w:rtl/>
        </w:rPr>
        <w:t>{</w:t>
      </w:r>
      <w:r w:rsidRPr="00734454">
        <w:rPr>
          <w:rFonts w:ascii="QCF_P352" w:hAnsi="QCF_P352" w:cs="QCF_P352"/>
          <w:b/>
          <w:bCs/>
          <w:spacing w:val="-6"/>
          <w:sz w:val="18"/>
          <w:szCs w:val="18"/>
          <w:rtl/>
        </w:rPr>
        <w:t>ﮮ ﮯ ﮰ ﮱ ﯓ</w:t>
      </w:r>
      <w:r w:rsidRPr="00734454">
        <w:rPr>
          <w:rFonts w:ascii="QCF_P352" w:hAnsi="QCF_P352" w:cs="DecoType Thuluth" w:hint="cs"/>
          <w:b/>
          <w:bCs/>
          <w:spacing w:val="-6"/>
          <w:sz w:val="18"/>
          <w:szCs w:val="18"/>
          <w:rtl/>
        </w:rPr>
        <w:t>}</w:t>
      </w:r>
      <w:r w:rsidRPr="00734454">
        <w:rPr>
          <w:rFonts w:ascii="QCF_P352" w:hAnsi="QCF_P352" w:cs="QCF_P352"/>
          <w:b/>
          <w:bCs/>
          <w:spacing w:val="-6"/>
          <w:sz w:val="18"/>
          <w:szCs w:val="18"/>
          <w:rtl/>
        </w:rPr>
        <w:t xml:space="preserve"> </w:t>
      </w:r>
      <w:r w:rsidRPr="00734454">
        <w:rPr>
          <w:rFonts w:ascii="Simplified Arabic" w:hAnsi="Simplified Arabic" w:cs="AL-Hotham"/>
          <w:b/>
          <w:bCs/>
          <w:spacing w:val="-6"/>
          <w:sz w:val="18"/>
          <w:szCs w:val="18"/>
          <w:rtl/>
        </w:rPr>
        <w:t xml:space="preserve">[النور: 25] وقد قرأ بها ابن عباس </w:t>
      </w:r>
      <w:r w:rsidRPr="00734454">
        <w:rPr>
          <w:rFonts w:cs="SC_ALYERMOOK" w:hint="cs"/>
          <w:b/>
          <w:bCs/>
          <w:spacing w:val="-6"/>
          <w:position w:val="-4"/>
          <w:sz w:val="18"/>
          <w:szCs w:val="18"/>
          <w:rtl/>
        </w:rPr>
        <w:t>{</w:t>
      </w:r>
      <w:r w:rsidRPr="00734454">
        <w:rPr>
          <w:rFonts w:ascii="Simplified Arabic" w:hAnsi="Simplified Arabic" w:cs="AL-Hotham"/>
          <w:b/>
          <w:bCs/>
          <w:sz w:val="18"/>
          <w:szCs w:val="18"/>
          <w:rtl/>
        </w:rPr>
        <w:t xml:space="preserve"> أيضًا، وكلاهما من قُراء الشواذ.</w:t>
      </w:r>
    </w:p>
    <w:p w:rsidR="00734454" w:rsidRPr="00734454" w:rsidRDefault="00734454" w:rsidP="00734454">
      <w:pPr>
        <w:jc w:val="both"/>
        <w:rPr>
          <w:rFonts w:ascii="Simplified Arabic" w:hAnsi="Simplified Arabic" w:cs="AL-Hotham" w:hint="cs"/>
          <w:b/>
          <w:bCs/>
          <w:spacing w:val="-8"/>
          <w:sz w:val="18"/>
          <w:szCs w:val="18"/>
          <w:rtl/>
        </w:rPr>
      </w:pPr>
      <w:r w:rsidRPr="00734454">
        <w:rPr>
          <w:rFonts w:ascii="Simplified Arabic" w:hAnsi="Simplified Arabic" w:cs="AL-Hotham"/>
          <w:b/>
          <w:bCs/>
          <w:sz w:val="18"/>
          <w:szCs w:val="18"/>
          <w:rtl/>
        </w:rPr>
        <w:t xml:space="preserve">كما وصف أبو حاتم السجستاني كسر النون من قوله تعالى: </w:t>
      </w:r>
      <w:r w:rsidRPr="00734454">
        <w:rPr>
          <w:rFonts w:ascii="Simplified Arabic" w:hAnsi="Simplified Arabic" w:cs="DecoType Thuluth" w:hint="cs"/>
          <w:b/>
          <w:bCs/>
          <w:sz w:val="18"/>
          <w:szCs w:val="18"/>
          <w:rtl/>
        </w:rPr>
        <w:t>{</w:t>
      </w:r>
      <w:r w:rsidRPr="00734454">
        <w:rPr>
          <w:rFonts w:ascii="QCF_P448" w:hAnsi="QCF_P448" w:cs="QCF_P448"/>
          <w:b/>
          <w:bCs/>
          <w:sz w:val="18"/>
          <w:szCs w:val="18"/>
          <w:rtl/>
        </w:rPr>
        <w:t>ﭞ ﭟ ﭠ ﭡ</w:t>
      </w:r>
      <w:r w:rsidRPr="00734454">
        <w:rPr>
          <w:rFonts w:ascii="QCF_P448" w:hAnsi="QCF_P448" w:cs="DecoType Thuluth"/>
          <w:b/>
          <w:bCs/>
          <w:sz w:val="18"/>
          <w:szCs w:val="18"/>
          <w:rtl/>
        </w:rPr>
        <w:t>}</w:t>
      </w:r>
      <w:r w:rsidRPr="00734454">
        <w:rPr>
          <w:rFonts w:ascii="Simplified Arabic" w:hAnsi="Simplified Arabic" w:cs="AL-Hotham"/>
          <w:b/>
          <w:bCs/>
          <w:spacing w:val="-8"/>
          <w:sz w:val="18"/>
          <w:szCs w:val="18"/>
          <w:rtl/>
        </w:rPr>
        <w:t xml:space="preserve"> </w:t>
      </w:r>
      <w:r w:rsidRPr="00734454">
        <w:rPr>
          <w:rFonts w:ascii="Simplified Arabic" w:hAnsi="Simplified Arabic" w:cs="AL-Hotham" w:hint="cs"/>
          <w:b/>
          <w:bCs/>
          <w:spacing w:val="-8"/>
          <w:sz w:val="18"/>
          <w:szCs w:val="18"/>
          <w:rtl/>
        </w:rPr>
        <w:t>[</w:t>
      </w:r>
      <w:r w:rsidRPr="00734454">
        <w:rPr>
          <w:rFonts w:ascii="Simplified Arabic" w:hAnsi="Simplified Arabic" w:cs="AL-Hotham"/>
          <w:b/>
          <w:bCs/>
          <w:spacing w:val="-8"/>
          <w:sz w:val="18"/>
          <w:szCs w:val="18"/>
          <w:rtl/>
        </w:rPr>
        <w:t>الصافات: 54]</w:t>
      </w:r>
      <w:r w:rsidRPr="00734454">
        <w:rPr>
          <w:rFonts w:ascii="Simplified Arabic" w:hAnsi="Simplified Arabic" w:cs="AL-Hotham" w:hint="cs"/>
          <w:b/>
          <w:bCs/>
          <w:spacing w:val="-8"/>
          <w:sz w:val="18"/>
          <w:szCs w:val="18"/>
          <w:rtl/>
        </w:rPr>
        <w:t>: "مطلعونِ"</w:t>
      </w:r>
      <w:r w:rsidRPr="00734454">
        <w:rPr>
          <w:rFonts w:ascii="Simplified Arabic" w:hAnsi="Simplified Arabic" w:cs="AL-Hotham"/>
          <w:b/>
          <w:bCs/>
          <w:spacing w:val="-8"/>
          <w:sz w:val="18"/>
          <w:szCs w:val="18"/>
          <w:rtl/>
        </w:rPr>
        <w:t xml:space="preserve"> بأنها قراءة بعضهم، وهي لأبي البر</w:t>
      </w:r>
      <w:r w:rsidRPr="00734454">
        <w:rPr>
          <w:rFonts w:ascii="Simplified Arabic" w:hAnsi="Simplified Arabic" w:cs="AL-Hotham" w:hint="cs"/>
          <w:b/>
          <w:bCs/>
          <w:spacing w:val="-8"/>
          <w:sz w:val="18"/>
          <w:szCs w:val="18"/>
          <w:rtl/>
        </w:rPr>
        <w:t>ه</w:t>
      </w:r>
      <w:r w:rsidRPr="00734454">
        <w:rPr>
          <w:rFonts w:ascii="Simplified Arabic" w:hAnsi="Simplified Arabic" w:cs="AL-Hotham"/>
          <w:b/>
          <w:bCs/>
          <w:spacing w:val="-8"/>
          <w:sz w:val="18"/>
          <w:szCs w:val="18"/>
          <w:rtl/>
        </w:rPr>
        <w:t>سم، وعمار بن أبي عمار.</w:t>
      </w:r>
      <w:r w:rsidRPr="00734454">
        <w:rPr>
          <w:rFonts w:ascii="Simplified Arabic" w:hAnsi="Simplified Arabic" w:cs="AL-Hotham" w:hint="cs"/>
          <w:b/>
          <w:bCs/>
          <w:spacing w:val="-8"/>
          <w:sz w:val="18"/>
          <w:szCs w:val="18"/>
          <w:rtl/>
        </w:rPr>
        <w:t xml:space="preserve"> </w:t>
      </w:r>
    </w:p>
    <w:p w:rsidR="00734454" w:rsidRPr="00734454" w:rsidRDefault="00734454" w:rsidP="00734454">
      <w:pPr>
        <w:jc w:val="lowKashida"/>
        <w:rPr>
          <w:rFonts w:ascii="Simplified Arabic" w:hAnsi="Simplified Arabic" w:cs="AL-Hotham"/>
          <w:b/>
          <w:bCs/>
          <w:sz w:val="18"/>
          <w:szCs w:val="18"/>
          <w:rtl/>
        </w:rPr>
      </w:pPr>
      <w:r w:rsidRPr="00734454">
        <w:rPr>
          <w:rFonts w:ascii="Simplified Arabic" w:hAnsi="Simplified Arabic" w:cs="AL-Hotham"/>
          <w:b/>
          <w:bCs/>
          <w:sz w:val="18"/>
          <w:szCs w:val="18"/>
          <w:rtl/>
        </w:rPr>
        <w:t>أما ابن قتيبة فكان يعزو مثل هذه القراءات إلى بعض المتقدمين على سبيل الندرة.</w:t>
      </w:r>
    </w:p>
    <w:p w:rsidR="00734454" w:rsidRPr="00734454" w:rsidRDefault="00734454" w:rsidP="00734454">
      <w:pPr>
        <w:jc w:val="lowKashida"/>
        <w:rPr>
          <w:rFonts w:ascii="Simplified Arabic" w:hAnsi="Simplified Arabic" w:cs="AL-Hotham" w:hint="cs"/>
          <w:b/>
          <w:bCs/>
          <w:sz w:val="18"/>
          <w:szCs w:val="18"/>
          <w:rtl/>
        </w:rPr>
      </w:pPr>
      <w:r w:rsidRPr="00734454">
        <w:rPr>
          <w:rFonts w:ascii="Simplified Arabic" w:hAnsi="Simplified Arabic" w:cs="AL-Hotham"/>
          <w:b/>
          <w:bCs/>
          <w:sz w:val="18"/>
          <w:szCs w:val="18"/>
          <w:rtl/>
        </w:rPr>
        <w:t>إن شذوذ القراءة في القرنين الثاني والثالث كما دلت عليه الألفاظ المختلفة، كان شذوذًا وصفيًّا لا تشذيذًا، فهو لا يتعرض لنقد القراءة، ولا يُخرجها من دائرة القرآن الكريم، بل يصف ملامحها ويقبل به العلماء على وجوه القراءات إقبالهم على الشائع المشهور، بعيدًا عن المقاييس أو المعايير.</w:t>
      </w:r>
    </w:p>
    <w:p w:rsidR="00734454" w:rsidRPr="00734454" w:rsidRDefault="00734454" w:rsidP="00734454">
      <w:pPr>
        <w:pStyle w:val="NormalWeb"/>
        <w:bidi/>
        <w:spacing w:after="0" w:afterAutospacing="0"/>
        <w:jc w:val="lowKashida"/>
        <w:rPr>
          <w:rFonts w:ascii="Simplified Arabic" w:hAnsi="Simplified Arabic" w:cs="AL-Hotham" w:hint="cs"/>
          <w:b/>
          <w:bCs/>
          <w:sz w:val="18"/>
          <w:szCs w:val="18"/>
          <w:rtl/>
        </w:rPr>
      </w:pPr>
      <w:r w:rsidRPr="00734454">
        <w:rPr>
          <w:rFonts w:ascii="Simplified Arabic" w:hAnsi="Simplified Arabic" w:cs="AL-Hotham"/>
          <w:b/>
          <w:bCs/>
          <w:sz w:val="18"/>
          <w:szCs w:val="18"/>
          <w:rtl/>
        </w:rPr>
        <w:t>القراءات الشاذة في القرن الرابع الهجري</w:t>
      </w:r>
      <w:r w:rsidRPr="00734454">
        <w:rPr>
          <w:rFonts w:ascii="Simplified Arabic" w:hAnsi="Simplified Arabic" w:cs="AL-Hotham" w:hint="cs"/>
          <w:b/>
          <w:bCs/>
          <w:sz w:val="18"/>
          <w:szCs w:val="18"/>
          <w:rtl/>
        </w:rPr>
        <w:t>:</w:t>
      </w:r>
    </w:p>
    <w:p w:rsidR="00734454" w:rsidRPr="00734454" w:rsidRDefault="00734454" w:rsidP="00734454">
      <w:pPr>
        <w:jc w:val="lowKashida"/>
        <w:rPr>
          <w:rFonts w:ascii="Simplified Arabic" w:hAnsi="Simplified Arabic" w:cs="AL-Hotham"/>
          <w:b/>
          <w:bCs/>
          <w:sz w:val="18"/>
          <w:szCs w:val="18"/>
          <w:rtl/>
        </w:rPr>
      </w:pPr>
      <w:r w:rsidRPr="00734454">
        <w:rPr>
          <w:rFonts w:ascii="Simplified Arabic" w:hAnsi="Simplified Arabic" w:cs="AL-Hotham"/>
          <w:b/>
          <w:bCs/>
          <w:sz w:val="18"/>
          <w:szCs w:val="18"/>
          <w:rtl/>
        </w:rPr>
        <w:t>نتحدث عن القراءات الشاذة في القرن الرابع الهجري.</w:t>
      </w:r>
    </w:p>
    <w:p w:rsidR="00734454" w:rsidRPr="00734454" w:rsidRDefault="00734454" w:rsidP="00734454">
      <w:pPr>
        <w:jc w:val="lowKashida"/>
        <w:rPr>
          <w:rFonts w:ascii="Simplified Arabic" w:hAnsi="Simplified Arabic" w:cs="AL-Hotham" w:hint="cs"/>
          <w:b/>
          <w:bCs/>
          <w:sz w:val="18"/>
          <w:szCs w:val="18"/>
          <w:rtl/>
        </w:rPr>
      </w:pPr>
      <w:r w:rsidRPr="00734454">
        <w:rPr>
          <w:rFonts w:ascii="Simplified Arabic" w:hAnsi="Simplified Arabic" w:cs="AL-Hotham"/>
          <w:b/>
          <w:bCs/>
          <w:sz w:val="18"/>
          <w:szCs w:val="18"/>
          <w:rtl/>
        </w:rPr>
        <w:t xml:space="preserve">وفي مطلع هذا القرن </w:t>
      </w:r>
      <w:r w:rsidRPr="00734454">
        <w:rPr>
          <w:rFonts w:ascii="Simplified Arabic" w:hAnsi="Simplified Arabic" w:cs="Traditional Arabic"/>
          <w:b/>
          <w:bCs/>
          <w:sz w:val="18"/>
          <w:szCs w:val="18"/>
          <w:rtl/>
        </w:rPr>
        <w:t>-</w:t>
      </w:r>
      <w:r w:rsidRPr="00734454">
        <w:rPr>
          <w:rFonts w:ascii="Simplified Arabic" w:hAnsi="Simplified Arabic" w:cs="AL-Hotham"/>
          <w:b/>
          <w:bCs/>
          <w:sz w:val="18"/>
          <w:szCs w:val="18"/>
          <w:rtl/>
        </w:rPr>
        <w:t>أي: القرن الرابع</w:t>
      </w:r>
      <w:r w:rsidRPr="00734454">
        <w:rPr>
          <w:rFonts w:ascii="Simplified Arabic" w:hAnsi="Simplified Arabic" w:cs="Traditional Arabic"/>
          <w:b/>
          <w:bCs/>
          <w:sz w:val="18"/>
          <w:szCs w:val="18"/>
          <w:rtl/>
        </w:rPr>
        <w:t>-</w:t>
      </w:r>
      <w:r w:rsidRPr="00734454">
        <w:rPr>
          <w:rFonts w:ascii="Simplified Arabic" w:hAnsi="Simplified Arabic" w:cs="AL-Hotham"/>
          <w:b/>
          <w:bCs/>
          <w:sz w:val="18"/>
          <w:szCs w:val="18"/>
          <w:rtl/>
        </w:rPr>
        <w:t xml:space="preserve"> بدأ مصطلح الشذوذ مرحلة التبلور، وذلك انعكاسًا لتطور الاختيارات فيه إلى مقاييس، وقد تمثل هذا خاصةً في جهود أبي جعفر الطبري </w:t>
      </w:r>
      <w:r w:rsidRPr="00734454">
        <w:rPr>
          <w:rFonts w:ascii="Simplified Arabic" w:hAnsi="Simplified Arabic" w:cs="Traditional Arabic"/>
          <w:b/>
          <w:bCs/>
          <w:sz w:val="18"/>
          <w:szCs w:val="18"/>
          <w:rtl/>
        </w:rPr>
        <w:t>-</w:t>
      </w:r>
      <w:r w:rsidRPr="00734454">
        <w:rPr>
          <w:rFonts w:ascii="Simplified Arabic" w:hAnsi="Simplified Arabic" w:cs="AL-Hotham"/>
          <w:b/>
          <w:bCs/>
          <w:sz w:val="18"/>
          <w:szCs w:val="18"/>
          <w:rtl/>
        </w:rPr>
        <w:t>رحمه الله تعالى</w:t>
      </w:r>
      <w:r w:rsidRPr="00734454">
        <w:rPr>
          <w:rFonts w:ascii="Simplified Arabic" w:hAnsi="Simplified Arabic" w:cs="Traditional Arabic"/>
          <w:b/>
          <w:bCs/>
          <w:sz w:val="18"/>
          <w:szCs w:val="18"/>
          <w:rtl/>
        </w:rPr>
        <w:t>-</w:t>
      </w:r>
      <w:r w:rsidRPr="00734454">
        <w:rPr>
          <w:rFonts w:ascii="Simplified Arabic" w:hAnsi="Simplified Arabic" w:cs="AL-Hotham"/>
          <w:b/>
          <w:bCs/>
          <w:sz w:val="18"/>
          <w:szCs w:val="18"/>
          <w:rtl/>
        </w:rPr>
        <w:t xml:space="preserve"> ثم تتابعت الجهود والمقاييس، فأسفر ذلك عن تقدم حقيقي كبير للمصطلح. ففي هذا القرن </w:t>
      </w:r>
      <w:r w:rsidRPr="00734454">
        <w:rPr>
          <w:rFonts w:ascii="Simplified Arabic" w:hAnsi="Simplified Arabic" w:cs="Traditional Arabic"/>
          <w:b/>
          <w:bCs/>
          <w:sz w:val="18"/>
          <w:szCs w:val="18"/>
          <w:rtl/>
        </w:rPr>
        <w:t>-</w:t>
      </w:r>
      <w:r w:rsidRPr="00734454">
        <w:rPr>
          <w:rFonts w:ascii="Simplified Arabic" w:hAnsi="Simplified Arabic" w:cs="AL-Hotham"/>
          <w:b/>
          <w:bCs/>
          <w:sz w:val="18"/>
          <w:szCs w:val="18"/>
          <w:rtl/>
        </w:rPr>
        <w:t>أي: في القرن الرابع</w:t>
      </w:r>
      <w:r w:rsidRPr="00734454">
        <w:rPr>
          <w:rFonts w:ascii="Simplified Arabic" w:hAnsi="Simplified Arabic" w:cs="Traditional Arabic"/>
          <w:b/>
          <w:bCs/>
          <w:sz w:val="18"/>
          <w:szCs w:val="18"/>
          <w:rtl/>
        </w:rPr>
        <w:t>-</w:t>
      </w:r>
      <w:r w:rsidRPr="00734454">
        <w:rPr>
          <w:rFonts w:ascii="Simplified Arabic" w:hAnsi="Simplified Arabic" w:cs="AL-Hotham"/>
          <w:b/>
          <w:bCs/>
          <w:sz w:val="18"/>
          <w:szCs w:val="18"/>
          <w:rtl/>
        </w:rPr>
        <w:t xml:space="preserve"> شُذِّذت الحروف المخالفة، ووضع ابن مجاهد أول كتاب مستقل في الشواذ، وفيه </w:t>
      </w:r>
      <w:r w:rsidRPr="00734454">
        <w:rPr>
          <w:rFonts w:ascii="Simplified Arabic" w:hAnsi="Simplified Arabic" w:cs="Traditional Arabic"/>
          <w:b/>
          <w:bCs/>
          <w:sz w:val="18"/>
          <w:szCs w:val="18"/>
          <w:rtl/>
        </w:rPr>
        <w:t>-</w:t>
      </w:r>
      <w:r w:rsidRPr="00734454">
        <w:rPr>
          <w:rFonts w:ascii="Simplified Arabic" w:hAnsi="Simplified Arabic" w:cs="AL-Hotham"/>
          <w:b/>
          <w:bCs/>
          <w:sz w:val="18"/>
          <w:szCs w:val="18"/>
          <w:rtl/>
        </w:rPr>
        <w:t>أي: في هذا القرن</w:t>
      </w:r>
      <w:r w:rsidRPr="00734454">
        <w:rPr>
          <w:rFonts w:ascii="Simplified Arabic" w:hAnsi="Simplified Arabic" w:cs="Traditional Arabic"/>
          <w:b/>
          <w:bCs/>
          <w:sz w:val="18"/>
          <w:szCs w:val="18"/>
          <w:rtl/>
        </w:rPr>
        <w:t>-</w:t>
      </w:r>
      <w:r w:rsidRPr="00734454">
        <w:rPr>
          <w:rFonts w:ascii="Simplified Arabic" w:hAnsi="Simplified Arabic" w:cs="AL-Hotham"/>
          <w:b/>
          <w:bCs/>
          <w:sz w:val="18"/>
          <w:szCs w:val="18"/>
          <w:rtl/>
        </w:rPr>
        <w:t xml:space="preserve"> أيضًا وضع ابن خالويه مقياسه الذي نجم عنه كتاب مستقل أيضًا في الشواذ</w:t>
      </w:r>
      <w:r w:rsidRPr="00734454">
        <w:rPr>
          <w:rFonts w:ascii="Simplified Arabic" w:hAnsi="Simplified Arabic" w:cs="AL-Hotham" w:hint="cs"/>
          <w:b/>
          <w:bCs/>
          <w:sz w:val="18"/>
          <w:szCs w:val="18"/>
          <w:rtl/>
        </w:rPr>
        <w:t>.</w:t>
      </w:r>
    </w:p>
    <w:p w:rsidR="00734454" w:rsidRPr="00734454" w:rsidRDefault="00734454" w:rsidP="00734454">
      <w:pPr>
        <w:jc w:val="lowKashida"/>
        <w:rPr>
          <w:rFonts w:ascii="Simplified Arabic" w:hAnsi="Simplified Arabic" w:cs="AL-Hotham" w:hint="cs"/>
          <w:b/>
          <w:bCs/>
          <w:sz w:val="18"/>
          <w:szCs w:val="18"/>
          <w:rtl/>
        </w:rPr>
      </w:pPr>
      <w:r w:rsidRPr="00734454">
        <w:rPr>
          <w:rFonts w:ascii="Simplified Arabic" w:hAnsi="Simplified Arabic" w:cs="AL-Hotham"/>
          <w:b/>
          <w:bCs/>
          <w:sz w:val="18"/>
          <w:szCs w:val="18"/>
          <w:rtl/>
        </w:rPr>
        <w:t xml:space="preserve">وفيه أيضًا </w:t>
      </w:r>
      <w:r w:rsidRPr="00734454">
        <w:rPr>
          <w:rFonts w:ascii="Simplified Arabic" w:hAnsi="Simplified Arabic" w:cs="Traditional Arabic"/>
          <w:b/>
          <w:bCs/>
          <w:sz w:val="18"/>
          <w:szCs w:val="18"/>
          <w:rtl/>
        </w:rPr>
        <w:t>-</w:t>
      </w:r>
      <w:r w:rsidRPr="00734454">
        <w:rPr>
          <w:rFonts w:ascii="Simplified Arabic" w:hAnsi="Simplified Arabic" w:cs="AL-Hotham"/>
          <w:b/>
          <w:bCs/>
          <w:sz w:val="18"/>
          <w:szCs w:val="18"/>
          <w:rtl/>
        </w:rPr>
        <w:t>أي: وفي هذا القرن الرابع</w:t>
      </w:r>
      <w:r w:rsidRPr="00734454">
        <w:rPr>
          <w:rFonts w:ascii="Simplified Arabic" w:hAnsi="Simplified Arabic" w:cs="Traditional Arabic"/>
          <w:b/>
          <w:bCs/>
          <w:sz w:val="18"/>
          <w:szCs w:val="18"/>
          <w:rtl/>
        </w:rPr>
        <w:t>-</w:t>
      </w:r>
      <w:r w:rsidRPr="00734454">
        <w:rPr>
          <w:rFonts w:ascii="Simplified Arabic" w:hAnsi="Simplified Arabic" w:cs="AL-Hotham"/>
          <w:b/>
          <w:bCs/>
          <w:sz w:val="18"/>
          <w:szCs w:val="18"/>
          <w:rtl/>
        </w:rPr>
        <w:t xml:space="preserve"> وضع ابن جني كتابه الجليل (المحتسب في تبيين وجوه شواذ القراءات والإيضاح عنها).</w:t>
      </w:r>
    </w:p>
    <w:p w:rsidR="00734454" w:rsidRPr="00734454" w:rsidRDefault="00734454" w:rsidP="00734454">
      <w:pPr>
        <w:jc w:val="lowKashida"/>
        <w:rPr>
          <w:rFonts w:asciiTheme="majorBidi" w:hAnsiTheme="majorBidi" w:cstheme="majorBidi" w:hint="cs"/>
          <w:b/>
          <w:bCs/>
          <w:sz w:val="18"/>
          <w:szCs w:val="18"/>
        </w:rPr>
      </w:pPr>
      <w:r w:rsidRPr="00734454">
        <w:rPr>
          <w:rFonts w:asciiTheme="majorBidi" w:hAnsiTheme="majorBidi" w:cstheme="majorBidi" w:hint="cs"/>
          <w:b/>
          <w:bCs/>
          <w:sz w:val="18"/>
          <w:szCs w:val="18"/>
          <w:rtl/>
        </w:rPr>
        <w:t>المراجع والمصادر</w:t>
      </w:r>
    </w:p>
    <w:p w:rsidR="00734454" w:rsidRPr="00734454" w:rsidRDefault="00734454" w:rsidP="00734454">
      <w:pPr>
        <w:numPr>
          <w:ilvl w:val="0"/>
          <w:numId w:val="1"/>
        </w:numPr>
        <w:jc w:val="lowKashida"/>
        <w:rPr>
          <w:rFonts w:asciiTheme="majorBidi" w:hAnsiTheme="majorBidi" w:cstheme="majorBidi"/>
          <w:b/>
          <w:bCs/>
          <w:sz w:val="18"/>
          <w:szCs w:val="18"/>
        </w:rPr>
      </w:pPr>
      <w:r w:rsidRPr="00734454">
        <w:rPr>
          <w:rFonts w:asciiTheme="majorBidi" w:hAnsiTheme="majorBidi" w:cstheme="majorBidi"/>
          <w:b/>
          <w:bCs/>
          <w:sz w:val="18"/>
          <w:szCs w:val="18"/>
          <w:rtl/>
        </w:rPr>
        <w:t xml:space="preserve">(المحتسب في تبيين وجوه شواذ القراءات والإيضاح عنها) </w:t>
      </w:r>
    </w:p>
    <w:p w:rsidR="00734454" w:rsidRPr="00734454" w:rsidRDefault="00734454" w:rsidP="00734454">
      <w:pPr>
        <w:ind w:left="463"/>
        <w:jc w:val="lowKashida"/>
        <w:rPr>
          <w:rFonts w:asciiTheme="majorBidi" w:hAnsiTheme="majorBidi" w:cstheme="majorBidi"/>
          <w:b/>
          <w:bCs/>
          <w:sz w:val="18"/>
          <w:szCs w:val="18"/>
        </w:rPr>
      </w:pPr>
      <w:r w:rsidRPr="00734454">
        <w:rPr>
          <w:rFonts w:asciiTheme="majorBidi" w:hAnsiTheme="majorBidi" w:cstheme="majorBidi"/>
          <w:b/>
          <w:bCs/>
          <w:sz w:val="18"/>
          <w:szCs w:val="18"/>
          <w:rtl/>
        </w:rPr>
        <w:t>أبو الفتح عثمان بن جني،  بتحقيق علي النجدي ناصف وزميليه، القاهرة، طبعة المجلس الأعلى للشئون الإسلامية، 1994م</w:t>
      </w:r>
    </w:p>
    <w:p w:rsidR="00734454" w:rsidRPr="00734454" w:rsidRDefault="00734454" w:rsidP="00734454">
      <w:pPr>
        <w:numPr>
          <w:ilvl w:val="0"/>
          <w:numId w:val="1"/>
        </w:numPr>
        <w:jc w:val="lowKashida"/>
        <w:rPr>
          <w:rFonts w:asciiTheme="majorBidi" w:hAnsiTheme="majorBidi" w:cstheme="majorBidi"/>
          <w:b/>
          <w:bCs/>
          <w:sz w:val="18"/>
          <w:szCs w:val="18"/>
        </w:rPr>
      </w:pPr>
      <w:r w:rsidRPr="00734454">
        <w:rPr>
          <w:rFonts w:asciiTheme="majorBidi" w:hAnsiTheme="majorBidi" w:cstheme="majorBidi"/>
          <w:b/>
          <w:bCs/>
          <w:sz w:val="18"/>
          <w:szCs w:val="18"/>
          <w:rtl/>
        </w:rPr>
        <w:t xml:space="preserve">(مرشد الأعزة في بيان موقف العلماء من القراءات الشاذة) </w:t>
      </w:r>
    </w:p>
    <w:p w:rsidR="00734454" w:rsidRPr="00734454" w:rsidRDefault="00734454" w:rsidP="00734454">
      <w:pPr>
        <w:ind w:left="284" w:firstLine="283"/>
        <w:jc w:val="lowKashida"/>
        <w:rPr>
          <w:rFonts w:asciiTheme="majorBidi" w:hAnsiTheme="majorBidi" w:cstheme="majorBidi"/>
          <w:b/>
          <w:bCs/>
          <w:sz w:val="18"/>
          <w:szCs w:val="18"/>
        </w:rPr>
      </w:pPr>
      <w:r w:rsidRPr="00734454">
        <w:rPr>
          <w:rFonts w:asciiTheme="majorBidi" w:hAnsiTheme="majorBidi" w:cstheme="majorBidi"/>
          <w:b/>
          <w:bCs/>
          <w:sz w:val="18"/>
          <w:szCs w:val="18"/>
          <w:rtl/>
        </w:rPr>
        <w:t>عبد الكريم إبراهيم صالح،  دار المحدثين, 2006م</w:t>
      </w:r>
    </w:p>
    <w:p w:rsidR="00734454" w:rsidRPr="00734454" w:rsidRDefault="00734454" w:rsidP="00734454">
      <w:pPr>
        <w:numPr>
          <w:ilvl w:val="0"/>
          <w:numId w:val="1"/>
        </w:numPr>
        <w:jc w:val="lowKashida"/>
        <w:rPr>
          <w:rFonts w:asciiTheme="majorBidi" w:hAnsiTheme="majorBidi" w:cstheme="majorBidi"/>
          <w:b/>
          <w:bCs/>
          <w:sz w:val="18"/>
          <w:szCs w:val="18"/>
        </w:rPr>
      </w:pPr>
      <w:r w:rsidRPr="00734454">
        <w:rPr>
          <w:rFonts w:asciiTheme="majorBidi" w:hAnsiTheme="majorBidi" w:cstheme="majorBidi"/>
          <w:b/>
          <w:bCs/>
          <w:sz w:val="18"/>
          <w:szCs w:val="18"/>
        </w:rPr>
        <w:t>)</w:t>
      </w:r>
      <w:r w:rsidRPr="00734454">
        <w:rPr>
          <w:rFonts w:asciiTheme="majorBidi" w:hAnsiTheme="majorBidi" w:cstheme="majorBidi"/>
          <w:b/>
          <w:bCs/>
          <w:sz w:val="18"/>
          <w:szCs w:val="18"/>
          <w:rtl/>
        </w:rPr>
        <w:t xml:space="preserve">إعراب القراءات الشواذ) </w:t>
      </w:r>
    </w:p>
    <w:p w:rsidR="00734454" w:rsidRPr="00734454" w:rsidRDefault="00734454" w:rsidP="00734454">
      <w:pPr>
        <w:ind w:left="567"/>
        <w:jc w:val="lowKashida"/>
        <w:rPr>
          <w:rFonts w:asciiTheme="majorBidi" w:hAnsiTheme="majorBidi" w:cstheme="majorBidi"/>
          <w:b/>
          <w:bCs/>
          <w:sz w:val="18"/>
          <w:szCs w:val="18"/>
        </w:rPr>
      </w:pPr>
      <w:r w:rsidRPr="00734454">
        <w:rPr>
          <w:rFonts w:asciiTheme="majorBidi" w:hAnsiTheme="majorBidi" w:cstheme="majorBidi"/>
          <w:b/>
          <w:bCs/>
          <w:sz w:val="18"/>
          <w:szCs w:val="18"/>
          <w:rtl/>
        </w:rPr>
        <w:t>أبو البقاء العكبري،  بتحقيق محمد السيد أحمد عزوز،  عالم الكتب, 1996م</w:t>
      </w:r>
    </w:p>
    <w:p w:rsidR="00734454" w:rsidRPr="00734454" w:rsidRDefault="00734454" w:rsidP="00734454">
      <w:pPr>
        <w:numPr>
          <w:ilvl w:val="0"/>
          <w:numId w:val="1"/>
        </w:numPr>
        <w:jc w:val="lowKashida"/>
        <w:rPr>
          <w:rFonts w:asciiTheme="majorBidi" w:hAnsiTheme="majorBidi" w:cstheme="majorBidi"/>
          <w:b/>
          <w:bCs/>
          <w:sz w:val="18"/>
          <w:szCs w:val="18"/>
        </w:rPr>
      </w:pPr>
      <w:r w:rsidRPr="00734454">
        <w:rPr>
          <w:rFonts w:asciiTheme="majorBidi" w:hAnsiTheme="majorBidi" w:cstheme="majorBidi"/>
          <w:b/>
          <w:bCs/>
          <w:sz w:val="18"/>
          <w:szCs w:val="18"/>
          <w:rtl/>
        </w:rPr>
        <w:t xml:space="preserve">(الاختلاف بين القراءات) </w:t>
      </w:r>
    </w:p>
    <w:p w:rsidR="00734454" w:rsidRPr="00734454" w:rsidRDefault="00734454" w:rsidP="00734454">
      <w:pPr>
        <w:ind w:left="284" w:firstLine="283"/>
        <w:jc w:val="lowKashida"/>
        <w:rPr>
          <w:rFonts w:asciiTheme="majorBidi" w:hAnsiTheme="majorBidi" w:cstheme="majorBidi"/>
          <w:b/>
          <w:bCs/>
          <w:sz w:val="18"/>
          <w:szCs w:val="18"/>
        </w:rPr>
      </w:pPr>
      <w:r w:rsidRPr="00734454">
        <w:rPr>
          <w:rFonts w:asciiTheme="majorBidi" w:hAnsiTheme="majorBidi" w:cstheme="majorBidi"/>
          <w:b/>
          <w:bCs/>
          <w:sz w:val="18"/>
          <w:szCs w:val="18"/>
          <w:rtl/>
        </w:rPr>
        <w:t>أحمد البيلي،  بيروت، دار الجبل، 1988م</w:t>
      </w:r>
    </w:p>
    <w:p w:rsidR="00734454" w:rsidRPr="00734454" w:rsidRDefault="00734454" w:rsidP="00734454">
      <w:pPr>
        <w:numPr>
          <w:ilvl w:val="0"/>
          <w:numId w:val="1"/>
        </w:numPr>
        <w:jc w:val="lowKashida"/>
        <w:rPr>
          <w:rFonts w:asciiTheme="majorBidi" w:hAnsiTheme="majorBidi" w:cstheme="majorBidi"/>
          <w:b/>
          <w:bCs/>
          <w:sz w:val="18"/>
          <w:szCs w:val="18"/>
        </w:rPr>
      </w:pPr>
      <w:r w:rsidRPr="00734454">
        <w:rPr>
          <w:rFonts w:asciiTheme="majorBidi" w:hAnsiTheme="majorBidi" w:cstheme="majorBidi"/>
          <w:b/>
          <w:bCs/>
          <w:sz w:val="18"/>
          <w:szCs w:val="18"/>
          <w:rtl/>
        </w:rPr>
        <w:t xml:space="preserve">(القراءات الشاذة وتوجيهها النحوي) </w:t>
      </w:r>
    </w:p>
    <w:p w:rsidR="00734454" w:rsidRPr="00734454" w:rsidRDefault="00734454" w:rsidP="00734454">
      <w:pPr>
        <w:ind w:left="284" w:firstLine="283"/>
        <w:jc w:val="lowKashida"/>
        <w:rPr>
          <w:rFonts w:asciiTheme="majorBidi" w:hAnsiTheme="majorBidi" w:cstheme="majorBidi"/>
          <w:b/>
          <w:bCs/>
          <w:sz w:val="18"/>
          <w:szCs w:val="18"/>
        </w:rPr>
      </w:pPr>
      <w:r w:rsidRPr="00734454">
        <w:rPr>
          <w:rFonts w:asciiTheme="majorBidi" w:hAnsiTheme="majorBidi" w:cstheme="majorBidi"/>
          <w:b/>
          <w:bCs/>
          <w:sz w:val="18"/>
          <w:szCs w:val="18"/>
          <w:rtl/>
        </w:rPr>
        <w:lastRenderedPageBreak/>
        <w:t>محمود أحمد الصغير، بيروت، دار الفكر المعاصر, 1999م</w:t>
      </w:r>
    </w:p>
    <w:p w:rsidR="00734454" w:rsidRPr="00734454" w:rsidRDefault="00734454" w:rsidP="00734454">
      <w:pPr>
        <w:numPr>
          <w:ilvl w:val="0"/>
          <w:numId w:val="1"/>
        </w:numPr>
        <w:jc w:val="lowKashida"/>
        <w:rPr>
          <w:rFonts w:asciiTheme="majorBidi" w:hAnsiTheme="majorBidi" w:cstheme="majorBidi"/>
          <w:b/>
          <w:bCs/>
          <w:sz w:val="18"/>
          <w:szCs w:val="18"/>
        </w:rPr>
      </w:pPr>
      <w:r w:rsidRPr="00734454">
        <w:rPr>
          <w:rFonts w:asciiTheme="majorBidi" w:hAnsiTheme="majorBidi" w:cstheme="majorBidi"/>
          <w:b/>
          <w:bCs/>
          <w:sz w:val="18"/>
          <w:szCs w:val="18"/>
          <w:rtl/>
        </w:rPr>
        <w:t xml:space="preserve">(كتاب المصاحف) </w:t>
      </w:r>
    </w:p>
    <w:p w:rsidR="00734454" w:rsidRPr="00734454" w:rsidRDefault="00734454" w:rsidP="00734454">
      <w:pPr>
        <w:ind w:left="567"/>
        <w:jc w:val="lowKashida"/>
        <w:rPr>
          <w:rFonts w:asciiTheme="majorBidi" w:hAnsiTheme="majorBidi" w:cstheme="majorBidi"/>
          <w:b/>
          <w:bCs/>
          <w:sz w:val="18"/>
          <w:szCs w:val="18"/>
        </w:rPr>
      </w:pPr>
      <w:r w:rsidRPr="00734454">
        <w:rPr>
          <w:rFonts w:asciiTheme="majorBidi" w:hAnsiTheme="majorBidi" w:cstheme="majorBidi"/>
          <w:b/>
          <w:bCs/>
          <w:sz w:val="18"/>
          <w:szCs w:val="18"/>
          <w:rtl/>
        </w:rPr>
        <w:t>أبو بكر عبد الله بن أبي داود سليمان بن الأشعث السجستاني، بيروت، دار الكتب العلمية, 1985م</w:t>
      </w:r>
    </w:p>
    <w:p w:rsidR="00734454" w:rsidRPr="00734454" w:rsidRDefault="00734454" w:rsidP="00734454">
      <w:pPr>
        <w:numPr>
          <w:ilvl w:val="0"/>
          <w:numId w:val="1"/>
        </w:numPr>
        <w:jc w:val="lowKashida"/>
        <w:rPr>
          <w:rFonts w:asciiTheme="majorBidi" w:hAnsiTheme="majorBidi" w:cstheme="majorBidi"/>
          <w:b/>
          <w:bCs/>
          <w:sz w:val="18"/>
          <w:szCs w:val="18"/>
        </w:rPr>
      </w:pPr>
      <w:r w:rsidRPr="00734454">
        <w:rPr>
          <w:rFonts w:asciiTheme="majorBidi" w:hAnsiTheme="majorBidi" w:cstheme="majorBidi"/>
          <w:b/>
          <w:bCs/>
          <w:sz w:val="18"/>
          <w:szCs w:val="18"/>
          <w:rtl/>
        </w:rPr>
        <w:t xml:space="preserve">(مختصر في شواذ القران من كتاب البديع أو القراءات الشاذة) </w:t>
      </w:r>
    </w:p>
    <w:p w:rsidR="00734454" w:rsidRPr="00734454" w:rsidRDefault="00734454" w:rsidP="00734454">
      <w:pPr>
        <w:ind w:left="284" w:firstLine="283"/>
        <w:jc w:val="lowKashida"/>
        <w:rPr>
          <w:rFonts w:asciiTheme="majorBidi" w:hAnsiTheme="majorBidi" w:cstheme="majorBidi"/>
          <w:b/>
          <w:bCs/>
          <w:sz w:val="18"/>
          <w:szCs w:val="18"/>
        </w:rPr>
      </w:pPr>
      <w:r w:rsidRPr="00734454">
        <w:rPr>
          <w:rFonts w:asciiTheme="majorBidi" w:hAnsiTheme="majorBidi" w:cstheme="majorBidi"/>
          <w:b/>
          <w:bCs/>
          <w:sz w:val="18"/>
          <w:szCs w:val="18"/>
          <w:rtl/>
        </w:rPr>
        <w:t>الحسين بن احمد ابن خالويه، دار الهجرة،  1934م</w:t>
      </w:r>
    </w:p>
    <w:p w:rsidR="00734454" w:rsidRPr="00734454" w:rsidRDefault="00734454" w:rsidP="00734454">
      <w:pPr>
        <w:numPr>
          <w:ilvl w:val="0"/>
          <w:numId w:val="1"/>
        </w:numPr>
        <w:jc w:val="lowKashida"/>
        <w:rPr>
          <w:rFonts w:asciiTheme="majorBidi" w:hAnsiTheme="majorBidi" w:cstheme="majorBidi"/>
          <w:b/>
          <w:bCs/>
          <w:sz w:val="18"/>
          <w:szCs w:val="18"/>
        </w:rPr>
      </w:pPr>
      <w:r w:rsidRPr="00734454">
        <w:rPr>
          <w:rFonts w:asciiTheme="majorBidi" w:hAnsiTheme="majorBidi" w:cstheme="majorBidi"/>
          <w:b/>
          <w:bCs/>
          <w:sz w:val="18"/>
          <w:szCs w:val="18"/>
          <w:rtl/>
        </w:rPr>
        <w:t xml:space="preserve">(القراءات القرآنية في بلاد الشام) </w:t>
      </w:r>
    </w:p>
    <w:p w:rsidR="00734454" w:rsidRPr="00734454" w:rsidRDefault="00734454" w:rsidP="00734454">
      <w:pPr>
        <w:ind w:left="284" w:firstLine="283"/>
        <w:jc w:val="lowKashida"/>
        <w:rPr>
          <w:rFonts w:asciiTheme="majorBidi" w:hAnsiTheme="majorBidi" w:cstheme="majorBidi"/>
          <w:b/>
          <w:bCs/>
          <w:sz w:val="18"/>
          <w:szCs w:val="18"/>
        </w:rPr>
      </w:pPr>
      <w:r w:rsidRPr="00734454">
        <w:rPr>
          <w:rFonts w:asciiTheme="majorBidi" w:hAnsiTheme="majorBidi" w:cstheme="majorBidi"/>
          <w:b/>
          <w:bCs/>
          <w:sz w:val="18"/>
          <w:szCs w:val="18"/>
          <w:rtl/>
        </w:rPr>
        <w:t>حسين عطوان، بيروت، دار الجيل, 1982م</w:t>
      </w:r>
    </w:p>
    <w:p w:rsidR="00734454" w:rsidRPr="00734454" w:rsidRDefault="00734454" w:rsidP="00734454">
      <w:pPr>
        <w:numPr>
          <w:ilvl w:val="0"/>
          <w:numId w:val="1"/>
        </w:numPr>
        <w:jc w:val="lowKashida"/>
        <w:rPr>
          <w:rFonts w:asciiTheme="majorBidi" w:hAnsiTheme="majorBidi" w:cstheme="majorBidi"/>
          <w:b/>
          <w:bCs/>
          <w:sz w:val="18"/>
          <w:szCs w:val="18"/>
        </w:rPr>
      </w:pPr>
      <w:r w:rsidRPr="00734454">
        <w:rPr>
          <w:rFonts w:asciiTheme="majorBidi" w:hAnsiTheme="majorBidi" w:cstheme="majorBidi"/>
          <w:b/>
          <w:bCs/>
          <w:sz w:val="18"/>
          <w:szCs w:val="18"/>
          <w:rtl/>
        </w:rPr>
        <w:t xml:space="preserve">(القراءات الشاذة وتوجيهها من لغة العرب) </w:t>
      </w:r>
    </w:p>
    <w:p w:rsidR="00734454" w:rsidRPr="00734454" w:rsidRDefault="00734454" w:rsidP="00734454">
      <w:pPr>
        <w:ind w:left="284" w:firstLine="283"/>
        <w:jc w:val="lowKashida"/>
        <w:rPr>
          <w:rFonts w:asciiTheme="majorBidi" w:hAnsiTheme="majorBidi" w:cstheme="majorBidi"/>
          <w:b/>
          <w:bCs/>
          <w:sz w:val="18"/>
          <w:szCs w:val="18"/>
        </w:rPr>
      </w:pPr>
      <w:r w:rsidRPr="00734454">
        <w:rPr>
          <w:rFonts w:asciiTheme="majorBidi" w:hAnsiTheme="majorBidi" w:cstheme="majorBidi"/>
          <w:b/>
          <w:bCs/>
          <w:sz w:val="18"/>
          <w:szCs w:val="18"/>
          <w:rtl/>
        </w:rPr>
        <w:t>عبد الفتاح القاضي، الهيئة العامة لشئون المطابع الأميرية، 1975م</w:t>
      </w:r>
    </w:p>
    <w:p w:rsidR="00734454" w:rsidRPr="00734454" w:rsidRDefault="00734454" w:rsidP="00734454">
      <w:pPr>
        <w:numPr>
          <w:ilvl w:val="0"/>
          <w:numId w:val="1"/>
        </w:numPr>
        <w:jc w:val="lowKashida"/>
        <w:rPr>
          <w:rFonts w:asciiTheme="majorBidi" w:hAnsiTheme="majorBidi" w:cstheme="majorBidi"/>
          <w:b/>
          <w:bCs/>
          <w:sz w:val="18"/>
          <w:szCs w:val="18"/>
        </w:rPr>
      </w:pPr>
      <w:r w:rsidRPr="00734454">
        <w:rPr>
          <w:rFonts w:asciiTheme="majorBidi" w:hAnsiTheme="majorBidi" w:cstheme="majorBidi"/>
          <w:b/>
          <w:bCs/>
          <w:sz w:val="18"/>
          <w:szCs w:val="18"/>
          <w:rtl/>
        </w:rPr>
        <w:t xml:space="preserve">(اليزيدي القارئ النحوي دراسة نحوية قرآنية) </w:t>
      </w:r>
    </w:p>
    <w:p w:rsidR="00734454" w:rsidRPr="00734454" w:rsidRDefault="00734454" w:rsidP="00734454">
      <w:pPr>
        <w:ind w:left="284" w:firstLine="283"/>
        <w:jc w:val="lowKashida"/>
        <w:rPr>
          <w:rFonts w:asciiTheme="majorBidi" w:hAnsiTheme="majorBidi" w:cstheme="majorBidi"/>
          <w:b/>
          <w:bCs/>
          <w:sz w:val="18"/>
          <w:szCs w:val="18"/>
        </w:rPr>
      </w:pPr>
      <w:r w:rsidRPr="00734454">
        <w:rPr>
          <w:rFonts w:asciiTheme="majorBidi" w:hAnsiTheme="majorBidi" w:cstheme="majorBidi"/>
          <w:b/>
          <w:bCs/>
          <w:sz w:val="18"/>
          <w:szCs w:val="18"/>
          <w:rtl/>
        </w:rPr>
        <w:t>محمد أحمد علي سحلول ،  دار الحسين الإسلامية, 1989م.</w:t>
      </w:r>
    </w:p>
    <w:p w:rsidR="00734454" w:rsidRPr="00734454" w:rsidRDefault="00734454" w:rsidP="00734454">
      <w:pPr>
        <w:numPr>
          <w:ilvl w:val="0"/>
          <w:numId w:val="1"/>
        </w:numPr>
        <w:jc w:val="lowKashida"/>
        <w:rPr>
          <w:rFonts w:asciiTheme="majorBidi" w:hAnsiTheme="majorBidi" w:cstheme="majorBidi"/>
          <w:b/>
          <w:bCs/>
          <w:sz w:val="18"/>
          <w:szCs w:val="18"/>
        </w:rPr>
      </w:pPr>
      <w:r w:rsidRPr="00734454">
        <w:rPr>
          <w:rFonts w:asciiTheme="majorBidi" w:hAnsiTheme="majorBidi" w:cstheme="majorBidi"/>
          <w:b/>
          <w:bCs/>
          <w:sz w:val="18"/>
          <w:szCs w:val="18"/>
          <w:rtl/>
        </w:rPr>
        <w:t xml:space="preserve">(شواهد القراءات بين ابن هشام وابن عقيل، دراسة نحوية تحليلية) </w:t>
      </w:r>
    </w:p>
    <w:p w:rsidR="00734454" w:rsidRPr="00734454" w:rsidRDefault="00734454" w:rsidP="00734454">
      <w:pPr>
        <w:ind w:left="284" w:firstLine="436"/>
        <w:jc w:val="lowKashida"/>
        <w:rPr>
          <w:rFonts w:asciiTheme="majorBidi" w:hAnsiTheme="majorBidi" w:cstheme="majorBidi"/>
          <w:b/>
          <w:bCs/>
          <w:sz w:val="18"/>
          <w:szCs w:val="18"/>
        </w:rPr>
      </w:pPr>
      <w:r w:rsidRPr="00734454">
        <w:rPr>
          <w:rFonts w:asciiTheme="majorBidi" w:hAnsiTheme="majorBidi" w:cstheme="majorBidi"/>
          <w:b/>
          <w:bCs/>
          <w:sz w:val="18"/>
          <w:szCs w:val="18"/>
          <w:rtl/>
        </w:rPr>
        <w:t>محمد أحمد علي سحلول،  دار الطباعة المحمدية, 1993م</w:t>
      </w:r>
    </w:p>
    <w:p w:rsidR="00734454" w:rsidRPr="00734454" w:rsidRDefault="00734454" w:rsidP="00734454">
      <w:pPr>
        <w:numPr>
          <w:ilvl w:val="0"/>
          <w:numId w:val="1"/>
        </w:numPr>
        <w:jc w:val="lowKashida"/>
        <w:rPr>
          <w:rFonts w:asciiTheme="majorBidi" w:hAnsiTheme="majorBidi" w:cstheme="majorBidi"/>
          <w:b/>
          <w:bCs/>
          <w:sz w:val="18"/>
          <w:szCs w:val="18"/>
        </w:rPr>
      </w:pPr>
      <w:r w:rsidRPr="00734454">
        <w:rPr>
          <w:rFonts w:asciiTheme="majorBidi" w:hAnsiTheme="majorBidi" w:cstheme="majorBidi"/>
          <w:b/>
          <w:bCs/>
          <w:sz w:val="18"/>
          <w:szCs w:val="18"/>
          <w:rtl/>
        </w:rPr>
        <w:t xml:space="preserve">(قراءة أبي السمال العدوي) </w:t>
      </w:r>
    </w:p>
    <w:p w:rsidR="00734454" w:rsidRPr="00734454" w:rsidRDefault="00734454" w:rsidP="00734454">
      <w:pPr>
        <w:ind w:left="284" w:firstLine="436"/>
        <w:jc w:val="lowKashida"/>
        <w:rPr>
          <w:rFonts w:asciiTheme="majorBidi" w:hAnsiTheme="majorBidi" w:cstheme="majorBidi"/>
          <w:b/>
          <w:bCs/>
          <w:sz w:val="18"/>
          <w:szCs w:val="18"/>
        </w:rPr>
      </w:pPr>
      <w:r w:rsidRPr="00734454">
        <w:rPr>
          <w:rFonts w:asciiTheme="majorBidi" w:hAnsiTheme="majorBidi" w:cstheme="majorBidi"/>
          <w:b/>
          <w:bCs/>
          <w:sz w:val="18"/>
          <w:szCs w:val="18"/>
          <w:rtl/>
        </w:rPr>
        <w:t>حمدي عبد الفتاح مصطفى خليل، الجريس، القاهرة, 2000م</w:t>
      </w:r>
    </w:p>
    <w:p w:rsidR="00734454" w:rsidRPr="00734454" w:rsidRDefault="00734454" w:rsidP="00734454">
      <w:pPr>
        <w:numPr>
          <w:ilvl w:val="0"/>
          <w:numId w:val="1"/>
        </w:numPr>
        <w:jc w:val="lowKashida"/>
        <w:rPr>
          <w:rFonts w:asciiTheme="majorBidi" w:hAnsiTheme="majorBidi" w:cstheme="majorBidi"/>
          <w:b/>
          <w:bCs/>
          <w:sz w:val="18"/>
          <w:szCs w:val="18"/>
        </w:rPr>
      </w:pPr>
      <w:r w:rsidRPr="00734454">
        <w:rPr>
          <w:rFonts w:asciiTheme="majorBidi" w:hAnsiTheme="majorBidi" w:cstheme="majorBidi"/>
          <w:b/>
          <w:bCs/>
          <w:sz w:val="18"/>
          <w:szCs w:val="18"/>
          <w:rtl/>
        </w:rPr>
        <w:t xml:space="preserve">(قراءة عبد الله بن مسعود مكانتها ومصادرها إحصاؤها) </w:t>
      </w:r>
    </w:p>
    <w:p w:rsidR="00734454" w:rsidRPr="00734454" w:rsidRDefault="00734454" w:rsidP="00734454">
      <w:pPr>
        <w:pStyle w:val="NormalWeb"/>
        <w:bidi/>
        <w:spacing w:before="0" w:beforeAutospacing="0" w:after="0" w:afterAutospacing="0"/>
        <w:ind w:left="284" w:firstLine="436"/>
        <w:jc w:val="both"/>
        <w:rPr>
          <w:rFonts w:asciiTheme="majorBidi" w:hAnsiTheme="majorBidi" w:cstheme="majorBidi"/>
          <w:b/>
          <w:bCs/>
          <w:sz w:val="18"/>
          <w:szCs w:val="18"/>
          <w:rtl/>
          <w:lang w:bidi="ar-EG"/>
        </w:rPr>
      </w:pPr>
      <w:r w:rsidRPr="00734454">
        <w:rPr>
          <w:rFonts w:asciiTheme="majorBidi" w:hAnsiTheme="majorBidi" w:cstheme="majorBidi"/>
          <w:b/>
          <w:bCs/>
          <w:sz w:val="18"/>
          <w:szCs w:val="18"/>
          <w:rtl/>
          <w:lang w:bidi="ar-EG"/>
        </w:rPr>
        <w:t>محمد أحمد خاطر، دار الاعتصام, 1990م</w:t>
      </w:r>
    </w:p>
    <w:p w:rsidR="00734454" w:rsidRPr="00734454" w:rsidRDefault="00734454" w:rsidP="00734454">
      <w:pPr>
        <w:rPr>
          <w:rFonts w:hint="cs"/>
          <w:b/>
          <w:bCs/>
          <w:sz w:val="18"/>
          <w:szCs w:val="18"/>
        </w:rPr>
      </w:pPr>
    </w:p>
    <w:p w:rsidR="004219C3" w:rsidRPr="00734454" w:rsidRDefault="004219C3" w:rsidP="00734454">
      <w:pPr>
        <w:jc w:val="center"/>
        <w:rPr>
          <w:rFonts w:asciiTheme="majorBidi" w:eastAsia="Calibri" w:hAnsiTheme="majorBidi" w:cstheme="majorBidi"/>
          <w:b/>
          <w:bCs/>
          <w:sz w:val="18"/>
          <w:szCs w:val="18"/>
        </w:rPr>
      </w:pPr>
    </w:p>
    <w:sectPr w:rsidR="004219C3" w:rsidRPr="00734454" w:rsidSect="00734454">
      <w:type w:val="continuous"/>
      <w:pgSz w:w="11906" w:h="16838"/>
      <w:pgMar w:top="851" w:right="849" w:bottom="1440" w:left="1418" w:header="708" w:footer="708"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352">
    <w:panose1 w:val="02000400000000000000"/>
    <w:charset w:val="00"/>
    <w:family w:val="auto"/>
    <w:pitch w:val="variable"/>
    <w:sig w:usb0="80002003" w:usb1="90000000" w:usb2="00000008" w:usb3="00000000" w:csb0="80000041" w:csb1="00000000"/>
  </w:font>
  <w:font w:name="SC_ALYERMOOK">
    <w:panose1 w:val="00000000000000000000"/>
    <w:charset w:val="B2"/>
    <w:family w:val="auto"/>
    <w:pitch w:val="variable"/>
    <w:sig w:usb0="00002001" w:usb1="00000000" w:usb2="00000000" w:usb3="00000000" w:csb0="00000040" w:csb1="00000000"/>
  </w:font>
  <w:font w:name="QCF_P448">
    <w:panose1 w:val="02000400000000000000"/>
    <w:charset w:val="00"/>
    <w:family w:val="auto"/>
    <w:pitch w:val="variable"/>
    <w:sig w:usb0="80002003" w:usb1="90000000" w:usb2="00000008" w:usb3="00000000" w:csb0="8000004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54AF07C7"/>
    <w:multiLevelType w:val="hybridMultilevel"/>
    <w:tmpl w:val="3DB6F57A"/>
    <w:lvl w:ilvl="0" w:tplc="ED521654">
      <w:start w:val="1"/>
      <w:numFmt w:val="decimal"/>
      <w:lvlText w:val="%1."/>
      <w:lvlJc w:val="left"/>
      <w:pPr>
        <w:tabs>
          <w:tab w:val="num" w:pos="463"/>
        </w:tabs>
        <w:ind w:left="46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34454"/>
    <w:rsid w:val="001A2769"/>
    <w:rsid w:val="004168A0"/>
    <w:rsid w:val="004219C3"/>
    <w:rsid w:val="004A286F"/>
    <w:rsid w:val="007344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54"/>
    <w:pPr>
      <w:bidi/>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445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34454"/>
    <w:pPr>
      <w:bidi w:val="0"/>
      <w:spacing w:before="100" w:beforeAutospacing="1" w:after="100" w:afterAutospacing="1"/>
    </w:pPr>
    <w:rPr>
      <w:lang w:bidi="ar-SA"/>
    </w:rPr>
  </w:style>
  <w:style w:type="character" w:styleId="Hyperlink">
    <w:name w:val="Hyperlink"/>
    <w:basedOn w:val="DefaultParagraphFont"/>
    <w:uiPriority w:val="99"/>
    <w:unhideWhenUsed/>
    <w:rsid w:val="007344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medmsamir5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504</Words>
  <Characters>2874</Characters>
  <Application>Microsoft Office Word</Application>
  <DocSecurity>0</DocSecurity>
  <Lines>23</Lines>
  <Paragraphs>6</Paragraphs>
  <ScaleCrop>false</ScaleCrop>
  <Company>Fannan</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Fannan NewLook V5</cp:lastModifiedBy>
  <cp:revision>1</cp:revision>
  <dcterms:created xsi:type="dcterms:W3CDTF">2013-06-16T14:11:00Z</dcterms:created>
  <dcterms:modified xsi:type="dcterms:W3CDTF">2013-06-16T14:15:00Z</dcterms:modified>
</cp:coreProperties>
</file>