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EB04E1" w:rsidP="00EB04E1">
      <w:pPr>
        <w:jc w:val="center"/>
        <w:rPr>
          <w:rFonts w:asciiTheme="majorBidi" w:eastAsia="Calibri" w:hAnsiTheme="majorBidi" w:cstheme="majorBidi" w:hint="cs"/>
          <w:b/>
          <w:bCs/>
          <w:sz w:val="48"/>
          <w:szCs w:val="48"/>
          <w:rtl/>
        </w:rPr>
      </w:pPr>
      <w:r w:rsidRPr="00EB04E1">
        <w:rPr>
          <w:rFonts w:asciiTheme="majorBidi" w:eastAsia="Calibri" w:hAnsiTheme="majorBidi" w:cstheme="majorBidi"/>
          <w:b/>
          <w:bCs/>
          <w:sz w:val="48"/>
          <w:szCs w:val="48"/>
          <w:rtl/>
        </w:rPr>
        <w:t>القراءات الشاذة عند ابن خالويه وابن جني ومكي بن أبي طالب</w:t>
      </w:r>
    </w:p>
    <w:p w:rsidR="00EB04E1" w:rsidRPr="00F7753E" w:rsidRDefault="00EB04E1" w:rsidP="00EB04E1">
      <w:pPr>
        <w:spacing w:after="0" w:line="240" w:lineRule="auto"/>
        <w:jc w:val="lowKashida"/>
        <w:rPr>
          <w:rFonts w:asciiTheme="majorBidi" w:hAnsiTheme="majorBidi" w:cstheme="majorBidi" w:hint="cs"/>
          <w:b/>
          <w:bCs/>
          <w:sz w:val="18"/>
          <w:szCs w:val="18"/>
          <w:rtl/>
        </w:rPr>
      </w:pPr>
    </w:p>
    <w:p w:rsidR="00EB04E1" w:rsidRPr="00F7753E" w:rsidRDefault="00EB04E1" w:rsidP="00EB04E1">
      <w:pPr>
        <w:spacing w:after="0" w:line="240" w:lineRule="auto"/>
        <w:jc w:val="lowKashida"/>
        <w:rPr>
          <w:rFonts w:asciiTheme="majorBidi" w:hAnsiTheme="majorBidi" w:cstheme="majorBidi" w:hint="cs"/>
          <w:b/>
          <w:bCs/>
          <w:sz w:val="18"/>
          <w:szCs w:val="18"/>
          <w:rtl/>
        </w:rPr>
      </w:pPr>
    </w:p>
    <w:p w:rsidR="00EB04E1" w:rsidRPr="00F7753E" w:rsidRDefault="00EB04E1" w:rsidP="00EB04E1">
      <w:pPr>
        <w:spacing w:after="0" w:line="240" w:lineRule="auto"/>
        <w:jc w:val="center"/>
        <w:rPr>
          <w:rFonts w:asciiTheme="majorBidi" w:eastAsia="Calibri" w:hAnsiTheme="majorBidi" w:cstheme="majorBidi"/>
          <w:sz w:val="18"/>
          <w:szCs w:val="18"/>
          <w:rtl/>
          <w:lang w:bidi="ar-EG"/>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lang w:bidi="ar-EG"/>
        </w:rPr>
        <w:t>القراءات الشاذه</w:t>
      </w:r>
    </w:p>
    <w:p w:rsidR="00EB04E1" w:rsidRPr="00426F7E" w:rsidRDefault="00EB04E1" w:rsidP="00EB04E1">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إعداد / أحمد محمد سمير</w:t>
      </w:r>
    </w:p>
    <w:p w:rsidR="00EB04E1" w:rsidRPr="00426F7E" w:rsidRDefault="00EB04E1" w:rsidP="00EB04E1">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EB04E1" w:rsidRPr="00426F7E" w:rsidRDefault="00EB04E1" w:rsidP="00EB04E1">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EB04E1" w:rsidRPr="00426F7E" w:rsidRDefault="00EB04E1" w:rsidP="00EB04E1">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EB04E1" w:rsidRDefault="00EB04E1" w:rsidP="00EB04E1">
      <w:pPr>
        <w:tabs>
          <w:tab w:val="left" w:pos="4050"/>
        </w:tabs>
        <w:spacing w:after="0"/>
        <w:jc w:val="center"/>
        <w:rPr>
          <w:rFonts w:asciiTheme="majorBidi" w:hAnsiTheme="majorBidi" w:cstheme="majorBidi"/>
          <w:b/>
          <w:bCs/>
          <w:sz w:val="18"/>
          <w:szCs w:val="18"/>
          <w:rtl/>
          <w:lang w:bidi="ar-EG"/>
        </w:rPr>
      </w:pPr>
      <w:hyperlink r:id="rId5" w:history="1">
        <w:r w:rsidRPr="00DE0243">
          <w:rPr>
            <w:rStyle w:val="Hyperlink"/>
            <w:rFonts w:asciiTheme="majorBidi" w:hAnsiTheme="majorBidi" w:cstheme="majorBidi"/>
            <w:b/>
            <w:bCs/>
            <w:sz w:val="18"/>
            <w:szCs w:val="18"/>
            <w:lang w:bidi="ar-EG"/>
          </w:rPr>
          <w:t>Ahmedmsamir54@gmail.com</w:t>
        </w:r>
      </w:hyperlink>
    </w:p>
    <w:p w:rsidR="00EB04E1" w:rsidRPr="00426F7E" w:rsidRDefault="00EB04E1" w:rsidP="00EB04E1">
      <w:pPr>
        <w:tabs>
          <w:tab w:val="left" w:pos="4050"/>
        </w:tabs>
        <w:spacing w:after="0"/>
        <w:jc w:val="center"/>
        <w:rPr>
          <w:rFonts w:asciiTheme="majorBidi" w:hAnsiTheme="majorBidi" w:cstheme="majorBidi"/>
          <w:b/>
          <w:bCs/>
          <w:sz w:val="18"/>
          <w:szCs w:val="18"/>
          <w:lang w:bidi="ar-EG"/>
        </w:rPr>
      </w:pPr>
    </w:p>
    <w:p w:rsidR="00EB04E1" w:rsidRDefault="00EB04E1" w:rsidP="00EB04E1">
      <w:pPr>
        <w:spacing w:after="0" w:line="240" w:lineRule="auto"/>
        <w:jc w:val="center"/>
        <w:rPr>
          <w:rFonts w:asciiTheme="majorBidi" w:hAnsiTheme="majorBidi" w:cstheme="majorBidi"/>
          <w:b/>
          <w:bCs/>
          <w:sz w:val="18"/>
          <w:szCs w:val="18"/>
          <w:rtl/>
        </w:rPr>
        <w:sectPr w:rsidR="00EB04E1" w:rsidSect="00EB04E1">
          <w:pgSz w:w="11906" w:h="16838"/>
          <w:pgMar w:top="1440" w:right="566" w:bottom="426" w:left="1276" w:header="708" w:footer="708" w:gutter="0"/>
          <w:cols w:space="708"/>
          <w:bidi/>
          <w:rtlGutter/>
          <w:docGrid w:linePitch="360"/>
        </w:sectPr>
      </w:pPr>
    </w:p>
    <w:p w:rsidR="00EB04E1" w:rsidRPr="00EB04E1" w:rsidRDefault="00EB04E1" w:rsidP="00EB04E1">
      <w:pPr>
        <w:spacing w:after="0" w:line="240" w:lineRule="auto"/>
        <w:jc w:val="center"/>
        <w:rPr>
          <w:rFonts w:asciiTheme="majorBidi" w:eastAsia="Calibri" w:hAnsiTheme="majorBidi" w:cstheme="majorBidi" w:hint="cs"/>
          <w:b/>
          <w:bCs/>
          <w:sz w:val="18"/>
          <w:szCs w:val="18"/>
          <w:rtl/>
        </w:rPr>
      </w:pPr>
      <w:r w:rsidRPr="00EB04E1">
        <w:rPr>
          <w:rFonts w:asciiTheme="majorBidi" w:hAnsiTheme="majorBidi" w:cstheme="majorBidi"/>
          <w:b/>
          <w:bCs/>
          <w:sz w:val="18"/>
          <w:szCs w:val="18"/>
          <w:rtl/>
        </w:rPr>
        <w:lastRenderedPageBreak/>
        <w:t xml:space="preserve">الخلاصة – هذا البحث يبحث فى </w:t>
      </w:r>
      <w:r w:rsidRPr="00EB04E1">
        <w:rPr>
          <w:rFonts w:asciiTheme="majorBidi" w:eastAsia="Calibri" w:hAnsiTheme="majorBidi" w:cstheme="majorBidi"/>
          <w:b/>
          <w:bCs/>
          <w:sz w:val="18"/>
          <w:szCs w:val="18"/>
          <w:rtl/>
        </w:rPr>
        <w:t>القراءات الشاذة عند ابن خالويه وابن جني ومكي بن أبي طالب</w:t>
      </w:r>
    </w:p>
    <w:p w:rsidR="00EB04E1" w:rsidRPr="00EB04E1" w:rsidRDefault="00EB04E1" w:rsidP="00EB04E1">
      <w:pPr>
        <w:spacing w:after="0" w:line="240" w:lineRule="auto"/>
        <w:rPr>
          <w:rFonts w:asciiTheme="majorBidi" w:eastAsia="Calibri" w:hAnsiTheme="majorBidi" w:cstheme="majorBidi"/>
          <w:b/>
          <w:bCs/>
          <w:sz w:val="18"/>
          <w:szCs w:val="18"/>
          <w:rtl/>
        </w:rPr>
      </w:pPr>
    </w:p>
    <w:p w:rsidR="00EB04E1" w:rsidRPr="00EB04E1" w:rsidRDefault="00EB04E1" w:rsidP="00EB04E1">
      <w:pPr>
        <w:spacing w:before="60" w:after="0" w:line="240" w:lineRule="auto"/>
        <w:rPr>
          <w:rFonts w:asciiTheme="majorBidi" w:eastAsia="Calibri" w:hAnsiTheme="majorBidi" w:cstheme="majorBidi"/>
          <w:b/>
          <w:bCs/>
          <w:sz w:val="18"/>
          <w:szCs w:val="18"/>
          <w:rtl/>
        </w:rPr>
      </w:pPr>
      <w:r w:rsidRPr="00EB04E1">
        <w:rPr>
          <w:rFonts w:asciiTheme="majorBidi" w:eastAsia="Calibri" w:hAnsiTheme="majorBidi" w:cstheme="majorBidi"/>
          <w:b/>
          <w:bCs/>
          <w:sz w:val="18"/>
          <w:szCs w:val="18"/>
          <w:rtl/>
        </w:rPr>
        <w:t xml:space="preserve">الكلمات المفتاحية – </w:t>
      </w:r>
      <w:r w:rsidRPr="00EB04E1">
        <w:rPr>
          <w:rFonts w:asciiTheme="majorBidi" w:eastAsia="Calibri" w:hAnsiTheme="majorBidi" w:cstheme="majorBidi" w:hint="cs"/>
          <w:b/>
          <w:bCs/>
          <w:sz w:val="18"/>
          <w:szCs w:val="18"/>
          <w:rtl/>
        </w:rPr>
        <w:t>مكى، خالويه، ابن جنى</w:t>
      </w:r>
    </w:p>
    <w:p w:rsidR="00EB04E1" w:rsidRPr="00EB04E1" w:rsidRDefault="00EB04E1" w:rsidP="00EB04E1">
      <w:pPr>
        <w:numPr>
          <w:ilvl w:val="0"/>
          <w:numId w:val="2"/>
        </w:numPr>
        <w:spacing w:before="60" w:after="0" w:line="240" w:lineRule="auto"/>
        <w:ind w:left="643" w:hanging="90"/>
        <w:jc w:val="center"/>
        <w:rPr>
          <w:rFonts w:asciiTheme="majorBidi" w:hAnsiTheme="majorBidi" w:cstheme="majorBidi"/>
          <w:b/>
          <w:bCs/>
          <w:sz w:val="18"/>
          <w:szCs w:val="18"/>
          <w:rtl/>
        </w:rPr>
      </w:pPr>
      <w:r w:rsidRPr="00EB04E1">
        <w:rPr>
          <w:rFonts w:asciiTheme="majorBidi" w:hAnsiTheme="majorBidi" w:cstheme="majorBidi"/>
          <w:b/>
          <w:bCs/>
          <w:sz w:val="18"/>
          <w:szCs w:val="18"/>
          <w:rtl/>
        </w:rPr>
        <w:t>.المقدمة</w:t>
      </w:r>
    </w:p>
    <w:p w:rsidR="00EB04E1" w:rsidRPr="00EB04E1" w:rsidRDefault="00EB04E1" w:rsidP="00EB04E1">
      <w:pPr>
        <w:spacing w:after="0" w:line="240" w:lineRule="auto"/>
        <w:jc w:val="center"/>
        <w:rPr>
          <w:rFonts w:asciiTheme="majorBidi" w:eastAsia="Calibri" w:hAnsiTheme="majorBidi" w:cstheme="majorBidi" w:hint="cs"/>
          <w:b/>
          <w:bCs/>
          <w:sz w:val="18"/>
          <w:szCs w:val="18"/>
          <w:rtl/>
        </w:rPr>
      </w:pPr>
      <w:r w:rsidRPr="00EB04E1">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EB04E1">
        <w:rPr>
          <w:rFonts w:asciiTheme="majorBidi" w:eastAsia="Calibri" w:hAnsiTheme="majorBidi" w:cstheme="majorBidi"/>
          <w:b/>
          <w:bCs/>
          <w:sz w:val="18"/>
          <w:szCs w:val="18"/>
          <w:rtl/>
        </w:rPr>
        <w:t>القراءات الشاذة عند ابن خالويه وابن جني ومكي بن أبي طالب</w:t>
      </w:r>
    </w:p>
    <w:p w:rsidR="00EB04E1" w:rsidRPr="00EB04E1" w:rsidRDefault="00EB04E1" w:rsidP="00EB04E1">
      <w:pPr>
        <w:spacing w:before="60" w:after="0" w:line="240" w:lineRule="auto"/>
        <w:rPr>
          <w:rFonts w:asciiTheme="majorBidi" w:hAnsiTheme="majorBidi" w:cstheme="majorBidi"/>
          <w:b/>
          <w:bCs/>
          <w:sz w:val="18"/>
          <w:szCs w:val="18"/>
          <w:rtl/>
        </w:rPr>
      </w:pPr>
    </w:p>
    <w:p w:rsidR="00EB04E1" w:rsidRPr="00EB04E1" w:rsidRDefault="00EB04E1" w:rsidP="00EB04E1">
      <w:pPr>
        <w:numPr>
          <w:ilvl w:val="0"/>
          <w:numId w:val="3"/>
        </w:numPr>
        <w:spacing w:after="0" w:line="240" w:lineRule="auto"/>
        <w:ind w:left="733" w:hanging="90"/>
        <w:jc w:val="center"/>
        <w:rPr>
          <w:rFonts w:asciiTheme="majorBidi" w:hAnsiTheme="majorBidi" w:cstheme="majorBidi" w:hint="cs"/>
          <w:b/>
          <w:bCs/>
          <w:sz w:val="18"/>
          <w:szCs w:val="18"/>
          <w:rtl/>
        </w:rPr>
      </w:pPr>
      <w:r w:rsidRPr="00EB04E1">
        <w:rPr>
          <w:rFonts w:asciiTheme="majorBidi" w:hAnsiTheme="majorBidi" w:cstheme="majorBidi"/>
          <w:b/>
          <w:bCs/>
          <w:sz w:val="18"/>
          <w:szCs w:val="18"/>
          <w:rtl/>
        </w:rPr>
        <w:t>.عنوان المقال</w:t>
      </w:r>
    </w:p>
    <w:p w:rsidR="00EB04E1" w:rsidRPr="00EB04E1" w:rsidRDefault="00EB04E1" w:rsidP="00EB04E1">
      <w:pPr>
        <w:pStyle w:val="NormalWeb"/>
        <w:bidi/>
        <w:spacing w:before="0" w:beforeAutospacing="0" w:after="0" w:afterAutospacing="0"/>
        <w:jc w:val="lowKashida"/>
        <w:rPr>
          <w:rFonts w:ascii="Simplified Arabic" w:hAnsi="Simplified Arabic" w:cs="AL-Hotham"/>
          <w:b/>
          <w:bCs/>
          <w:sz w:val="18"/>
          <w:szCs w:val="18"/>
          <w:rtl/>
        </w:rPr>
      </w:pPr>
      <w:r w:rsidRPr="00EB04E1">
        <w:rPr>
          <w:rFonts w:ascii="Simplified Arabic" w:hAnsi="Simplified Arabic" w:cs="AL-Hotham"/>
          <w:b/>
          <w:bCs/>
          <w:sz w:val="18"/>
          <w:szCs w:val="18"/>
          <w:rtl/>
        </w:rPr>
        <w:t>القراءات الشاذة عند ابن خالويه وابن جني</w:t>
      </w:r>
      <w:r w:rsidRPr="00EB04E1">
        <w:rPr>
          <w:rFonts w:ascii="Simplified Arabic" w:hAnsi="Simplified Arabic" w:cs="AL-Hotham" w:hint="cs"/>
          <w:b/>
          <w:bCs/>
          <w:sz w:val="18"/>
          <w:szCs w:val="18"/>
          <w:rtl/>
        </w:rPr>
        <w:t>:</w:t>
      </w:r>
      <w:r w:rsidRPr="00EB04E1">
        <w:rPr>
          <w:rFonts w:ascii="Simplified Arabic" w:hAnsi="Simplified Arabic" w:cs="AL-Hotham"/>
          <w:b/>
          <w:bCs/>
          <w:sz w:val="18"/>
          <w:szCs w:val="18"/>
          <w:rtl/>
        </w:rPr>
        <w:t xml:space="preserve"> </w:t>
      </w:r>
    </w:p>
    <w:p w:rsidR="00EB04E1" w:rsidRPr="00EB04E1" w:rsidRDefault="00EB04E1" w:rsidP="00EB04E1">
      <w:pPr>
        <w:spacing w:after="0" w:line="240" w:lineRule="auto"/>
        <w:jc w:val="lowKashida"/>
        <w:rPr>
          <w:rFonts w:ascii="Simplified Arabic" w:hAnsi="Simplified Arabic" w:cs="AL-Hotham"/>
          <w:b/>
          <w:bCs/>
          <w:sz w:val="18"/>
          <w:szCs w:val="18"/>
          <w:rtl/>
        </w:rPr>
      </w:pPr>
      <w:r w:rsidRPr="00EB04E1">
        <w:rPr>
          <w:rFonts w:ascii="Simplified Arabic" w:hAnsi="Simplified Arabic" w:cs="AL-Hotham"/>
          <w:b/>
          <w:bCs/>
          <w:sz w:val="18"/>
          <w:szCs w:val="18"/>
          <w:rtl/>
        </w:rPr>
        <w:t xml:space="preserve">فنقول: في النصف الثاني من هذا القرن </w:t>
      </w:r>
      <w:r w:rsidRPr="00EB04E1">
        <w:rPr>
          <w:rFonts w:ascii="Simplified Arabic" w:hAnsi="Simplified Arabic" w:cs="Traditional Arabic"/>
          <w:b/>
          <w:bCs/>
          <w:sz w:val="18"/>
          <w:szCs w:val="18"/>
          <w:rtl/>
        </w:rPr>
        <w:t>-</w:t>
      </w:r>
      <w:r w:rsidRPr="00EB04E1">
        <w:rPr>
          <w:rFonts w:ascii="Simplified Arabic" w:hAnsi="Simplified Arabic" w:cs="AL-Hotham"/>
          <w:b/>
          <w:bCs/>
          <w:sz w:val="18"/>
          <w:szCs w:val="18"/>
          <w:rtl/>
        </w:rPr>
        <w:t>أي: القرن الرابع الهجري</w:t>
      </w:r>
      <w:r w:rsidRPr="00EB04E1">
        <w:rPr>
          <w:rFonts w:ascii="Simplified Arabic" w:hAnsi="Simplified Arabic" w:cs="Traditional Arabic"/>
          <w:b/>
          <w:bCs/>
          <w:sz w:val="18"/>
          <w:szCs w:val="18"/>
          <w:rtl/>
        </w:rPr>
        <w:t>-</w:t>
      </w:r>
      <w:r w:rsidRPr="00EB04E1">
        <w:rPr>
          <w:rFonts w:ascii="Simplified Arabic" w:hAnsi="Simplified Arabic" w:cs="AL-Hotham"/>
          <w:b/>
          <w:bCs/>
          <w:sz w:val="18"/>
          <w:szCs w:val="18"/>
          <w:rtl/>
        </w:rPr>
        <w:t xml:space="preserve"> وضع ابن خالويه كتابًا في الشواذ بناه على ما خالف مقياسه، وسماه (مختصر في شواذ القرآن من كتاب البديع</w:t>
      </w:r>
      <w:r w:rsidRPr="00EB04E1">
        <w:rPr>
          <w:rFonts w:ascii="Simplified Arabic" w:hAnsi="Simplified Arabic" w:cs="AL-Hotham" w:hint="cs"/>
          <w:b/>
          <w:bCs/>
          <w:sz w:val="18"/>
          <w:szCs w:val="18"/>
          <w:rtl/>
        </w:rPr>
        <w:t>)</w:t>
      </w:r>
      <w:r w:rsidRPr="00EB04E1">
        <w:rPr>
          <w:rFonts w:ascii="Simplified Arabic" w:hAnsi="Simplified Arabic" w:cs="AL-Hotham"/>
          <w:b/>
          <w:bCs/>
          <w:sz w:val="18"/>
          <w:szCs w:val="18"/>
          <w:rtl/>
        </w:rPr>
        <w:t xml:space="preserve"> ولم يأتِ فيه بجديد بالقياس إلى ابن مجاهد، ما خلا تشذيذه لبعض القراءات التي جاءت في سبعة ابن مجاهد عن بعض الرواة، وهي لا تتجاوز العشرين موضعًا.</w:t>
      </w:r>
    </w:p>
    <w:p w:rsidR="00EB04E1" w:rsidRPr="00EB04E1" w:rsidRDefault="00EB04E1" w:rsidP="00EB04E1">
      <w:pPr>
        <w:spacing w:after="0" w:line="240" w:lineRule="auto"/>
        <w:jc w:val="both"/>
        <w:rPr>
          <w:rFonts w:ascii="Simplified Arabic" w:hAnsi="Simplified Arabic" w:cs="AL-Hotham"/>
          <w:b/>
          <w:bCs/>
          <w:sz w:val="18"/>
          <w:szCs w:val="18"/>
          <w:rtl/>
        </w:rPr>
      </w:pPr>
      <w:r w:rsidRPr="00EB04E1">
        <w:rPr>
          <w:rFonts w:ascii="Simplified Arabic" w:hAnsi="Simplified Arabic" w:cs="AL-Hotham"/>
          <w:b/>
          <w:bCs/>
          <w:sz w:val="18"/>
          <w:szCs w:val="18"/>
          <w:rtl/>
        </w:rPr>
        <w:t xml:space="preserve">من ذلك رواية المفضل الضبي عن عاصم: </w:t>
      </w:r>
      <w:r w:rsidRPr="00EB04E1">
        <w:rPr>
          <w:rFonts w:ascii="Simplified Arabic" w:hAnsi="Simplified Arabic" w:cs="DecoType Thuluth" w:hint="cs"/>
          <w:b/>
          <w:bCs/>
          <w:sz w:val="18"/>
          <w:szCs w:val="18"/>
          <w:rtl/>
        </w:rPr>
        <w:t>{</w:t>
      </w:r>
      <w:r w:rsidRPr="00EB04E1">
        <w:rPr>
          <w:rFonts w:ascii="QCF_P542" w:hAnsi="QCF_P542" w:cs="QCF_P542"/>
          <w:b/>
          <w:bCs/>
          <w:sz w:val="18"/>
          <w:szCs w:val="18"/>
          <w:rtl/>
        </w:rPr>
        <w:t>ﭪ ﭫ ﭬ</w:t>
      </w:r>
      <w:r w:rsidRPr="00EB04E1">
        <w:rPr>
          <w:rFonts w:ascii="QCF_P542" w:hAnsi="QCF_P542" w:cs="DecoType Thuluth"/>
          <w:b/>
          <w:bCs/>
          <w:sz w:val="18"/>
          <w:szCs w:val="18"/>
          <w:rtl/>
        </w:rPr>
        <w:t>}</w:t>
      </w:r>
      <w:r w:rsidRPr="00EB04E1">
        <w:rPr>
          <w:rFonts w:ascii="Simplified Arabic" w:hAnsi="Simplified Arabic" w:cs="AL-Hotham"/>
          <w:b/>
          <w:bCs/>
          <w:sz w:val="18"/>
          <w:szCs w:val="18"/>
          <w:rtl/>
        </w:rPr>
        <w:t xml:space="preserve"> </w:t>
      </w:r>
      <w:r w:rsidRPr="00EB04E1">
        <w:rPr>
          <w:rFonts w:ascii="Simplified Arabic" w:hAnsi="Simplified Arabic" w:cs="AL-Hotham" w:hint="cs"/>
          <w:b/>
          <w:bCs/>
          <w:sz w:val="18"/>
          <w:szCs w:val="18"/>
          <w:rtl/>
        </w:rPr>
        <w:t>[</w:t>
      </w:r>
      <w:r w:rsidRPr="00EB04E1">
        <w:rPr>
          <w:rFonts w:ascii="Simplified Arabic" w:hAnsi="Simplified Arabic" w:cs="AL-Hotham"/>
          <w:b/>
          <w:bCs/>
          <w:sz w:val="18"/>
          <w:szCs w:val="18"/>
          <w:rtl/>
        </w:rPr>
        <w:t xml:space="preserve">المجادلة: 2] التي جاءت في مختصر ابن خالويه، وهي في كتابه (السبعة)، ورواية ابن عباس عن أبي عمرو: "إنما أنت منذرٌ من يخشها" </w:t>
      </w:r>
      <w:r w:rsidRPr="00EB04E1">
        <w:rPr>
          <w:rFonts w:ascii="Simplified Arabic" w:hAnsi="Simplified Arabic" w:cs="AL-Hotham" w:hint="cs"/>
          <w:b/>
          <w:bCs/>
          <w:sz w:val="18"/>
          <w:szCs w:val="18"/>
          <w:rtl/>
        </w:rPr>
        <w:t>[</w:t>
      </w:r>
      <w:r w:rsidRPr="00EB04E1">
        <w:rPr>
          <w:rFonts w:ascii="Simplified Arabic" w:hAnsi="Simplified Arabic" w:cs="AL-Hotham"/>
          <w:b/>
          <w:bCs/>
          <w:sz w:val="18"/>
          <w:szCs w:val="18"/>
          <w:rtl/>
        </w:rPr>
        <w:t>النازعات: 45] بتنوين: "منذرٌ" التي جاءت في (المختصر</w:t>
      </w:r>
      <w:r w:rsidRPr="00EB04E1">
        <w:rPr>
          <w:rFonts w:ascii="Simplified Arabic" w:hAnsi="Simplified Arabic" w:cs="AL-Hotham" w:hint="cs"/>
          <w:b/>
          <w:bCs/>
          <w:sz w:val="18"/>
          <w:szCs w:val="18"/>
          <w:rtl/>
        </w:rPr>
        <w:t>)</w:t>
      </w:r>
      <w:r w:rsidRPr="00EB04E1">
        <w:rPr>
          <w:rFonts w:ascii="Simplified Arabic" w:hAnsi="Simplified Arabic" w:cs="AL-Hotham"/>
          <w:b/>
          <w:bCs/>
          <w:sz w:val="18"/>
          <w:szCs w:val="18"/>
          <w:rtl/>
        </w:rPr>
        <w:t xml:space="preserve"> وهي في كتاب (السبعة) أيضًا.</w:t>
      </w:r>
    </w:p>
    <w:p w:rsidR="00EB04E1" w:rsidRPr="00EB04E1" w:rsidRDefault="00EB04E1" w:rsidP="00EB04E1">
      <w:pPr>
        <w:spacing w:after="0" w:line="240" w:lineRule="auto"/>
        <w:jc w:val="lowKashida"/>
        <w:rPr>
          <w:rFonts w:ascii="Simplified Arabic" w:hAnsi="Simplified Arabic" w:cs="AL-Hotham"/>
          <w:b/>
          <w:bCs/>
          <w:sz w:val="18"/>
          <w:szCs w:val="18"/>
          <w:rtl/>
        </w:rPr>
      </w:pPr>
      <w:r w:rsidRPr="00EB04E1">
        <w:rPr>
          <w:rFonts w:ascii="Simplified Arabic" w:hAnsi="Simplified Arabic" w:cs="AL-Hotham"/>
          <w:b/>
          <w:bCs/>
          <w:sz w:val="18"/>
          <w:szCs w:val="18"/>
          <w:rtl/>
        </w:rPr>
        <w:t xml:space="preserve">أما شواذ ابن جني التي جاءت في كتاب (المحتسب) فهي شاذة عن قراءة القراء السبعة كما صرح ابن جني قائلًا: "اعلم أن جميع ما شَذَّ عن قراءة القراء السبعة ضربان" ويبدو للوهلة الأولى أن ابن جني يعمل بمنهج ابن مجاهد، ولكن الواقع أنه شذَّذَ في </w:t>
      </w:r>
      <w:r w:rsidRPr="00EB04E1">
        <w:rPr>
          <w:rFonts w:ascii="Simplified Arabic" w:hAnsi="Simplified Arabic" w:cs="AL-Hotham" w:hint="cs"/>
          <w:b/>
          <w:bCs/>
          <w:sz w:val="18"/>
          <w:szCs w:val="18"/>
          <w:rtl/>
        </w:rPr>
        <w:t>(</w:t>
      </w:r>
      <w:r w:rsidRPr="00EB04E1">
        <w:rPr>
          <w:rFonts w:ascii="Simplified Arabic" w:hAnsi="Simplified Arabic" w:cs="AL-Hotham"/>
          <w:b/>
          <w:bCs/>
          <w:sz w:val="18"/>
          <w:szCs w:val="18"/>
          <w:rtl/>
        </w:rPr>
        <w:t>محتسبه</w:t>
      </w:r>
      <w:r w:rsidRPr="00EB04E1">
        <w:rPr>
          <w:rFonts w:ascii="Simplified Arabic" w:hAnsi="Simplified Arabic" w:cs="AL-Hotham" w:hint="cs"/>
          <w:b/>
          <w:bCs/>
          <w:sz w:val="18"/>
          <w:szCs w:val="18"/>
          <w:rtl/>
        </w:rPr>
        <w:t>)</w:t>
      </w:r>
      <w:r w:rsidRPr="00EB04E1">
        <w:rPr>
          <w:rFonts w:ascii="Simplified Arabic" w:hAnsi="Simplified Arabic" w:cs="AL-Hotham"/>
          <w:b/>
          <w:bCs/>
          <w:sz w:val="18"/>
          <w:szCs w:val="18"/>
          <w:rtl/>
        </w:rPr>
        <w:t xml:space="preserve"> أيضًا بعضَ ما جاء في سبعة ابن مجاهد عن بعض الرواة.</w:t>
      </w:r>
    </w:p>
    <w:p w:rsidR="00EB04E1" w:rsidRPr="00EB04E1" w:rsidRDefault="00EB04E1" w:rsidP="00EB04E1">
      <w:pPr>
        <w:spacing w:after="0" w:line="240" w:lineRule="auto"/>
        <w:jc w:val="both"/>
        <w:rPr>
          <w:rFonts w:ascii="Simplified Arabic" w:hAnsi="Simplified Arabic" w:cs="AL-Hotham" w:hint="cs"/>
          <w:b/>
          <w:bCs/>
          <w:sz w:val="18"/>
          <w:szCs w:val="18"/>
          <w:rtl/>
        </w:rPr>
      </w:pPr>
      <w:r w:rsidRPr="00EB04E1">
        <w:rPr>
          <w:rFonts w:ascii="Simplified Arabic" w:hAnsi="Simplified Arabic" w:cs="AL-Hotham"/>
          <w:b/>
          <w:bCs/>
          <w:sz w:val="18"/>
          <w:szCs w:val="18"/>
          <w:rtl/>
        </w:rPr>
        <w:t>من ذلك: تشذيذه لقراءة عاصم من بعض رواته: "وما كان صلات</w:t>
      </w:r>
      <w:r w:rsidRPr="00EB04E1">
        <w:rPr>
          <w:rFonts w:ascii="Simplified Arabic" w:hAnsi="Simplified Arabic" w:cs="AL-Hotham" w:hint="cs"/>
          <w:b/>
          <w:bCs/>
          <w:sz w:val="18"/>
          <w:szCs w:val="18"/>
          <w:rtl/>
        </w:rPr>
        <w:t>َ</w:t>
      </w:r>
      <w:r w:rsidRPr="00EB04E1">
        <w:rPr>
          <w:rFonts w:ascii="Simplified Arabic" w:hAnsi="Simplified Arabic" w:cs="AL-Hotham"/>
          <w:b/>
          <w:bCs/>
          <w:sz w:val="18"/>
          <w:szCs w:val="18"/>
          <w:rtl/>
        </w:rPr>
        <w:t xml:space="preserve">هم عند البيت إلا مكاءٌ وتصدية" </w:t>
      </w:r>
      <w:r w:rsidRPr="00EB04E1">
        <w:rPr>
          <w:rFonts w:ascii="Simplified Arabic" w:hAnsi="Simplified Arabic" w:cs="AL-Hotham" w:hint="cs"/>
          <w:b/>
          <w:bCs/>
          <w:sz w:val="18"/>
          <w:szCs w:val="18"/>
          <w:rtl/>
        </w:rPr>
        <w:t>[</w:t>
      </w:r>
      <w:r w:rsidRPr="00EB04E1">
        <w:rPr>
          <w:rFonts w:ascii="Simplified Arabic" w:hAnsi="Simplified Arabic" w:cs="AL-Hotham"/>
          <w:b/>
          <w:bCs/>
          <w:sz w:val="18"/>
          <w:szCs w:val="18"/>
          <w:rtl/>
        </w:rPr>
        <w:t xml:space="preserve">الأنفال: 35] بنصب "صلاتهم"، ورفع: "مكاء" ورفع: "تصدية" وهي في سبعة ابن مجاهد، وكذلك تشذيذه لقراءة: </w:t>
      </w:r>
      <w:r w:rsidRPr="00EB04E1">
        <w:rPr>
          <w:rFonts w:ascii="Simplified Arabic" w:hAnsi="Simplified Arabic" w:cs="DecoType Thuluth"/>
          <w:b/>
          <w:bCs/>
          <w:sz w:val="18"/>
          <w:szCs w:val="18"/>
          <w:rtl/>
        </w:rPr>
        <w:t>{</w:t>
      </w:r>
      <w:r w:rsidRPr="00EB04E1">
        <w:rPr>
          <w:rFonts w:ascii="QCF_P334" w:hAnsi="QCF_P334" w:cs="QCF_P334"/>
          <w:b/>
          <w:bCs/>
          <w:sz w:val="18"/>
          <w:szCs w:val="18"/>
          <w:rtl/>
        </w:rPr>
        <w:t>ﯷ ﯸ ﯹ ﯺ ﯻ ﯼ ﯽ ﯾ</w:t>
      </w:r>
      <w:r w:rsidRPr="00EB04E1">
        <w:rPr>
          <w:rFonts w:ascii="QCF_P334" w:hAnsi="QCF_P334" w:cs="DecoType Thuluth"/>
          <w:b/>
          <w:bCs/>
          <w:sz w:val="18"/>
          <w:szCs w:val="18"/>
          <w:rtl/>
        </w:rPr>
        <w:t>}</w:t>
      </w:r>
      <w:r w:rsidRPr="00EB04E1">
        <w:rPr>
          <w:rFonts w:ascii="Simplified Arabic" w:hAnsi="Simplified Arabic" w:cs="AL-Hotham"/>
          <w:b/>
          <w:bCs/>
          <w:sz w:val="18"/>
          <w:szCs w:val="18"/>
          <w:rtl/>
        </w:rPr>
        <w:t xml:space="preserve"> [الحج: 23] هي قراءة عاصم ونافع، وهذه القراءة متواترة، وهذا يعني أن هناك بعضَ الاختلاف بين نظرة الرجلين على الرغم من اتفاقهما في شذوذ ما وراء السبعة.</w:t>
      </w:r>
    </w:p>
    <w:p w:rsidR="00EB04E1" w:rsidRPr="00EB04E1" w:rsidRDefault="00EB04E1" w:rsidP="00EB04E1">
      <w:pPr>
        <w:pStyle w:val="NormalWeb"/>
        <w:bidi/>
        <w:spacing w:after="0" w:afterAutospacing="0"/>
        <w:jc w:val="lowKashida"/>
        <w:rPr>
          <w:rFonts w:ascii="Simplified Arabic" w:hAnsi="Simplified Arabic" w:cs="AL-Hotham" w:hint="cs"/>
          <w:b/>
          <w:bCs/>
          <w:sz w:val="18"/>
          <w:szCs w:val="18"/>
          <w:rtl/>
        </w:rPr>
      </w:pPr>
      <w:r w:rsidRPr="00EB04E1">
        <w:rPr>
          <w:rFonts w:ascii="Simplified Arabic" w:hAnsi="Simplified Arabic" w:cs="AL-Hotham"/>
          <w:b/>
          <w:bCs/>
          <w:sz w:val="18"/>
          <w:szCs w:val="18"/>
          <w:rtl/>
        </w:rPr>
        <w:t>القراءات الشاذة عند مكي بن أبي طالب القيسي</w:t>
      </w:r>
      <w:r w:rsidRPr="00EB04E1">
        <w:rPr>
          <w:rFonts w:ascii="Simplified Arabic" w:hAnsi="Simplified Arabic" w:cs="AL-Hotham" w:hint="cs"/>
          <w:b/>
          <w:bCs/>
          <w:sz w:val="18"/>
          <w:szCs w:val="18"/>
          <w:rtl/>
        </w:rPr>
        <w:t>:</w:t>
      </w:r>
    </w:p>
    <w:p w:rsidR="00EB04E1" w:rsidRPr="00EB04E1" w:rsidRDefault="00EB04E1" w:rsidP="00EB04E1">
      <w:pPr>
        <w:spacing w:after="0" w:line="240" w:lineRule="auto"/>
        <w:jc w:val="lowKashida"/>
        <w:rPr>
          <w:rFonts w:ascii="Simplified Arabic" w:hAnsi="Simplified Arabic" w:cs="AL-Hotham"/>
          <w:b/>
          <w:bCs/>
          <w:sz w:val="18"/>
          <w:szCs w:val="18"/>
          <w:rtl/>
        </w:rPr>
      </w:pPr>
      <w:r w:rsidRPr="00EB04E1">
        <w:rPr>
          <w:rFonts w:ascii="Simplified Arabic" w:hAnsi="Simplified Arabic" w:cs="AL-Hotham"/>
          <w:b/>
          <w:bCs/>
          <w:sz w:val="18"/>
          <w:szCs w:val="18"/>
          <w:rtl/>
        </w:rPr>
        <w:t>نتحدث عن القراءات الشاذة عند مكي بن أبي طالب القيسي.</w:t>
      </w:r>
    </w:p>
    <w:p w:rsidR="00EB04E1" w:rsidRPr="00EB04E1" w:rsidRDefault="00EB04E1" w:rsidP="00EB04E1">
      <w:pPr>
        <w:spacing w:after="0" w:line="240" w:lineRule="auto"/>
        <w:jc w:val="lowKashida"/>
        <w:rPr>
          <w:rFonts w:ascii="Simplified Arabic" w:hAnsi="Simplified Arabic" w:cs="AL-Hotham"/>
          <w:b/>
          <w:bCs/>
          <w:sz w:val="18"/>
          <w:szCs w:val="18"/>
          <w:rtl/>
        </w:rPr>
      </w:pPr>
      <w:r w:rsidRPr="00EB04E1">
        <w:rPr>
          <w:rFonts w:ascii="Simplified Arabic" w:hAnsi="Simplified Arabic" w:cs="AL-Hotham"/>
          <w:b/>
          <w:bCs/>
          <w:sz w:val="18"/>
          <w:szCs w:val="18"/>
          <w:rtl/>
        </w:rPr>
        <w:t>يفرِّق مَكي بن أبي طالب القيسي بين مستويين من القراءات الشاذة:</w:t>
      </w:r>
    </w:p>
    <w:p w:rsidR="00EB04E1" w:rsidRPr="00EB04E1" w:rsidRDefault="00EB04E1" w:rsidP="00EB04E1">
      <w:pPr>
        <w:spacing w:after="0" w:line="240" w:lineRule="auto"/>
        <w:jc w:val="both"/>
        <w:rPr>
          <w:rFonts w:ascii="Simplified Arabic" w:hAnsi="Simplified Arabic" w:cs="AL-Hotham"/>
          <w:b/>
          <w:bCs/>
          <w:sz w:val="18"/>
          <w:szCs w:val="18"/>
          <w:rtl/>
        </w:rPr>
      </w:pPr>
      <w:r w:rsidRPr="00EB04E1">
        <w:rPr>
          <w:rFonts w:ascii="Simplified Arabic" w:hAnsi="Simplified Arabic" w:cs="AL-Hotham"/>
          <w:b/>
          <w:bCs/>
          <w:sz w:val="18"/>
          <w:szCs w:val="18"/>
          <w:rtl/>
        </w:rPr>
        <w:t xml:space="preserve">الأول: مقبول عنده أثرًا، ولا تجوز القراءة به، وهذا المستوى تعريفه: هو ما صح نقله على الآحاد، وصح ووجهه في العربية، وخالف لفظه خط المصحف. ومثاله قراءة ابن مسعود: "أَرْشِدْنا الصراط المستقيم" مكان: </w:t>
      </w:r>
      <w:r w:rsidRPr="00EB04E1">
        <w:rPr>
          <w:rFonts w:ascii="Simplified Arabic" w:hAnsi="Simplified Arabic" w:cs="DecoType Thuluth"/>
          <w:b/>
          <w:bCs/>
          <w:sz w:val="18"/>
          <w:szCs w:val="18"/>
          <w:rtl/>
        </w:rPr>
        <w:t>{</w:t>
      </w:r>
      <w:r w:rsidRPr="00EB04E1">
        <w:rPr>
          <w:rFonts w:ascii="QCF_P001" w:hAnsi="QCF_P001" w:cs="QCF_P001"/>
          <w:b/>
          <w:bCs/>
          <w:sz w:val="18"/>
          <w:szCs w:val="18"/>
          <w:rtl/>
        </w:rPr>
        <w:t>ﭧ ﭨ ﭩ</w:t>
      </w:r>
      <w:r w:rsidRPr="00EB04E1">
        <w:rPr>
          <w:rFonts w:ascii="QCF_P001" w:hAnsi="QCF_P001" w:cs="DecoType Thuluth"/>
          <w:b/>
          <w:bCs/>
          <w:sz w:val="18"/>
          <w:szCs w:val="18"/>
          <w:rtl/>
        </w:rPr>
        <w:t>}</w:t>
      </w:r>
      <w:r w:rsidRPr="00EB04E1">
        <w:rPr>
          <w:rFonts w:ascii="Simplified Arabic" w:hAnsi="Simplified Arabic" w:cs="AL-Hotham"/>
          <w:b/>
          <w:bCs/>
          <w:sz w:val="18"/>
          <w:szCs w:val="18"/>
          <w:rtl/>
        </w:rPr>
        <w:t xml:space="preserve"> [الفاتحة: 6].</w:t>
      </w:r>
    </w:p>
    <w:p w:rsidR="00EB04E1" w:rsidRPr="00EB04E1" w:rsidRDefault="00EB04E1" w:rsidP="00EB04E1">
      <w:pPr>
        <w:spacing w:after="0" w:line="240" w:lineRule="auto"/>
        <w:jc w:val="lowKashida"/>
        <w:rPr>
          <w:rFonts w:ascii="Simplified Arabic" w:hAnsi="Simplified Arabic" w:cs="AL-Hotham"/>
          <w:b/>
          <w:bCs/>
          <w:sz w:val="18"/>
          <w:szCs w:val="18"/>
          <w:rtl/>
        </w:rPr>
      </w:pPr>
      <w:r w:rsidRPr="00EB04E1">
        <w:rPr>
          <w:rFonts w:ascii="Simplified Arabic" w:hAnsi="Simplified Arabic" w:cs="AL-Hotham"/>
          <w:b/>
          <w:bCs/>
          <w:sz w:val="18"/>
          <w:szCs w:val="18"/>
          <w:rtl/>
        </w:rPr>
        <w:t>والمستوى الثاني: مرفوض لا تجوز القراءة به، وهو مما نقله غير ثقة، أو نقله ثقة ولا وجهَ له في العربية، وإن وافق خط المصحف.</w:t>
      </w:r>
    </w:p>
    <w:p w:rsidR="00EB04E1" w:rsidRPr="00EB04E1" w:rsidRDefault="00EB04E1" w:rsidP="00EB04E1">
      <w:pPr>
        <w:spacing w:after="0" w:line="240" w:lineRule="auto"/>
        <w:jc w:val="lowKashida"/>
        <w:rPr>
          <w:rFonts w:ascii="Simplified Arabic" w:hAnsi="Simplified Arabic" w:cs="AL-Hotham"/>
          <w:b/>
          <w:bCs/>
          <w:sz w:val="18"/>
          <w:szCs w:val="18"/>
          <w:rtl/>
        </w:rPr>
      </w:pPr>
      <w:r w:rsidRPr="00EB04E1">
        <w:rPr>
          <w:rFonts w:ascii="Simplified Arabic" w:hAnsi="Simplified Arabic" w:cs="AL-Hotham"/>
          <w:b/>
          <w:bCs/>
          <w:sz w:val="18"/>
          <w:szCs w:val="18"/>
          <w:rtl/>
        </w:rPr>
        <w:t>ولكنَّ مكيًّا لم يمثل لنا لهذا النوع، ولكن جاء بعده الإمام ابن الجزري، ووضع له مثالًا، ويبدو أن مكيًّا جمع شيئًا من هذه الشواذ في الكتاب الذي أصلح فيه ما أغفله ابن مصرة من القراءات الشاذة، ولكن هذا الكتاب لم يصل إلينا؛ لأنه مفقود</w:t>
      </w:r>
      <w:r w:rsidRPr="00EB04E1">
        <w:rPr>
          <w:rFonts w:ascii="Simplified Arabic" w:hAnsi="Simplified Arabic" w:cs="AL-Hotham" w:hint="cs"/>
          <w:b/>
          <w:bCs/>
          <w:sz w:val="18"/>
          <w:szCs w:val="18"/>
          <w:rtl/>
        </w:rPr>
        <w:t>،</w:t>
      </w:r>
      <w:r w:rsidRPr="00EB04E1">
        <w:rPr>
          <w:rFonts w:ascii="Simplified Arabic" w:hAnsi="Simplified Arabic" w:cs="AL-Hotham"/>
          <w:b/>
          <w:bCs/>
          <w:sz w:val="18"/>
          <w:szCs w:val="18"/>
          <w:rtl/>
        </w:rPr>
        <w:t xml:space="preserve"> كما وضع كتابًا في مشكل إعراب القرآن، انتصر فيه لأغلب وجوه هذه الشواذ من الجانب الإعرابي.</w:t>
      </w:r>
    </w:p>
    <w:p w:rsidR="00EB04E1" w:rsidRPr="00EB04E1" w:rsidRDefault="00EB04E1" w:rsidP="00EB04E1">
      <w:pPr>
        <w:spacing w:after="0" w:line="240" w:lineRule="auto"/>
        <w:jc w:val="lowKashida"/>
        <w:rPr>
          <w:rFonts w:ascii="Simplified Arabic" w:hAnsi="Simplified Arabic" w:cs="AL-Hotham"/>
          <w:b/>
          <w:bCs/>
          <w:sz w:val="18"/>
          <w:szCs w:val="18"/>
          <w:rtl/>
        </w:rPr>
      </w:pPr>
      <w:r w:rsidRPr="00EB04E1">
        <w:rPr>
          <w:rFonts w:ascii="Simplified Arabic" w:hAnsi="Simplified Arabic" w:cs="AL-Hotham"/>
          <w:b/>
          <w:bCs/>
          <w:sz w:val="18"/>
          <w:szCs w:val="18"/>
          <w:rtl/>
        </w:rPr>
        <w:lastRenderedPageBreak/>
        <w:t>وتتوالى بعد القرن الرابع أنشطة الشذوذ، من هذه الأنشطة كتاب (المحتوى في القراءات الشواذ) لأبي عمرو الداني، المتوفى سنة أربعة وأربعين بعد المائة الرابعة، وكتاب أبي علي الأهوازي (الوجيز والإيجاز والإيضاح والاتضاح وجامع المشهور والشاذ</w:t>
      </w:r>
      <w:r w:rsidRPr="00EB04E1">
        <w:rPr>
          <w:rFonts w:ascii="Simplified Arabic" w:hAnsi="Simplified Arabic" w:cs="AL-Hotham" w:hint="cs"/>
          <w:b/>
          <w:bCs/>
          <w:sz w:val="18"/>
          <w:szCs w:val="18"/>
          <w:rtl/>
        </w:rPr>
        <w:t>)</w:t>
      </w:r>
      <w:r w:rsidRPr="00EB04E1">
        <w:rPr>
          <w:rFonts w:ascii="Simplified Arabic" w:hAnsi="Simplified Arabic" w:cs="AL-Hotham"/>
          <w:b/>
          <w:bCs/>
          <w:sz w:val="18"/>
          <w:szCs w:val="18"/>
          <w:rtl/>
        </w:rPr>
        <w:t>. ينظر في هذا الكتاب (غاية النهاية</w:t>
      </w:r>
      <w:r w:rsidRPr="00EB04E1">
        <w:rPr>
          <w:rFonts w:ascii="Simplified Arabic" w:hAnsi="Simplified Arabic" w:cs="AL-Hotham" w:hint="cs"/>
          <w:b/>
          <w:bCs/>
          <w:sz w:val="18"/>
          <w:szCs w:val="18"/>
          <w:rtl/>
        </w:rPr>
        <w:t>)</w:t>
      </w:r>
      <w:r w:rsidRPr="00EB04E1">
        <w:rPr>
          <w:rFonts w:ascii="Simplified Arabic" w:hAnsi="Simplified Arabic" w:cs="AL-Hotham"/>
          <w:b/>
          <w:bCs/>
          <w:sz w:val="18"/>
          <w:szCs w:val="18"/>
          <w:rtl/>
        </w:rPr>
        <w:t xml:space="preserve"> للإمام ابن الجزري، وأيضًا (النشر) للإمام ابن الجزري.</w:t>
      </w:r>
    </w:p>
    <w:p w:rsidR="00EB04E1" w:rsidRPr="00EB04E1" w:rsidRDefault="00EB04E1" w:rsidP="00EB04E1">
      <w:pPr>
        <w:spacing w:after="0" w:line="240" w:lineRule="auto"/>
        <w:jc w:val="lowKashida"/>
        <w:rPr>
          <w:rFonts w:ascii="Simplified Arabic" w:hAnsi="Simplified Arabic" w:cs="AL-Hotham"/>
          <w:b/>
          <w:bCs/>
          <w:sz w:val="18"/>
          <w:szCs w:val="18"/>
          <w:rtl/>
        </w:rPr>
      </w:pPr>
      <w:r w:rsidRPr="00EB04E1">
        <w:rPr>
          <w:rFonts w:ascii="Simplified Arabic" w:hAnsi="Simplified Arabic" w:cs="AL-Hotham"/>
          <w:b/>
          <w:bCs/>
          <w:sz w:val="18"/>
          <w:szCs w:val="18"/>
          <w:rtl/>
        </w:rPr>
        <w:t>إذن</w:t>
      </w:r>
      <w:r w:rsidRPr="00EB04E1">
        <w:rPr>
          <w:rFonts w:ascii="Simplified Arabic" w:hAnsi="Simplified Arabic" w:cs="AL-Hotham" w:hint="cs"/>
          <w:b/>
          <w:bCs/>
          <w:sz w:val="18"/>
          <w:szCs w:val="18"/>
          <w:rtl/>
        </w:rPr>
        <w:t>؛</w:t>
      </w:r>
      <w:r w:rsidRPr="00EB04E1">
        <w:rPr>
          <w:rFonts w:ascii="Simplified Arabic" w:hAnsi="Simplified Arabic" w:cs="AL-Hotham"/>
          <w:b/>
          <w:bCs/>
          <w:sz w:val="18"/>
          <w:szCs w:val="18"/>
          <w:rtl/>
        </w:rPr>
        <w:t xml:space="preserve"> بعد القرن الرابع توالت أنشطة الشذوذ بفعل ما كانت تفرزه بعض المقاييس، وكان من أبرز هذه المقاييس مقياس الإمام الكواشي الموصلي، القائل: بأن كل ما صح سنده واستقام وجهه في العربية ووافق لفظه خط المصحف </w:t>
      </w:r>
      <w:r w:rsidRPr="00EB04E1">
        <w:rPr>
          <w:rFonts w:ascii="Simplified Arabic" w:hAnsi="Simplified Arabic" w:cs="Traditional Arabic"/>
          <w:b/>
          <w:bCs/>
          <w:sz w:val="18"/>
          <w:szCs w:val="18"/>
          <w:rtl/>
        </w:rPr>
        <w:t>-</w:t>
      </w:r>
      <w:r w:rsidRPr="00EB04E1">
        <w:rPr>
          <w:rFonts w:ascii="Simplified Arabic" w:hAnsi="Simplified Arabic" w:cs="AL-Hotham"/>
          <w:b/>
          <w:bCs/>
          <w:sz w:val="18"/>
          <w:szCs w:val="18"/>
          <w:rtl/>
        </w:rPr>
        <w:t>أي: مصحف الإمام</w:t>
      </w:r>
      <w:r w:rsidRPr="00EB04E1">
        <w:rPr>
          <w:rFonts w:ascii="Simplified Arabic" w:hAnsi="Simplified Arabic" w:cs="Traditional Arabic"/>
          <w:b/>
          <w:bCs/>
          <w:sz w:val="18"/>
          <w:szCs w:val="18"/>
          <w:rtl/>
        </w:rPr>
        <w:t>-</w:t>
      </w:r>
      <w:r w:rsidRPr="00EB04E1">
        <w:rPr>
          <w:rFonts w:ascii="Simplified Arabic" w:hAnsi="Simplified Arabic" w:cs="AL-Hotham"/>
          <w:b/>
          <w:bCs/>
          <w:sz w:val="18"/>
          <w:szCs w:val="18"/>
          <w:rtl/>
        </w:rPr>
        <w:t xml:space="preserve"> فهو من السبعة المنصوص عليها، ولو رواه سبعون ألفًا مجتمعين أو متفرقين.</w:t>
      </w:r>
    </w:p>
    <w:p w:rsidR="00EB04E1" w:rsidRPr="00EB04E1" w:rsidRDefault="00EB04E1" w:rsidP="00EB04E1">
      <w:pPr>
        <w:spacing w:after="0" w:line="240" w:lineRule="auto"/>
        <w:jc w:val="lowKashida"/>
        <w:rPr>
          <w:rFonts w:ascii="Simplified Arabic" w:hAnsi="Simplified Arabic" w:cs="AL-Hotham"/>
          <w:b/>
          <w:bCs/>
          <w:sz w:val="18"/>
          <w:szCs w:val="18"/>
          <w:rtl/>
        </w:rPr>
      </w:pPr>
      <w:r w:rsidRPr="00EB04E1">
        <w:rPr>
          <w:rFonts w:ascii="Simplified Arabic" w:hAnsi="Simplified Arabic" w:cs="AL-Hotham"/>
          <w:b/>
          <w:bCs/>
          <w:sz w:val="18"/>
          <w:szCs w:val="18"/>
          <w:rtl/>
        </w:rPr>
        <w:t>إذن، القرن الرابع توالت فيه أنشطة الشذوذ بفعل ما كانت تفرزه بعض المقاييس؛ لأنه لم تخرج في مجملها عما أفرزته مقاييس القرن الرابع. وقد انتهى المطاف عند الإمام ابن الجزري الذي حرر القول في القراءات الشاذة، وأعاد ثلاث قراءات إلى مرتبة الصحيح، وهي قراءات أبي جعفر المدني، ويعقوب الحضرمي، وخلف بن هشام، وذلك بعد أن صحت تواترها لديه، ووضع تعريفًا ضابطًا للشواذ، فقال:</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45"/>
        <w:gridCol w:w="583"/>
        <w:gridCol w:w="2166"/>
      </w:tblGrid>
      <w:tr w:rsidR="00EB04E1" w:rsidRPr="00EB04E1" w:rsidTr="00064B76">
        <w:trPr>
          <w:trHeight w:hRule="exact" w:val="510"/>
          <w:jc w:val="center"/>
        </w:trPr>
        <w:tc>
          <w:tcPr>
            <w:tcW w:w="2909" w:type="dxa"/>
            <w:shd w:val="clear" w:color="auto" w:fill="auto"/>
            <w:vAlign w:val="center"/>
          </w:tcPr>
          <w:p w:rsidR="00EB04E1" w:rsidRPr="00EB04E1" w:rsidRDefault="00EB04E1" w:rsidP="00EB04E1">
            <w:pPr>
              <w:jc w:val="both"/>
              <w:rPr>
                <w:rFonts w:cs="AGA Furat Regular"/>
                <w:b/>
                <w:bCs/>
                <w:sz w:val="18"/>
                <w:szCs w:val="18"/>
                <w:rtl/>
              </w:rPr>
            </w:pPr>
            <w:r w:rsidRPr="00EB04E1">
              <w:rPr>
                <w:rFonts w:cs="AGA Furat Regular"/>
                <w:b/>
                <w:bCs/>
                <w:sz w:val="18"/>
                <w:szCs w:val="18"/>
                <w:rtl/>
              </w:rPr>
              <w:t>فكل ما وافق وجه نحوي</w:t>
            </w:r>
            <w:r w:rsidRPr="00EB04E1">
              <w:rPr>
                <w:rFonts w:cs="AGA Furat Regular"/>
                <w:b/>
                <w:bCs/>
                <w:sz w:val="18"/>
                <w:szCs w:val="18"/>
                <w:rtl/>
              </w:rPr>
              <w:br/>
            </w:r>
          </w:p>
        </w:tc>
        <w:tc>
          <w:tcPr>
            <w:tcW w:w="709" w:type="dxa"/>
            <w:shd w:val="clear" w:color="auto" w:fill="auto"/>
            <w:vAlign w:val="center"/>
          </w:tcPr>
          <w:p w:rsidR="00EB04E1" w:rsidRPr="00EB04E1" w:rsidRDefault="00EB04E1" w:rsidP="00EB04E1">
            <w:pPr>
              <w:jc w:val="center"/>
              <w:rPr>
                <w:rFonts w:cs="AL-Hotham" w:hint="cs"/>
                <w:b/>
                <w:bCs/>
                <w:sz w:val="18"/>
                <w:szCs w:val="18"/>
                <w:rtl/>
              </w:rPr>
            </w:pPr>
            <w:r w:rsidRPr="00EB04E1">
              <w:rPr>
                <w:rFonts w:cs="AL-Hotham" w:hint="cs"/>
                <w:b/>
                <w:bCs/>
                <w:sz w:val="18"/>
                <w:szCs w:val="18"/>
                <w:rtl/>
              </w:rPr>
              <w:t>*</w:t>
            </w:r>
          </w:p>
        </w:tc>
        <w:tc>
          <w:tcPr>
            <w:tcW w:w="2909" w:type="dxa"/>
            <w:shd w:val="clear" w:color="auto" w:fill="auto"/>
            <w:vAlign w:val="center"/>
          </w:tcPr>
          <w:p w:rsidR="00EB04E1" w:rsidRPr="00EB04E1" w:rsidRDefault="00EB04E1" w:rsidP="00EB04E1">
            <w:pPr>
              <w:jc w:val="both"/>
              <w:rPr>
                <w:rFonts w:cs="AGA Furat Regular" w:hint="cs"/>
                <w:b/>
                <w:bCs/>
                <w:sz w:val="18"/>
                <w:szCs w:val="18"/>
                <w:rtl/>
              </w:rPr>
            </w:pPr>
            <w:r w:rsidRPr="00EB04E1">
              <w:rPr>
                <w:rFonts w:cs="AGA Furat Regular"/>
                <w:b/>
                <w:bCs/>
                <w:sz w:val="18"/>
                <w:szCs w:val="18"/>
                <w:rtl/>
              </w:rPr>
              <w:t>وكان للرسم احتمالًا يحوي</w:t>
            </w:r>
            <w:r w:rsidRPr="00EB04E1">
              <w:rPr>
                <w:rFonts w:cs="AGA Furat Regular"/>
                <w:b/>
                <w:bCs/>
                <w:sz w:val="18"/>
                <w:szCs w:val="18"/>
                <w:rtl/>
              </w:rPr>
              <w:br/>
            </w:r>
          </w:p>
        </w:tc>
      </w:tr>
      <w:tr w:rsidR="00EB04E1" w:rsidRPr="00EB04E1" w:rsidTr="00064B76">
        <w:trPr>
          <w:trHeight w:hRule="exact" w:val="510"/>
          <w:jc w:val="center"/>
        </w:trPr>
        <w:tc>
          <w:tcPr>
            <w:tcW w:w="2909" w:type="dxa"/>
            <w:shd w:val="clear" w:color="auto" w:fill="auto"/>
            <w:vAlign w:val="center"/>
          </w:tcPr>
          <w:p w:rsidR="00EB04E1" w:rsidRPr="00EB04E1" w:rsidRDefault="00EB04E1" w:rsidP="00EB04E1">
            <w:pPr>
              <w:jc w:val="both"/>
              <w:rPr>
                <w:rFonts w:cs="AGA Furat Regular"/>
                <w:b/>
                <w:bCs/>
                <w:sz w:val="18"/>
                <w:szCs w:val="18"/>
                <w:rtl/>
              </w:rPr>
            </w:pPr>
            <w:r w:rsidRPr="00EB04E1">
              <w:rPr>
                <w:rFonts w:cs="AGA Furat Regular"/>
                <w:b/>
                <w:bCs/>
                <w:sz w:val="18"/>
                <w:szCs w:val="18"/>
                <w:rtl/>
              </w:rPr>
              <w:t>وصح إسنادًا هو القرآن</w:t>
            </w:r>
            <w:r w:rsidRPr="00EB04E1">
              <w:rPr>
                <w:rFonts w:cs="AGA Furat Regular"/>
                <w:b/>
                <w:bCs/>
                <w:sz w:val="18"/>
                <w:szCs w:val="18"/>
                <w:rtl/>
              </w:rPr>
              <w:br/>
            </w:r>
          </w:p>
        </w:tc>
        <w:tc>
          <w:tcPr>
            <w:tcW w:w="709" w:type="dxa"/>
            <w:shd w:val="clear" w:color="auto" w:fill="auto"/>
            <w:vAlign w:val="center"/>
          </w:tcPr>
          <w:p w:rsidR="00EB04E1" w:rsidRPr="00EB04E1" w:rsidRDefault="00EB04E1" w:rsidP="00EB04E1">
            <w:pPr>
              <w:jc w:val="center"/>
              <w:rPr>
                <w:rFonts w:cs="AL-Hotham" w:hint="cs"/>
                <w:b/>
                <w:bCs/>
                <w:sz w:val="18"/>
                <w:szCs w:val="18"/>
                <w:rtl/>
              </w:rPr>
            </w:pPr>
            <w:r w:rsidRPr="00EB04E1">
              <w:rPr>
                <w:rFonts w:cs="AL-Hotham" w:hint="cs"/>
                <w:b/>
                <w:bCs/>
                <w:sz w:val="18"/>
                <w:szCs w:val="18"/>
                <w:rtl/>
              </w:rPr>
              <w:t>*</w:t>
            </w:r>
          </w:p>
        </w:tc>
        <w:tc>
          <w:tcPr>
            <w:tcW w:w="2909" w:type="dxa"/>
            <w:shd w:val="clear" w:color="auto" w:fill="auto"/>
            <w:vAlign w:val="center"/>
          </w:tcPr>
          <w:p w:rsidR="00EB04E1" w:rsidRPr="00EB04E1" w:rsidRDefault="00EB04E1" w:rsidP="00EB04E1">
            <w:pPr>
              <w:jc w:val="both"/>
              <w:rPr>
                <w:rFonts w:cs="AGA Furat Regular" w:hint="cs"/>
                <w:b/>
                <w:bCs/>
                <w:sz w:val="18"/>
                <w:szCs w:val="18"/>
                <w:rtl/>
              </w:rPr>
            </w:pPr>
            <w:r w:rsidRPr="00EB04E1">
              <w:rPr>
                <w:rFonts w:cs="AGA Furat Regular"/>
                <w:b/>
                <w:bCs/>
                <w:sz w:val="18"/>
                <w:szCs w:val="18"/>
                <w:rtl/>
              </w:rPr>
              <w:t>فهذه الثلاثة الأركان</w:t>
            </w:r>
            <w:r w:rsidRPr="00EB04E1">
              <w:rPr>
                <w:rFonts w:cs="AGA Furat Regular"/>
                <w:b/>
                <w:bCs/>
                <w:sz w:val="18"/>
                <w:szCs w:val="18"/>
                <w:rtl/>
              </w:rPr>
              <w:br/>
            </w:r>
          </w:p>
        </w:tc>
      </w:tr>
    </w:tbl>
    <w:p w:rsidR="00EB04E1" w:rsidRPr="00EB04E1" w:rsidRDefault="00EB04E1" w:rsidP="00EB04E1">
      <w:pPr>
        <w:spacing w:after="0" w:line="240" w:lineRule="auto"/>
        <w:jc w:val="lowKashida"/>
        <w:rPr>
          <w:rFonts w:asciiTheme="majorBidi" w:hAnsiTheme="majorBidi" w:cstheme="majorBidi" w:hint="cs"/>
          <w:b/>
          <w:bCs/>
          <w:sz w:val="18"/>
          <w:szCs w:val="18"/>
        </w:rPr>
      </w:pPr>
      <w:r w:rsidRPr="00EB04E1">
        <w:rPr>
          <w:rFonts w:asciiTheme="majorBidi" w:hAnsiTheme="majorBidi" w:cstheme="majorBidi" w:hint="cs"/>
          <w:b/>
          <w:bCs/>
          <w:sz w:val="18"/>
          <w:szCs w:val="18"/>
          <w:rtl/>
        </w:rPr>
        <w:t>المراجع والمصادر</w:t>
      </w:r>
    </w:p>
    <w:p w:rsidR="00EB04E1" w:rsidRPr="00EB04E1" w:rsidRDefault="00EB04E1" w:rsidP="00EB04E1">
      <w:pPr>
        <w:numPr>
          <w:ilvl w:val="0"/>
          <w:numId w:val="1"/>
        </w:numPr>
        <w:spacing w:after="0" w:line="240" w:lineRule="auto"/>
        <w:jc w:val="lowKashida"/>
        <w:rPr>
          <w:rFonts w:asciiTheme="majorBidi" w:hAnsiTheme="majorBidi" w:cstheme="majorBidi"/>
          <w:b/>
          <w:bCs/>
          <w:sz w:val="18"/>
          <w:szCs w:val="18"/>
        </w:rPr>
      </w:pPr>
      <w:r w:rsidRPr="00EB04E1">
        <w:rPr>
          <w:rFonts w:asciiTheme="majorBidi" w:hAnsiTheme="majorBidi" w:cstheme="majorBidi"/>
          <w:b/>
          <w:bCs/>
          <w:sz w:val="18"/>
          <w:szCs w:val="18"/>
          <w:rtl/>
        </w:rPr>
        <w:t xml:space="preserve">(المحتسب في تبيين وجوه شواذ القراءات والإيضاح عنها) </w:t>
      </w:r>
    </w:p>
    <w:p w:rsidR="00EB04E1" w:rsidRPr="00EB04E1" w:rsidRDefault="00EB04E1" w:rsidP="00EB04E1">
      <w:pPr>
        <w:spacing w:after="0" w:line="240" w:lineRule="auto"/>
        <w:ind w:left="463"/>
        <w:jc w:val="lowKashida"/>
        <w:rPr>
          <w:rFonts w:asciiTheme="majorBidi" w:hAnsiTheme="majorBidi" w:cstheme="majorBidi"/>
          <w:b/>
          <w:bCs/>
          <w:sz w:val="18"/>
          <w:szCs w:val="18"/>
        </w:rPr>
      </w:pPr>
      <w:r w:rsidRPr="00EB04E1">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EB04E1" w:rsidRPr="00EB04E1" w:rsidRDefault="00EB04E1" w:rsidP="00EB04E1">
      <w:pPr>
        <w:numPr>
          <w:ilvl w:val="0"/>
          <w:numId w:val="1"/>
        </w:numPr>
        <w:spacing w:after="0" w:line="240" w:lineRule="auto"/>
        <w:jc w:val="lowKashida"/>
        <w:rPr>
          <w:rFonts w:asciiTheme="majorBidi" w:hAnsiTheme="majorBidi" w:cstheme="majorBidi"/>
          <w:b/>
          <w:bCs/>
          <w:sz w:val="18"/>
          <w:szCs w:val="18"/>
        </w:rPr>
      </w:pPr>
      <w:r w:rsidRPr="00EB04E1">
        <w:rPr>
          <w:rFonts w:asciiTheme="majorBidi" w:hAnsiTheme="majorBidi" w:cstheme="majorBidi"/>
          <w:b/>
          <w:bCs/>
          <w:sz w:val="18"/>
          <w:szCs w:val="18"/>
          <w:rtl/>
        </w:rPr>
        <w:t xml:space="preserve">(مرشد الأعزة في بيان موقف العلماء من القراءات الشاذة) </w:t>
      </w:r>
    </w:p>
    <w:p w:rsidR="00EB04E1" w:rsidRPr="00EB04E1" w:rsidRDefault="00EB04E1" w:rsidP="00EB04E1">
      <w:pPr>
        <w:spacing w:after="0" w:line="240" w:lineRule="auto"/>
        <w:ind w:left="284" w:firstLine="283"/>
        <w:jc w:val="lowKashida"/>
        <w:rPr>
          <w:rFonts w:asciiTheme="majorBidi" w:hAnsiTheme="majorBidi" w:cstheme="majorBidi"/>
          <w:b/>
          <w:bCs/>
          <w:sz w:val="18"/>
          <w:szCs w:val="18"/>
        </w:rPr>
      </w:pPr>
      <w:r w:rsidRPr="00EB04E1">
        <w:rPr>
          <w:rFonts w:asciiTheme="majorBidi" w:hAnsiTheme="majorBidi" w:cstheme="majorBidi"/>
          <w:b/>
          <w:bCs/>
          <w:sz w:val="18"/>
          <w:szCs w:val="18"/>
          <w:rtl/>
        </w:rPr>
        <w:t>عبد الكريم إبراهيم صالح،  دار المحدثين, 2006م</w:t>
      </w:r>
    </w:p>
    <w:p w:rsidR="00EB04E1" w:rsidRPr="00EB04E1" w:rsidRDefault="00EB04E1" w:rsidP="00EB04E1">
      <w:pPr>
        <w:numPr>
          <w:ilvl w:val="0"/>
          <w:numId w:val="1"/>
        </w:numPr>
        <w:spacing w:after="0" w:line="240" w:lineRule="auto"/>
        <w:jc w:val="lowKashida"/>
        <w:rPr>
          <w:rFonts w:asciiTheme="majorBidi" w:hAnsiTheme="majorBidi" w:cstheme="majorBidi"/>
          <w:b/>
          <w:bCs/>
          <w:sz w:val="18"/>
          <w:szCs w:val="18"/>
        </w:rPr>
      </w:pPr>
      <w:r w:rsidRPr="00EB04E1">
        <w:rPr>
          <w:rFonts w:asciiTheme="majorBidi" w:hAnsiTheme="majorBidi" w:cstheme="majorBidi"/>
          <w:b/>
          <w:bCs/>
          <w:sz w:val="18"/>
          <w:szCs w:val="18"/>
        </w:rPr>
        <w:t>)</w:t>
      </w:r>
      <w:r w:rsidRPr="00EB04E1">
        <w:rPr>
          <w:rFonts w:asciiTheme="majorBidi" w:hAnsiTheme="majorBidi" w:cstheme="majorBidi"/>
          <w:b/>
          <w:bCs/>
          <w:sz w:val="18"/>
          <w:szCs w:val="18"/>
          <w:rtl/>
        </w:rPr>
        <w:t xml:space="preserve">إعراب القراءات الشواذ) </w:t>
      </w:r>
    </w:p>
    <w:p w:rsidR="00EB04E1" w:rsidRPr="00EB04E1" w:rsidRDefault="00EB04E1" w:rsidP="00EB04E1">
      <w:pPr>
        <w:spacing w:after="0" w:line="240" w:lineRule="auto"/>
        <w:ind w:left="567"/>
        <w:jc w:val="lowKashida"/>
        <w:rPr>
          <w:rFonts w:asciiTheme="majorBidi" w:hAnsiTheme="majorBidi" w:cstheme="majorBidi"/>
          <w:b/>
          <w:bCs/>
          <w:sz w:val="18"/>
          <w:szCs w:val="18"/>
        </w:rPr>
      </w:pPr>
      <w:r w:rsidRPr="00EB04E1">
        <w:rPr>
          <w:rFonts w:asciiTheme="majorBidi" w:hAnsiTheme="majorBidi" w:cstheme="majorBidi"/>
          <w:b/>
          <w:bCs/>
          <w:sz w:val="18"/>
          <w:szCs w:val="18"/>
          <w:rtl/>
        </w:rPr>
        <w:t>أبو البقاء العكبري،  بتحقيق محمد السيد أحمد عزوز،  عالم الكتب, 1996م</w:t>
      </w:r>
    </w:p>
    <w:p w:rsidR="00EB04E1" w:rsidRPr="00EB04E1" w:rsidRDefault="00EB04E1" w:rsidP="00EB04E1">
      <w:pPr>
        <w:numPr>
          <w:ilvl w:val="0"/>
          <w:numId w:val="1"/>
        </w:numPr>
        <w:spacing w:after="0" w:line="240" w:lineRule="auto"/>
        <w:jc w:val="lowKashida"/>
        <w:rPr>
          <w:rFonts w:asciiTheme="majorBidi" w:hAnsiTheme="majorBidi" w:cstheme="majorBidi"/>
          <w:b/>
          <w:bCs/>
          <w:sz w:val="18"/>
          <w:szCs w:val="18"/>
        </w:rPr>
      </w:pPr>
      <w:r w:rsidRPr="00EB04E1">
        <w:rPr>
          <w:rFonts w:asciiTheme="majorBidi" w:hAnsiTheme="majorBidi" w:cstheme="majorBidi"/>
          <w:b/>
          <w:bCs/>
          <w:sz w:val="18"/>
          <w:szCs w:val="18"/>
          <w:rtl/>
        </w:rPr>
        <w:t xml:space="preserve">(الاختلاف بين القراءات) </w:t>
      </w:r>
    </w:p>
    <w:p w:rsidR="00EB04E1" w:rsidRPr="00EB04E1" w:rsidRDefault="00EB04E1" w:rsidP="00EB04E1">
      <w:pPr>
        <w:spacing w:after="0" w:line="240" w:lineRule="auto"/>
        <w:ind w:left="284" w:firstLine="283"/>
        <w:jc w:val="lowKashida"/>
        <w:rPr>
          <w:rFonts w:asciiTheme="majorBidi" w:hAnsiTheme="majorBidi" w:cstheme="majorBidi"/>
          <w:b/>
          <w:bCs/>
          <w:sz w:val="18"/>
          <w:szCs w:val="18"/>
        </w:rPr>
      </w:pPr>
      <w:r w:rsidRPr="00EB04E1">
        <w:rPr>
          <w:rFonts w:asciiTheme="majorBidi" w:hAnsiTheme="majorBidi" w:cstheme="majorBidi"/>
          <w:b/>
          <w:bCs/>
          <w:sz w:val="18"/>
          <w:szCs w:val="18"/>
          <w:rtl/>
        </w:rPr>
        <w:t>أحمد البيلي،  بيروت، دار الجبل، 1988م</w:t>
      </w:r>
    </w:p>
    <w:p w:rsidR="00EB04E1" w:rsidRPr="00EB04E1" w:rsidRDefault="00EB04E1" w:rsidP="00EB04E1">
      <w:pPr>
        <w:numPr>
          <w:ilvl w:val="0"/>
          <w:numId w:val="1"/>
        </w:numPr>
        <w:spacing w:after="0" w:line="240" w:lineRule="auto"/>
        <w:jc w:val="lowKashida"/>
        <w:rPr>
          <w:rFonts w:asciiTheme="majorBidi" w:hAnsiTheme="majorBidi" w:cstheme="majorBidi"/>
          <w:b/>
          <w:bCs/>
          <w:sz w:val="18"/>
          <w:szCs w:val="18"/>
        </w:rPr>
      </w:pPr>
      <w:r w:rsidRPr="00EB04E1">
        <w:rPr>
          <w:rFonts w:asciiTheme="majorBidi" w:hAnsiTheme="majorBidi" w:cstheme="majorBidi"/>
          <w:b/>
          <w:bCs/>
          <w:sz w:val="18"/>
          <w:szCs w:val="18"/>
          <w:rtl/>
        </w:rPr>
        <w:t xml:space="preserve">(القراءات الشاذة وتوجيهها النحوي) </w:t>
      </w:r>
    </w:p>
    <w:p w:rsidR="00EB04E1" w:rsidRPr="00EB04E1" w:rsidRDefault="00EB04E1" w:rsidP="00EB04E1">
      <w:pPr>
        <w:spacing w:after="0" w:line="240" w:lineRule="auto"/>
        <w:ind w:left="284" w:firstLine="283"/>
        <w:jc w:val="lowKashida"/>
        <w:rPr>
          <w:rFonts w:asciiTheme="majorBidi" w:hAnsiTheme="majorBidi" w:cstheme="majorBidi"/>
          <w:b/>
          <w:bCs/>
          <w:sz w:val="18"/>
          <w:szCs w:val="18"/>
        </w:rPr>
      </w:pPr>
      <w:r w:rsidRPr="00EB04E1">
        <w:rPr>
          <w:rFonts w:asciiTheme="majorBidi" w:hAnsiTheme="majorBidi" w:cstheme="majorBidi"/>
          <w:b/>
          <w:bCs/>
          <w:sz w:val="18"/>
          <w:szCs w:val="18"/>
          <w:rtl/>
        </w:rPr>
        <w:t>محمود أحمد الصغير، بيروت، دار الفكر المعاصر, 1999م</w:t>
      </w:r>
    </w:p>
    <w:p w:rsidR="00EB04E1" w:rsidRPr="00EB04E1" w:rsidRDefault="00EB04E1" w:rsidP="00EB04E1">
      <w:pPr>
        <w:numPr>
          <w:ilvl w:val="0"/>
          <w:numId w:val="1"/>
        </w:numPr>
        <w:spacing w:after="0" w:line="240" w:lineRule="auto"/>
        <w:jc w:val="lowKashida"/>
        <w:rPr>
          <w:rFonts w:asciiTheme="majorBidi" w:hAnsiTheme="majorBidi" w:cstheme="majorBidi"/>
          <w:b/>
          <w:bCs/>
          <w:sz w:val="18"/>
          <w:szCs w:val="18"/>
        </w:rPr>
      </w:pPr>
      <w:r w:rsidRPr="00EB04E1">
        <w:rPr>
          <w:rFonts w:asciiTheme="majorBidi" w:hAnsiTheme="majorBidi" w:cstheme="majorBidi"/>
          <w:b/>
          <w:bCs/>
          <w:sz w:val="18"/>
          <w:szCs w:val="18"/>
          <w:rtl/>
        </w:rPr>
        <w:t xml:space="preserve">(كتاب المصاحف) </w:t>
      </w:r>
    </w:p>
    <w:p w:rsidR="00EB04E1" w:rsidRPr="00EB04E1" w:rsidRDefault="00EB04E1" w:rsidP="00EB04E1">
      <w:pPr>
        <w:spacing w:after="0" w:line="240" w:lineRule="auto"/>
        <w:ind w:left="567"/>
        <w:jc w:val="lowKashida"/>
        <w:rPr>
          <w:rFonts w:asciiTheme="majorBidi" w:hAnsiTheme="majorBidi" w:cstheme="majorBidi"/>
          <w:b/>
          <w:bCs/>
          <w:sz w:val="18"/>
          <w:szCs w:val="18"/>
        </w:rPr>
      </w:pPr>
      <w:r w:rsidRPr="00EB04E1">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EB04E1" w:rsidRPr="00EB04E1" w:rsidRDefault="00EB04E1" w:rsidP="00EB04E1">
      <w:pPr>
        <w:numPr>
          <w:ilvl w:val="0"/>
          <w:numId w:val="1"/>
        </w:numPr>
        <w:spacing w:after="0" w:line="240" w:lineRule="auto"/>
        <w:jc w:val="lowKashida"/>
        <w:rPr>
          <w:rFonts w:asciiTheme="majorBidi" w:hAnsiTheme="majorBidi" w:cstheme="majorBidi"/>
          <w:b/>
          <w:bCs/>
          <w:sz w:val="18"/>
          <w:szCs w:val="18"/>
        </w:rPr>
      </w:pPr>
      <w:r w:rsidRPr="00EB04E1">
        <w:rPr>
          <w:rFonts w:asciiTheme="majorBidi" w:hAnsiTheme="majorBidi" w:cstheme="majorBidi"/>
          <w:b/>
          <w:bCs/>
          <w:sz w:val="18"/>
          <w:szCs w:val="18"/>
          <w:rtl/>
        </w:rPr>
        <w:t xml:space="preserve">(مختصر في شواذ القران من كتاب البديع أو القراءات الشاذة) </w:t>
      </w:r>
    </w:p>
    <w:p w:rsidR="00EB04E1" w:rsidRPr="00EB04E1" w:rsidRDefault="00EB04E1" w:rsidP="00EB04E1">
      <w:pPr>
        <w:spacing w:after="0" w:line="240" w:lineRule="auto"/>
        <w:ind w:left="284" w:firstLine="283"/>
        <w:jc w:val="lowKashida"/>
        <w:rPr>
          <w:rFonts w:asciiTheme="majorBidi" w:hAnsiTheme="majorBidi" w:cstheme="majorBidi"/>
          <w:b/>
          <w:bCs/>
          <w:sz w:val="18"/>
          <w:szCs w:val="18"/>
        </w:rPr>
      </w:pPr>
      <w:r w:rsidRPr="00EB04E1">
        <w:rPr>
          <w:rFonts w:asciiTheme="majorBidi" w:hAnsiTheme="majorBidi" w:cstheme="majorBidi"/>
          <w:b/>
          <w:bCs/>
          <w:sz w:val="18"/>
          <w:szCs w:val="18"/>
          <w:rtl/>
        </w:rPr>
        <w:t>الحسين بن احمد ابن خالويه، دار الهجرة،  1934م</w:t>
      </w:r>
    </w:p>
    <w:p w:rsidR="00EB04E1" w:rsidRPr="00EB04E1" w:rsidRDefault="00EB04E1" w:rsidP="00EB04E1">
      <w:pPr>
        <w:numPr>
          <w:ilvl w:val="0"/>
          <w:numId w:val="1"/>
        </w:numPr>
        <w:spacing w:after="0" w:line="240" w:lineRule="auto"/>
        <w:jc w:val="lowKashida"/>
        <w:rPr>
          <w:rFonts w:asciiTheme="majorBidi" w:hAnsiTheme="majorBidi" w:cstheme="majorBidi"/>
          <w:b/>
          <w:bCs/>
          <w:sz w:val="18"/>
          <w:szCs w:val="18"/>
        </w:rPr>
      </w:pPr>
      <w:r w:rsidRPr="00EB04E1">
        <w:rPr>
          <w:rFonts w:asciiTheme="majorBidi" w:hAnsiTheme="majorBidi" w:cstheme="majorBidi"/>
          <w:b/>
          <w:bCs/>
          <w:sz w:val="18"/>
          <w:szCs w:val="18"/>
          <w:rtl/>
        </w:rPr>
        <w:t xml:space="preserve">(القراءات القرآنية في بلاد الشام) </w:t>
      </w:r>
    </w:p>
    <w:p w:rsidR="00EB04E1" w:rsidRPr="00EB04E1" w:rsidRDefault="00EB04E1" w:rsidP="00EB04E1">
      <w:pPr>
        <w:spacing w:after="0" w:line="240" w:lineRule="auto"/>
        <w:ind w:left="284" w:firstLine="283"/>
        <w:jc w:val="lowKashida"/>
        <w:rPr>
          <w:rFonts w:asciiTheme="majorBidi" w:hAnsiTheme="majorBidi" w:cstheme="majorBidi"/>
          <w:b/>
          <w:bCs/>
          <w:sz w:val="18"/>
          <w:szCs w:val="18"/>
        </w:rPr>
      </w:pPr>
      <w:r w:rsidRPr="00EB04E1">
        <w:rPr>
          <w:rFonts w:asciiTheme="majorBidi" w:hAnsiTheme="majorBidi" w:cstheme="majorBidi"/>
          <w:b/>
          <w:bCs/>
          <w:sz w:val="18"/>
          <w:szCs w:val="18"/>
          <w:rtl/>
        </w:rPr>
        <w:t>حسين عطوان، بيروت، دار الجيل, 1982م</w:t>
      </w:r>
    </w:p>
    <w:p w:rsidR="00EB04E1" w:rsidRPr="00EB04E1" w:rsidRDefault="00EB04E1" w:rsidP="00EB04E1">
      <w:pPr>
        <w:numPr>
          <w:ilvl w:val="0"/>
          <w:numId w:val="1"/>
        </w:numPr>
        <w:spacing w:after="0" w:line="240" w:lineRule="auto"/>
        <w:jc w:val="lowKashida"/>
        <w:rPr>
          <w:rFonts w:asciiTheme="majorBidi" w:hAnsiTheme="majorBidi" w:cstheme="majorBidi"/>
          <w:b/>
          <w:bCs/>
          <w:sz w:val="18"/>
          <w:szCs w:val="18"/>
        </w:rPr>
      </w:pPr>
      <w:r w:rsidRPr="00EB04E1">
        <w:rPr>
          <w:rFonts w:asciiTheme="majorBidi" w:hAnsiTheme="majorBidi" w:cstheme="majorBidi"/>
          <w:b/>
          <w:bCs/>
          <w:sz w:val="18"/>
          <w:szCs w:val="18"/>
          <w:rtl/>
        </w:rPr>
        <w:t xml:space="preserve">(القراءات الشاذة وتوجيهها من لغة العرب) </w:t>
      </w:r>
    </w:p>
    <w:p w:rsidR="00EB04E1" w:rsidRPr="00EB04E1" w:rsidRDefault="00EB04E1" w:rsidP="00EB04E1">
      <w:pPr>
        <w:spacing w:after="0" w:line="240" w:lineRule="auto"/>
        <w:ind w:left="284" w:firstLine="283"/>
        <w:jc w:val="lowKashida"/>
        <w:rPr>
          <w:rFonts w:asciiTheme="majorBidi" w:hAnsiTheme="majorBidi" w:cstheme="majorBidi"/>
          <w:b/>
          <w:bCs/>
          <w:sz w:val="18"/>
          <w:szCs w:val="18"/>
        </w:rPr>
      </w:pPr>
      <w:r w:rsidRPr="00EB04E1">
        <w:rPr>
          <w:rFonts w:asciiTheme="majorBidi" w:hAnsiTheme="majorBidi" w:cstheme="majorBidi"/>
          <w:b/>
          <w:bCs/>
          <w:sz w:val="18"/>
          <w:szCs w:val="18"/>
          <w:rtl/>
        </w:rPr>
        <w:t>عبد الفتاح القاضي، الهيئة العامة لشئون المطابع الأميرية، 1975م</w:t>
      </w:r>
    </w:p>
    <w:p w:rsidR="00EB04E1" w:rsidRPr="00EB04E1" w:rsidRDefault="00EB04E1" w:rsidP="00EB04E1">
      <w:pPr>
        <w:numPr>
          <w:ilvl w:val="0"/>
          <w:numId w:val="1"/>
        </w:numPr>
        <w:spacing w:after="0" w:line="240" w:lineRule="auto"/>
        <w:jc w:val="lowKashida"/>
        <w:rPr>
          <w:rFonts w:asciiTheme="majorBidi" w:hAnsiTheme="majorBidi" w:cstheme="majorBidi"/>
          <w:b/>
          <w:bCs/>
          <w:sz w:val="18"/>
          <w:szCs w:val="18"/>
        </w:rPr>
      </w:pPr>
      <w:r w:rsidRPr="00EB04E1">
        <w:rPr>
          <w:rFonts w:asciiTheme="majorBidi" w:hAnsiTheme="majorBidi" w:cstheme="majorBidi"/>
          <w:b/>
          <w:bCs/>
          <w:sz w:val="18"/>
          <w:szCs w:val="18"/>
          <w:rtl/>
        </w:rPr>
        <w:t xml:space="preserve">(اليزيدي القارئ النحوي دراسة نحوية قرآنية) </w:t>
      </w:r>
    </w:p>
    <w:p w:rsidR="00EB04E1" w:rsidRPr="00EB04E1" w:rsidRDefault="00EB04E1" w:rsidP="00EB04E1">
      <w:pPr>
        <w:spacing w:after="0" w:line="240" w:lineRule="auto"/>
        <w:ind w:left="284" w:firstLine="283"/>
        <w:jc w:val="lowKashida"/>
        <w:rPr>
          <w:rFonts w:asciiTheme="majorBidi" w:hAnsiTheme="majorBidi" w:cstheme="majorBidi"/>
          <w:b/>
          <w:bCs/>
          <w:sz w:val="18"/>
          <w:szCs w:val="18"/>
        </w:rPr>
      </w:pPr>
      <w:r w:rsidRPr="00EB04E1">
        <w:rPr>
          <w:rFonts w:asciiTheme="majorBidi" w:hAnsiTheme="majorBidi" w:cstheme="majorBidi"/>
          <w:b/>
          <w:bCs/>
          <w:sz w:val="18"/>
          <w:szCs w:val="18"/>
          <w:rtl/>
        </w:rPr>
        <w:t>محمد أحمد علي سحلول ،  دار الحسين الإسلامية, 1989م.</w:t>
      </w:r>
    </w:p>
    <w:p w:rsidR="00EB04E1" w:rsidRPr="00EB04E1" w:rsidRDefault="00EB04E1" w:rsidP="00EB04E1">
      <w:pPr>
        <w:numPr>
          <w:ilvl w:val="0"/>
          <w:numId w:val="1"/>
        </w:numPr>
        <w:spacing w:after="0" w:line="240" w:lineRule="auto"/>
        <w:jc w:val="lowKashida"/>
        <w:rPr>
          <w:rFonts w:asciiTheme="majorBidi" w:hAnsiTheme="majorBidi" w:cstheme="majorBidi"/>
          <w:b/>
          <w:bCs/>
          <w:sz w:val="18"/>
          <w:szCs w:val="18"/>
        </w:rPr>
      </w:pPr>
      <w:r w:rsidRPr="00EB04E1">
        <w:rPr>
          <w:rFonts w:asciiTheme="majorBidi" w:hAnsiTheme="majorBidi" w:cstheme="majorBidi"/>
          <w:b/>
          <w:bCs/>
          <w:sz w:val="18"/>
          <w:szCs w:val="18"/>
          <w:rtl/>
        </w:rPr>
        <w:t xml:space="preserve">(شواهد القراءات بين ابن هشام وابن عقيل، دراسة نحوية تحليلية) </w:t>
      </w:r>
    </w:p>
    <w:p w:rsidR="00EB04E1" w:rsidRPr="00EB04E1" w:rsidRDefault="00EB04E1" w:rsidP="00EB04E1">
      <w:pPr>
        <w:spacing w:after="0" w:line="240" w:lineRule="auto"/>
        <w:ind w:left="284" w:firstLine="436"/>
        <w:jc w:val="lowKashida"/>
        <w:rPr>
          <w:rFonts w:asciiTheme="majorBidi" w:hAnsiTheme="majorBidi" w:cstheme="majorBidi"/>
          <w:b/>
          <w:bCs/>
          <w:sz w:val="18"/>
          <w:szCs w:val="18"/>
        </w:rPr>
      </w:pPr>
      <w:r w:rsidRPr="00EB04E1">
        <w:rPr>
          <w:rFonts w:asciiTheme="majorBidi" w:hAnsiTheme="majorBidi" w:cstheme="majorBidi"/>
          <w:b/>
          <w:bCs/>
          <w:sz w:val="18"/>
          <w:szCs w:val="18"/>
          <w:rtl/>
        </w:rPr>
        <w:t>محمد أحمد علي سحلول،  دار الطباعة المحمدية, 1993م</w:t>
      </w:r>
    </w:p>
    <w:p w:rsidR="00EB04E1" w:rsidRPr="00EB04E1" w:rsidRDefault="00EB04E1" w:rsidP="00EB04E1">
      <w:pPr>
        <w:numPr>
          <w:ilvl w:val="0"/>
          <w:numId w:val="1"/>
        </w:numPr>
        <w:spacing w:after="0" w:line="240" w:lineRule="auto"/>
        <w:jc w:val="lowKashida"/>
        <w:rPr>
          <w:rFonts w:asciiTheme="majorBidi" w:hAnsiTheme="majorBidi" w:cstheme="majorBidi"/>
          <w:b/>
          <w:bCs/>
          <w:sz w:val="18"/>
          <w:szCs w:val="18"/>
        </w:rPr>
      </w:pPr>
      <w:r w:rsidRPr="00EB04E1">
        <w:rPr>
          <w:rFonts w:asciiTheme="majorBidi" w:hAnsiTheme="majorBidi" w:cstheme="majorBidi"/>
          <w:b/>
          <w:bCs/>
          <w:sz w:val="18"/>
          <w:szCs w:val="18"/>
          <w:rtl/>
        </w:rPr>
        <w:t xml:space="preserve">(قراءة أبي السمال العدوي) </w:t>
      </w:r>
    </w:p>
    <w:p w:rsidR="00EB04E1" w:rsidRPr="00EB04E1" w:rsidRDefault="00EB04E1" w:rsidP="00EB04E1">
      <w:pPr>
        <w:spacing w:after="0" w:line="240" w:lineRule="auto"/>
        <w:ind w:left="284" w:firstLine="436"/>
        <w:jc w:val="lowKashida"/>
        <w:rPr>
          <w:rFonts w:asciiTheme="majorBidi" w:hAnsiTheme="majorBidi" w:cstheme="majorBidi"/>
          <w:b/>
          <w:bCs/>
          <w:sz w:val="18"/>
          <w:szCs w:val="18"/>
        </w:rPr>
      </w:pPr>
      <w:r w:rsidRPr="00EB04E1">
        <w:rPr>
          <w:rFonts w:asciiTheme="majorBidi" w:hAnsiTheme="majorBidi" w:cstheme="majorBidi"/>
          <w:b/>
          <w:bCs/>
          <w:sz w:val="18"/>
          <w:szCs w:val="18"/>
          <w:rtl/>
        </w:rPr>
        <w:t>حمدي عبد الفتاح مصطفى خليل، الجريس، القاهرة, 2000م</w:t>
      </w:r>
    </w:p>
    <w:p w:rsidR="00EB04E1" w:rsidRPr="00EB04E1" w:rsidRDefault="00EB04E1" w:rsidP="00EB04E1">
      <w:pPr>
        <w:numPr>
          <w:ilvl w:val="0"/>
          <w:numId w:val="1"/>
        </w:numPr>
        <w:spacing w:after="0" w:line="240" w:lineRule="auto"/>
        <w:jc w:val="lowKashida"/>
        <w:rPr>
          <w:rFonts w:asciiTheme="majorBidi" w:hAnsiTheme="majorBidi" w:cstheme="majorBidi"/>
          <w:b/>
          <w:bCs/>
          <w:sz w:val="18"/>
          <w:szCs w:val="18"/>
        </w:rPr>
      </w:pPr>
      <w:r w:rsidRPr="00EB04E1">
        <w:rPr>
          <w:rFonts w:asciiTheme="majorBidi" w:hAnsiTheme="majorBidi" w:cstheme="majorBidi"/>
          <w:b/>
          <w:bCs/>
          <w:sz w:val="18"/>
          <w:szCs w:val="18"/>
          <w:rtl/>
        </w:rPr>
        <w:t xml:space="preserve">(قراءة عبد الله بن مسعود مكانتها ومصادرها إحصاؤها) </w:t>
      </w:r>
    </w:p>
    <w:p w:rsidR="00EB04E1" w:rsidRPr="00EB04E1" w:rsidRDefault="00EB04E1" w:rsidP="00EB04E1">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EB04E1">
        <w:rPr>
          <w:rFonts w:asciiTheme="majorBidi" w:hAnsiTheme="majorBidi" w:cstheme="majorBidi"/>
          <w:b/>
          <w:bCs/>
          <w:sz w:val="18"/>
          <w:szCs w:val="18"/>
          <w:rtl/>
          <w:lang w:bidi="ar-EG"/>
        </w:rPr>
        <w:t>محمد أحمد خاطر، دار الاعتصام, 1990م</w:t>
      </w:r>
    </w:p>
    <w:p w:rsidR="00EB04E1" w:rsidRPr="00EB04E1" w:rsidRDefault="00EB04E1" w:rsidP="00EB04E1">
      <w:pPr>
        <w:spacing w:after="0" w:line="240" w:lineRule="auto"/>
        <w:rPr>
          <w:rFonts w:hint="cs"/>
          <w:b/>
          <w:bCs/>
          <w:sz w:val="18"/>
          <w:szCs w:val="18"/>
          <w:lang w:bidi="ar-EG"/>
        </w:rPr>
      </w:pPr>
    </w:p>
    <w:p w:rsidR="00EB04E1" w:rsidRDefault="00EB04E1" w:rsidP="00EB04E1">
      <w:pPr>
        <w:spacing w:after="0"/>
        <w:jc w:val="center"/>
        <w:rPr>
          <w:rFonts w:asciiTheme="majorBidi" w:eastAsia="Calibri" w:hAnsiTheme="majorBidi" w:cstheme="majorBidi"/>
          <w:b/>
          <w:bCs/>
          <w:sz w:val="48"/>
          <w:szCs w:val="48"/>
          <w:rtl/>
        </w:rPr>
        <w:sectPr w:rsidR="00EB04E1" w:rsidSect="00EB04E1">
          <w:type w:val="continuous"/>
          <w:pgSz w:w="11906" w:h="16838"/>
          <w:pgMar w:top="1440" w:right="566" w:bottom="426" w:left="1276" w:header="708" w:footer="708" w:gutter="0"/>
          <w:cols w:num="2" w:space="708"/>
          <w:bidi/>
          <w:rtlGutter/>
          <w:docGrid w:linePitch="360"/>
        </w:sectPr>
      </w:pPr>
    </w:p>
    <w:p w:rsidR="00EB04E1" w:rsidRPr="00EB04E1" w:rsidRDefault="00EB04E1" w:rsidP="00EB04E1">
      <w:pPr>
        <w:spacing w:after="0"/>
        <w:jc w:val="center"/>
        <w:rPr>
          <w:rFonts w:asciiTheme="majorBidi" w:eastAsia="Calibri" w:hAnsiTheme="majorBidi" w:cstheme="majorBidi"/>
          <w:b/>
          <w:bCs/>
          <w:sz w:val="48"/>
          <w:szCs w:val="48"/>
        </w:rPr>
      </w:pPr>
    </w:p>
    <w:p w:rsidR="00EB04E1" w:rsidRPr="00EB04E1" w:rsidRDefault="00EB04E1">
      <w:pPr>
        <w:jc w:val="center"/>
        <w:rPr>
          <w:rFonts w:asciiTheme="majorBidi" w:eastAsia="Calibri" w:hAnsiTheme="majorBidi" w:cstheme="majorBidi"/>
          <w:b/>
          <w:bCs/>
          <w:sz w:val="48"/>
          <w:szCs w:val="48"/>
        </w:rPr>
      </w:pPr>
    </w:p>
    <w:sectPr w:rsidR="00EB04E1" w:rsidRPr="00EB04E1" w:rsidSect="00EB04E1">
      <w:type w:val="continuous"/>
      <w:pgSz w:w="11906" w:h="16838"/>
      <w:pgMar w:top="1440" w:right="566" w:bottom="426" w:left="127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542">
    <w:panose1 w:val="02000400000000000000"/>
    <w:charset w:val="00"/>
    <w:family w:val="auto"/>
    <w:pitch w:val="variable"/>
    <w:sig w:usb0="80002003" w:usb1="90000000" w:usb2="00000008" w:usb3="00000000" w:csb0="80000041" w:csb1="00000000"/>
  </w:font>
  <w:font w:name="QCF_P334">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AGA Furat Regul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B04E1"/>
    <w:rsid w:val="001A2769"/>
    <w:rsid w:val="004168A0"/>
    <w:rsid w:val="004219C3"/>
    <w:rsid w:val="004A286F"/>
    <w:rsid w:val="00EB04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04E1"/>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EB04E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04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samir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4270</Characters>
  <Application>Microsoft Office Word</Application>
  <DocSecurity>0</DocSecurity>
  <Lines>35</Lines>
  <Paragraphs>10</Paragraphs>
  <ScaleCrop>false</ScaleCrop>
  <Company>Fannan</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2013-06-16T14:11:00Z</dcterms:created>
  <dcterms:modified xsi:type="dcterms:W3CDTF">2013-06-16T14:17:00Z</dcterms:modified>
</cp:coreProperties>
</file>