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DF09A1" w:rsidP="00DF09A1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DF09A1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حكم القراءة بالقراءات الشاذة في الصلاة وخارج الصلاة</w:t>
      </w:r>
    </w:p>
    <w:p w:rsidR="00DF09A1" w:rsidRPr="00F7753E" w:rsidRDefault="00DF09A1" w:rsidP="00DF09A1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DF09A1" w:rsidRPr="00426F7E" w:rsidRDefault="00DF09A1" w:rsidP="00DF09A1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DF09A1" w:rsidRPr="00426F7E" w:rsidRDefault="00DF09A1" w:rsidP="00DF09A1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DF09A1" w:rsidRPr="00426F7E" w:rsidRDefault="00DF09A1" w:rsidP="00DF09A1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DF09A1" w:rsidRPr="00426F7E" w:rsidRDefault="00DF09A1" w:rsidP="00DF09A1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DF09A1" w:rsidRDefault="00DF09A1" w:rsidP="00DF09A1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DF09A1" w:rsidRPr="00426F7E" w:rsidRDefault="00DF09A1" w:rsidP="00DF09A1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DF09A1" w:rsidRDefault="00DF09A1" w:rsidP="00DF09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DF09A1" w:rsidSect="00DF09A1">
          <w:pgSz w:w="11906" w:h="16838"/>
          <w:pgMar w:top="1276" w:right="566" w:bottom="851" w:left="567" w:header="708" w:footer="708" w:gutter="0"/>
          <w:cols w:space="708"/>
          <w:bidi/>
          <w:rtlGutter/>
          <w:docGrid w:linePitch="360"/>
        </w:sectPr>
      </w:pPr>
    </w:p>
    <w:p w:rsidR="00DF09A1" w:rsidRPr="00DF09A1" w:rsidRDefault="00DF09A1" w:rsidP="00DF09A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DF09A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حكم القراءة بالقراءات الشاذة في الصلاة وخارج الصلاة</w:t>
      </w:r>
    </w:p>
    <w:p w:rsidR="00DF09A1" w:rsidRPr="00DF09A1" w:rsidRDefault="00DF09A1" w:rsidP="00DF09A1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DF09A1" w:rsidRPr="00DF09A1" w:rsidRDefault="00DF09A1" w:rsidP="00DF09A1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DF09A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DF09A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الصلاه، الاراء، الليل</w:t>
      </w:r>
    </w:p>
    <w:p w:rsidR="00DF09A1" w:rsidRPr="00DF09A1" w:rsidRDefault="00DF09A1" w:rsidP="00DF09A1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DF09A1" w:rsidRPr="00DF09A1" w:rsidRDefault="00DF09A1" w:rsidP="00DF09A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DF09A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حكم القراءة بالقراءات الشاذة في الصلاة وخارج الصلاة</w:t>
      </w:r>
    </w:p>
    <w:p w:rsidR="00DF09A1" w:rsidRPr="00DF09A1" w:rsidRDefault="00DF09A1" w:rsidP="00DF09A1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DF09A1" w:rsidRPr="00DF09A1" w:rsidRDefault="00DF09A1" w:rsidP="00DF09A1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DF09A1" w:rsidRPr="00DF09A1" w:rsidRDefault="00DF09A1" w:rsidP="00DF09A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اختلفت الآراء حول حكم القراءة الشاذة في الصلاة اختلافًا كثيرًا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وفيما يلي أبين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ذلك، فأقول 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مستعينًا بالله جل وعلا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القراءة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الشاذة الخارجة عن رسم المصحف العثماني مثل قراءة ابن مسعود وأبي الدرداء </w:t>
      </w:r>
      <w:r w:rsidRPr="00DF09A1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والليل إذا يغشى * والنهار إذا تجلى * والذكر والأنثى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كما ثبت ذلك في الصحيحين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ومثل قراءة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فصيام ثلاثة أيام متتابعات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ونحو ذلك، فهذ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>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إذا ثبتت عن الصحابة، فهل يجوز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أن يُقرأ بها في الصلاة أو لا؟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والإجابة عن ذلك تتلخص في ثلاثة آراء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الرأي الأول: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جواز القراءة بالشاذ في الصلاة، وهو قول بعض العلماء، وأحد القولين لأصحاب الشافعي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وأبي حنيفة، وإحدى الروايتين عن مالك وأحمد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واستدل أصحاب هذا الرأي بما يلي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أولًا: أن الصحابة والتابعين كانوا يقرءون بهذه الأحرف</w:t>
      </w:r>
      <w:r w:rsidRPr="00DF09A1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في الصلاة في عصر</w:t>
      </w:r>
      <w:r w:rsidRPr="00DF09A1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النبي </w:t>
      </w:r>
      <w:r w:rsidRPr="00DF09A1">
        <w:rPr>
          <w:rFonts w:ascii="AGA Arabesque" w:hAnsi="AGA Arabesque" w:cs="Simplified Arabic"/>
          <w:b/>
          <w:bCs/>
          <w:spacing w:val="-6"/>
          <w:position w:val="-4"/>
          <w:sz w:val="18"/>
          <w:szCs w:val="18"/>
        </w:rPr>
        <w:t>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وبعدَه، وكانت صلاتهم صحيحةً بغير شك، وقد صَحَّ أن النبي </w:t>
      </w:r>
      <w:r w:rsidRPr="00DF09A1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قال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((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مَن 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أحب أن يقرأ القرآن غضًّا كما أُنزل فليقرأ على قراءة ابن أم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عبد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)) 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وقد أمَر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النبي </w:t>
      </w:r>
      <w:r w:rsidRPr="00DF09A1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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عمر وهشامَ بن حكيم حين اختلفَا في قراءة القرآن الكريم،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فقال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((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اقرءوا كما عُلمتم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))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وكان الصحابة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DF09A1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قبل جمع عثمان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المصحف يقرءون بقراءاتٍ لم يثبتها المصحف، أو لم تثبت في المصحف ويصلون بها، لا يرى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أحد منهم تحريم ذلك ولا بطلان صلاتهم به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ثانيًا: أن القول بتحريم القراءة بالشاذ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يستلزم وَصْف الصحابة بارتكاب المحرم، فيسقط الاحتجاج بأخبارهم وهم نقلة الشريعة، فيسقط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ما نقلوه، فيفسد بذلك نظام الإسلام 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والعياذ بالله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ويلزم أيضًا أن الذين قرءوا بالشواذ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لم يصلوا قط؛ لأن تلك القراءة محرمة، والواجب لا يأتي بفعل المحرم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هذا هو الرأي الأول بأدلته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أما الرأي الثاني: فيقول فيه أصحابه: لا يجوز ذلك، وهو قول جمهور العلماء وأكثر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الفقهاء، واستدل أصحاب هذا الرأي: بأن هذه القراءات الشاذة لم تثبت متواترةً عن النبي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وإن صحت فهي منسوخة بالعَرضة الأخيرة، أو بإجماع الصحابة على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الرسم العثماني، أو أنها لم تُنقل إلينا نقلًا يَثبت بمثله القرآن؛ ولأنها قد لا تكون من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الأحرف السبعة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الرأي الثالث: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وفيه توسط بعضهم حيث قالوا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إن قَرَأَ بها في القراءة الواجبة 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وهي الفاتحة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لم تصح صلاته؛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لأنه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لم يتيقن أنه أدى الواجب من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القراءة؛ لعدم ثبوت القرآن الكريم بذلك، وإن قرأ بها فيما لا يجب لم تبطل صلاته؛ لأنه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لم يتيقن أنه أتَى في الصلاة بمبطلٍ؛ لجواز أن يكون ذلك من الحروف التي نزَل عليها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القرآن الكريم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والرأي المختار هو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فأقول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والذي أراه،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وأميل إليه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المنع من القراءة بالشاذ، وهذا ما ذهب إليه جمهور أهل العلم، وأكثر الفقهاء؛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وذلك لأن ما لم تثبت قرآنيته لا يصح التعبد به، والشاذة لم تثبت قرآنًا عندنا، فلا يصح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التعبد بها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وأما قراءة الصحابة بهذه الشواذ لا تستلزم بطلان صلاته؛ لماذا؟ لأن ما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قرأ به الصحابي في حقه لا يعتبر شاذًّا؛ لتلقيه إياه من رسول الله </w:t>
      </w:r>
      <w:r w:rsidRPr="00DF09A1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وأما في حقنا فشاذ؛ وذلك لأنه لم ينقل لنا بشكل تقوم به الحجة، ولأنه أيضًا قد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خالف الإجماع على مصاحف سيدنا عثمان </w:t>
      </w:r>
      <w:r w:rsidRPr="00DF09A1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والإجماع مقدم على أخبار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الآحاد ونحوهم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ثانيًا: القراءة بالشاذ خارج الصلاة: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إذا ما أردْتَ أن تقرأ بالقراءات الشاذة خارج الصلاة، فهل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يجوز لك ذلك؟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أقول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أما تلاوة القرآن الكريم بشواذ القراءات خارج الصلاة، فقد اختلف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الفقهاء فيها أيضًا على النحو التالي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أولًا: حرمها الجمهور، وقالوا: يؤدَّب الذي يقرأ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القرآن بالشواذ، وإذا لم يرتدع يُحبس حتى يتوب إلى ربه. هذا إن كان عارفًا بالحكم. أما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إذا كان جاهلًا بالحكم يكتفَى بتعريفه إياه. ونقل ابن عبد البر الإجماع على التحريم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ثانيًا: يرى مَكي بن أبي طالب، والمحقق ابن الجزري جواز التلاوة بالشاذ خارج الصلاة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بشروط خمسة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ما هي؟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أن يكون الشاذ المقروء به موافقًا للرسم والعربية. وأن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يصح سنده. وأن يظفر بالشهرة. ويتلقى بالقبول. ونقل السيوطي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رحمه الله تعالى</w:t>
      </w:r>
      <w:r w:rsidRPr="00DF09A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فتوى لبعض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الفقهاء يجيز فيها التلاوة بالشاذ خارج الصلاة</w:t>
      </w:r>
      <w:r w:rsidRPr="00DF09A1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قال قياسًا على رواية الحديث بالمعنى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وخلاصة ما تتجه إليه أنظار الفقهاء: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أن الشاذ من القراءات لا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يُتلى به القرآن في الصلاة أو في خارجها؛ إذ قد أجمع المسلمون على أن القرآن الكريم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هو ما بين دَفتي المصحف، وقد أطرح الصحابةُ ما سواه عند توحيد رسم المصاحف،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فالقراءة بعد ذلك بما خالف رسم مصحف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الإمام أو وافقه في الرسم، وخالفه في ركن من أركان القراءة الصحيحة، تشويشٌ وتخليطٌ على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المسلمين، يفرق كلمتهم، ويثير بينهم الخلاف الذي حسَم أمره سيدنا عثمان بن عفان </w:t>
      </w:r>
      <w:r w:rsidRPr="00DF09A1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وإذا كانت القراءات الشاذة لا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تجوز القراءة بها على سبيل التعبد، فيجوز تعلمها، وتعليمها وتدوينها في الكتب،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وبيان أوجهها من حيث صحة الاحتجاج بها، والاستدلال على وجه من وجوه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</w:rPr>
        <w:t>اللغة العربية، وفتاوَى العلماء قديمًا وحديثًا، مطبقة على ذلك</w:t>
      </w:r>
      <w:r w:rsidRPr="00DF09A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F09A1" w:rsidRPr="00DF09A1" w:rsidRDefault="00DF09A1" w:rsidP="00DF09A1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F09A1" w:rsidRPr="00DF09A1" w:rsidRDefault="00DF09A1" w:rsidP="00DF09A1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DF09A1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DF09A1" w:rsidRPr="00DF09A1" w:rsidRDefault="00DF09A1" w:rsidP="00DF09A1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DF09A1" w:rsidRPr="00DF09A1" w:rsidRDefault="00DF09A1" w:rsidP="00DF09A1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DF09A1" w:rsidRPr="00DF09A1" w:rsidRDefault="00DF09A1" w:rsidP="00DF09A1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DF09A1" w:rsidRPr="00DF09A1" w:rsidRDefault="00DF09A1" w:rsidP="00DF09A1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DF09A1" w:rsidRPr="00DF09A1" w:rsidRDefault="00DF09A1" w:rsidP="00DF09A1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DF09A1" w:rsidRPr="00DF09A1" w:rsidRDefault="00DF09A1" w:rsidP="00DF09A1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DF09A1" w:rsidRPr="00DF09A1" w:rsidRDefault="00DF09A1" w:rsidP="00DF09A1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DF09A1" w:rsidRPr="00DF09A1" w:rsidRDefault="00DF09A1" w:rsidP="00DF09A1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DF09A1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DF09A1" w:rsidRPr="00DF09A1" w:rsidRDefault="00DF09A1" w:rsidP="00DF09A1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DF09A1" w:rsidRPr="00DF09A1" w:rsidRDefault="00DF09A1" w:rsidP="00DF09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sectPr w:rsidR="00DF09A1" w:rsidRPr="00DF09A1" w:rsidSect="00DF09A1">
      <w:type w:val="continuous"/>
      <w:pgSz w:w="11906" w:h="16838"/>
      <w:pgMar w:top="1276" w:right="566" w:bottom="851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09A1"/>
    <w:rsid w:val="001A2769"/>
    <w:rsid w:val="004168A0"/>
    <w:rsid w:val="004219C3"/>
    <w:rsid w:val="004A286F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09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4903</Characters>
  <Application>Microsoft Office Word</Application>
  <DocSecurity>0</DocSecurity>
  <Lines>40</Lines>
  <Paragraphs>11</Paragraphs>
  <ScaleCrop>false</ScaleCrop>
  <Company>Fannan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2013-06-16T13:54:00Z</dcterms:created>
  <dcterms:modified xsi:type="dcterms:W3CDTF">2013-06-16T14:04:00Z</dcterms:modified>
</cp:coreProperties>
</file>