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332" w:rsidRPr="00CA5612" w:rsidRDefault="005C3332" w:rsidP="005C3332">
      <w:pPr>
        <w:jc w:val="center"/>
        <w:rPr>
          <w:rFonts w:ascii="Times New Roman" w:eastAsia="Calibri" w:hAnsi="Times New Roman" w:cs="Times New Roman"/>
          <w:sz w:val="48"/>
          <w:szCs w:val="48"/>
          <w:rtl/>
          <w:lang w:bidi="ar-EG"/>
        </w:rPr>
      </w:pPr>
      <w:r>
        <w:rPr>
          <w:rFonts w:ascii="Times New Roman" w:eastAsia="Calibri" w:hAnsi="Times New Roman" w:cs="Times New Roman" w:hint="cs"/>
          <w:sz w:val="48"/>
          <w:szCs w:val="48"/>
          <w:rtl/>
          <w:lang w:bidi="ar-EG"/>
        </w:rPr>
        <w:t>تحقيق الجزء ال</w:t>
      </w:r>
      <w:r>
        <w:rPr>
          <w:rFonts w:ascii="Times New Roman" w:eastAsia="Calibri" w:hAnsi="Times New Roman" w:cs="Times New Roman" w:hint="cs"/>
          <w:sz w:val="48"/>
          <w:szCs w:val="48"/>
          <w:rtl/>
          <w:lang w:bidi="ar-EG"/>
        </w:rPr>
        <w:t>سادس</w:t>
      </w:r>
      <w:bookmarkStart w:id="0" w:name="_GoBack"/>
      <w:bookmarkEnd w:id="0"/>
      <w:r>
        <w:rPr>
          <w:rFonts w:ascii="Times New Roman" w:eastAsia="Calibri" w:hAnsi="Times New Roman" w:cs="Times New Roman" w:hint="cs"/>
          <w:sz w:val="48"/>
          <w:szCs w:val="48"/>
          <w:rtl/>
          <w:lang w:bidi="ar-EG"/>
        </w:rPr>
        <w:t xml:space="preserve"> من باب الإدغام من كتاب لطائف الإشارات ل</w:t>
      </w:r>
      <w:r w:rsidRPr="00CA5612">
        <w:rPr>
          <w:rFonts w:ascii="Times New Roman" w:eastAsia="Calibri" w:hAnsi="Times New Roman" w:cs="Times New Roman" w:hint="cs"/>
          <w:sz w:val="48"/>
          <w:szCs w:val="48"/>
          <w:rtl/>
          <w:lang w:bidi="ar-EG"/>
        </w:rPr>
        <w:t xml:space="preserve">لإمام </w:t>
      </w:r>
      <w:proofErr w:type="spellStart"/>
      <w:r w:rsidRPr="00CA5612">
        <w:rPr>
          <w:rFonts w:ascii="Times New Roman" w:eastAsia="Calibri" w:hAnsi="Times New Roman" w:cs="Times New Roman" w:hint="cs"/>
          <w:sz w:val="48"/>
          <w:szCs w:val="48"/>
          <w:rtl/>
          <w:lang w:bidi="ar-EG"/>
        </w:rPr>
        <w:t>القسطلاني</w:t>
      </w:r>
      <w:proofErr w:type="spellEnd"/>
    </w:p>
    <w:p w:rsidR="005C3332" w:rsidRPr="00CA5612" w:rsidRDefault="005C3332" w:rsidP="005C3332">
      <w:pPr>
        <w:rPr>
          <w:rFonts w:ascii="Times New Roman" w:eastAsia="Calibri" w:hAnsi="Times New Roman" w:cs="Times New Roman"/>
          <w:sz w:val="48"/>
          <w:szCs w:val="48"/>
          <w:rtl/>
          <w:lang w:bidi="ar-EG"/>
        </w:rPr>
      </w:pPr>
    </w:p>
    <w:p w:rsidR="005C3332" w:rsidRPr="00CA5612" w:rsidRDefault="005C3332" w:rsidP="005C3332">
      <w:pPr>
        <w:jc w:val="center"/>
        <w:rPr>
          <w:rFonts w:ascii="Times New Roman" w:eastAsia="Calibri" w:hAnsi="Times New Roman" w:cs="Times New Roman"/>
          <w:b/>
          <w:bCs/>
          <w:i/>
          <w:iCs/>
          <w:rtl/>
        </w:rPr>
      </w:pPr>
      <w:r w:rsidRPr="00CA5612">
        <w:rPr>
          <w:rFonts w:ascii="Times New Roman" w:eastAsia="Calibri" w:hAnsi="Times New Roman" w:cs="Times New Roman"/>
          <w:b/>
          <w:bCs/>
          <w:i/>
          <w:iCs/>
          <w:rtl/>
        </w:rPr>
        <w:t xml:space="preserve"> </w:t>
      </w:r>
      <w:r w:rsidRPr="00CA5612">
        <w:rPr>
          <w:rFonts w:ascii="Times New Roman" w:eastAsia="Calibri" w:hAnsi="Times New Roman" w:cs="Times New Roman" w:hint="cs"/>
          <w:b/>
          <w:bCs/>
          <w:i/>
          <w:iCs/>
          <w:rtl/>
        </w:rPr>
        <w:t>جمعة حمدي أحمد سالم</w:t>
      </w:r>
    </w:p>
    <w:p w:rsidR="005C3332" w:rsidRPr="00CA5612" w:rsidRDefault="005C3332" w:rsidP="005C3332">
      <w:pPr>
        <w:jc w:val="center"/>
        <w:rPr>
          <w:rFonts w:ascii="Times New Roman" w:eastAsia="Calibri" w:hAnsi="Times New Roman" w:cs="Times New Roman"/>
          <w:b/>
          <w:bCs/>
          <w:i/>
          <w:iCs/>
          <w:sz w:val="20"/>
          <w:szCs w:val="20"/>
          <w:rtl/>
        </w:rPr>
      </w:pPr>
      <w:r w:rsidRPr="00CA5612">
        <w:rPr>
          <w:rFonts w:ascii="Times New Roman" w:eastAsia="Calibri" w:hAnsi="Times New Roman" w:cs="Times New Roman"/>
          <w:b/>
          <w:bCs/>
          <w:i/>
          <w:iCs/>
          <w:sz w:val="20"/>
          <w:szCs w:val="20"/>
          <w:rtl/>
        </w:rPr>
        <w:t>قسم القرآن وعلومه</w:t>
      </w:r>
    </w:p>
    <w:p w:rsidR="005C3332" w:rsidRPr="00CA5612" w:rsidRDefault="005C3332" w:rsidP="005C3332">
      <w:pPr>
        <w:jc w:val="center"/>
        <w:rPr>
          <w:rFonts w:ascii="Times New Roman" w:eastAsia="Calibri" w:hAnsi="Times New Roman" w:cs="Times New Roman"/>
          <w:b/>
          <w:bCs/>
          <w:i/>
          <w:iCs/>
          <w:sz w:val="20"/>
          <w:szCs w:val="20"/>
          <w:rtl/>
        </w:rPr>
      </w:pPr>
      <w:r w:rsidRPr="00CA5612">
        <w:rPr>
          <w:rFonts w:ascii="Times New Roman" w:eastAsia="Calibri" w:hAnsi="Times New Roman" w:cs="Times New Roman"/>
          <w:b/>
          <w:bCs/>
          <w:i/>
          <w:iCs/>
          <w:sz w:val="20"/>
          <w:szCs w:val="20"/>
          <w:rtl/>
        </w:rPr>
        <w:t>كلية العلوم الاسلامية ـ جامعة المدينة العالمية</w:t>
      </w:r>
    </w:p>
    <w:p w:rsidR="005C3332" w:rsidRPr="00CA5612" w:rsidRDefault="005C3332" w:rsidP="005C3332">
      <w:pPr>
        <w:jc w:val="center"/>
        <w:rPr>
          <w:rFonts w:ascii="Calibri" w:eastAsia="Calibri" w:hAnsi="Calibri" w:cs="Arial"/>
          <w:i/>
          <w:iCs/>
          <w:sz w:val="20"/>
          <w:szCs w:val="20"/>
          <w:rtl/>
        </w:rPr>
      </w:pPr>
    </w:p>
    <w:p w:rsidR="005C3332" w:rsidRPr="00CA5612" w:rsidRDefault="005C3332" w:rsidP="005C3332">
      <w:pPr>
        <w:rPr>
          <w:rFonts w:ascii="Times New Roman" w:eastAsia="Calibri" w:hAnsi="Times New Roman" w:cs="Times New Roman"/>
          <w:b/>
          <w:bCs/>
          <w:i/>
          <w:iCs/>
          <w:sz w:val="18"/>
          <w:szCs w:val="18"/>
          <w:rtl/>
        </w:rPr>
        <w:sectPr w:rsidR="005C3332" w:rsidRPr="00CA5612" w:rsidSect="00CA5612">
          <w:pgSz w:w="11906" w:h="16838"/>
          <w:pgMar w:top="1440" w:right="1800" w:bottom="1440" w:left="1800" w:header="708" w:footer="708" w:gutter="0"/>
          <w:cols w:space="708"/>
          <w:bidi/>
          <w:rtlGutter/>
          <w:docGrid w:linePitch="360"/>
        </w:sectPr>
      </w:pPr>
    </w:p>
    <w:p w:rsidR="005C3332" w:rsidRPr="005F2B69" w:rsidRDefault="005C3332" w:rsidP="005C3332">
      <w:pPr>
        <w:rPr>
          <w:rFonts w:ascii="Cambria" w:eastAsia="Times New Roman" w:hAnsi="Cambria" w:cs="Times New Roman"/>
          <w:b/>
          <w:bCs/>
          <w:i/>
          <w:iCs/>
          <w:color w:val="365F91"/>
          <w:sz w:val="28"/>
          <w:szCs w:val="28"/>
          <w:rtl/>
        </w:rPr>
      </w:pPr>
      <w:r w:rsidRPr="005F2B69">
        <w:rPr>
          <w:rFonts w:ascii="Cambria" w:eastAsia="Times New Roman" w:hAnsi="Cambria" w:cs="Times New Roman"/>
          <w:b/>
          <w:bCs/>
          <w:i/>
          <w:iCs/>
          <w:color w:val="365F91"/>
          <w:sz w:val="28"/>
          <w:szCs w:val="28"/>
          <w:rtl/>
        </w:rPr>
        <w:lastRenderedPageBreak/>
        <w:t xml:space="preserve">خلاصة البحث </w:t>
      </w:r>
    </w:p>
    <w:p w:rsidR="005C3332" w:rsidRDefault="005C3332" w:rsidP="005C3332">
      <w:pPr>
        <w:rPr>
          <w:rFonts w:ascii="Times New Roman" w:eastAsia="Calibri" w:hAnsi="Times New Roman" w:cs="Times New Roman"/>
          <w:b/>
          <w:bCs/>
          <w:i/>
          <w:iCs/>
          <w:sz w:val="18"/>
          <w:szCs w:val="18"/>
          <w:rtl/>
          <w:lang w:bidi="ar-EG"/>
        </w:rPr>
      </w:pPr>
      <w:r>
        <w:rPr>
          <w:rFonts w:ascii="Times New Roman" w:eastAsia="Calibri" w:hAnsi="Times New Roman" w:cs="Times New Roman" w:hint="cs"/>
          <w:b/>
          <w:bCs/>
          <w:i/>
          <w:iCs/>
          <w:sz w:val="18"/>
          <w:szCs w:val="18"/>
          <w:rtl/>
          <w:lang w:bidi="ar-EG"/>
        </w:rPr>
        <w:t>أبين منهج الشيخ في هذا الباب وأحقق هذا الجزء منه</w:t>
      </w:r>
    </w:p>
    <w:p w:rsidR="005C3332" w:rsidRPr="00CA5612" w:rsidRDefault="005C3332" w:rsidP="005C3332">
      <w:pPr>
        <w:rPr>
          <w:rFonts w:ascii="Cambria" w:eastAsia="Times New Roman" w:hAnsi="Cambria" w:cs="Times New Roman"/>
          <w:b/>
          <w:bCs/>
          <w:i/>
          <w:iCs/>
          <w:color w:val="365F91"/>
          <w:sz w:val="28"/>
          <w:szCs w:val="28"/>
        </w:rPr>
      </w:pPr>
      <w:r w:rsidRPr="00CA5612">
        <w:rPr>
          <w:rFonts w:ascii="Cambria" w:eastAsia="Times New Roman" w:hAnsi="Cambria" w:cs="Times New Roman" w:hint="cs"/>
          <w:b/>
          <w:bCs/>
          <w:i/>
          <w:iCs/>
          <w:color w:val="365F91"/>
          <w:sz w:val="28"/>
          <w:szCs w:val="28"/>
          <w:rtl/>
        </w:rPr>
        <w:t>المقدمة</w:t>
      </w:r>
    </w:p>
    <w:p w:rsidR="005C3332" w:rsidRPr="00CA5612" w:rsidRDefault="005C3332" w:rsidP="005C3332">
      <w:pPr>
        <w:ind w:left="360"/>
        <w:rPr>
          <w:rFonts w:ascii="Times New Roman" w:eastAsia="Calibri" w:hAnsi="Times New Roman" w:cs="Times New Roman"/>
          <w:sz w:val="20"/>
          <w:szCs w:val="20"/>
          <w:rtl/>
        </w:rPr>
      </w:pPr>
      <w:r w:rsidRPr="00CA5612">
        <w:rPr>
          <w:rFonts w:ascii="Times New Roman" w:eastAsia="Calibri" w:hAnsi="Times New Roman" w:cs="Times New Roman" w:hint="cs"/>
          <w:sz w:val="20"/>
          <w:szCs w:val="20"/>
          <w:rtl/>
        </w:rPr>
        <w:t xml:space="preserve">الحمد لله  وحده والصلاة والسلام على من لا نبي بعده وبعد </w:t>
      </w:r>
      <w:r w:rsidRPr="006346E5">
        <w:rPr>
          <w:rFonts w:ascii="Times New Roman" w:eastAsia="Calibri" w:hAnsi="Times New Roman" w:cs="Times New Roman" w:hint="cs"/>
          <w:sz w:val="20"/>
          <w:szCs w:val="20"/>
          <w:rtl/>
        </w:rPr>
        <w:t>أبين</w:t>
      </w:r>
      <w:r w:rsidRPr="006346E5">
        <w:rPr>
          <w:rFonts w:ascii="Times New Roman" w:eastAsia="Calibri" w:hAnsi="Times New Roman" w:cs="Times New Roman"/>
          <w:sz w:val="20"/>
          <w:szCs w:val="20"/>
          <w:rtl/>
        </w:rPr>
        <w:t xml:space="preserve"> </w:t>
      </w:r>
      <w:r w:rsidRPr="006346E5">
        <w:rPr>
          <w:rFonts w:ascii="Times New Roman" w:eastAsia="Calibri" w:hAnsi="Times New Roman" w:cs="Times New Roman" w:hint="cs"/>
          <w:sz w:val="20"/>
          <w:szCs w:val="20"/>
          <w:rtl/>
        </w:rPr>
        <w:t>منهج</w:t>
      </w:r>
      <w:r w:rsidRPr="006346E5">
        <w:rPr>
          <w:rFonts w:ascii="Times New Roman" w:eastAsia="Calibri" w:hAnsi="Times New Roman" w:cs="Times New Roman"/>
          <w:sz w:val="20"/>
          <w:szCs w:val="20"/>
          <w:rtl/>
        </w:rPr>
        <w:t xml:space="preserve"> </w:t>
      </w:r>
      <w:r w:rsidRPr="006346E5">
        <w:rPr>
          <w:rFonts w:ascii="Times New Roman" w:eastAsia="Calibri" w:hAnsi="Times New Roman" w:cs="Times New Roman" w:hint="cs"/>
          <w:sz w:val="20"/>
          <w:szCs w:val="20"/>
          <w:rtl/>
        </w:rPr>
        <w:t>الشيخ</w:t>
      </w:r>
      <w:r w:rsidRPr="006346E5">
        <w:rPr>
          <w:rFonts w:ascii="Times New Roman" w:eastAsia="Calibri" w:hAnsi="Times New Roman" w:cs="Times New Roman"/>
          <w:sz w:val="20"/>
          <w:szCs w:val="20"/>
          <w:rtl/>
        </w:rPr>
        <w:t xml:space="preserve"> </w:t>
      </w:r>
      <w:r w:rsidRPr="006346E5">
        <w:rPr>
          <w:rFonts w:ascii="Times New Roman" w:eastAsia="Calibri" w:hAnsi="Times New Roman" w:cs="Times New Roman" w:hint="cs"/>
          <w:sz w:val="20"/>
          <w:szCs w:val="20"/>
          <w:rtl/>
        </w:rPr>
        <w:t>في</w:t>
      </w:r>
      <w:r w:rsidRPr="006346E5">
        <w:rPr>
          <w:rFonts w:ascii="Times New Roman" w:eastAsia="Calibri" w:hAnsi="Times New Roman" w:cs="Times New Roman"/>
          <w:sz w:val="20"/>
          <w:szCs w:val="20"/>
          <w:rtl/>
        </w:rPr>
        <w:t xml:space="preserve"> </w:t>
      </w:r>
      <w:r>
        <w:rPr>
          <w:rFonts w:ascii="Times New Roman" w:eastAsia="Calibri" w:hAnsi="Times New Roman" w:cs="Times New Roman" w:hint="cs"/>
          <w:sz w:val="20"/>
          <w:szCs w:val="20"/>
          <w:rtl/>
        </w:rPr>
        <w:t>كتابه هذا في جزء من باب الإدغام</w:t>
      </w:r>
    </w:p>
    <w:p w:rsidR="005C3332" w:rsidRPr="00CA5612" w:rsidRDefault="005C3332" w:rsidP="005C3332">
      <w:pPr>
        <w:keepNext/>
        <w:keepLines/>
        <w:numPr>
          <w:ilvl w:val="0"/>
          <w:numId w:val="1"/>
        </w:numPr>
        <w:spacing w:before="480" w:after="0"/>
        <w:jc w:val="center"/>
        <w:outlineLvl w:val="0"/>
        <w:rPr>
          <w:rFonts w:ascii="Cambria" w:eastAsia="Times New Roman" w:hAnsi="Cambria" w:cs="Times New Roman"/>
          <w:b/>
          <w:bCs/>
          <w:color w:val="365F91"/>
          <w:sz w:val="28"/>
          <w:szCs w:val="28"/>
          <w:rtl/>
        </w:rPr>
      </w:pPr>
      <w:r w:rsidRPr="00CA5612">
        <w:rPr>
          <w:rFonts w:ascii="Cambria" w:eastAsia="Times New Roman" w:hAnsi="Cambria" w:cs="Times New Roman" w:hint="cs"/>
          <w:b/>
          <w:bCs/>
          <w:color w:val="365F91"/>
          <w:sz w:val="28"/>
          <w:szCs w:val="28"/>
          <w:rtl/>
        </w:rPr>
        <w:t>موضوع المقالة</w:t>
      </w:r>
    </w:p>
    <w:p w:rsidR="005C3332" w:rsidRPr="00CA5612" w:rsidRDefault="005C3332" w:rsidP="005C3332">
      <w:pPr>
        <w:widowControl w:val="0"/>
        <w:spacing w:after="0" w:line="240" w:lineRule="auto"/>
        <w:ind w:left="734"/>
        <w:jc w:val="lowKashida"/>
        <w:rPr>
          <w:rFonts w:ascii="Times New Roman" w:eastAsia="Calibri" w:hAnsi="Times New Roman" w:cs="Times New Roman"/>
          <w:b/>
          <w:bCs/>
          <w:sz w:val="18"/>
          <w:szCs w:val="18"/>
          <w:rtl/>
        </w:rPr>
      </w:pPr>
    </w:p>
    <w:p w:rsidR="005C3332" w:rsidRPr="005C3332" w:rsidRDefault="005C3332" w:rsidP="005C3332">
      <w:pPr>
        <w:spacing w:after="120" w:line="216" w:lineRule="auto"/>
        <w:jc w:val="lowKashida"/>
        <w:rPr>
          <w:rFonts w:ascii="Times New Roman" w:eastAsia="Calibri" w:hAnsi="Times New Roman" w:cs="Times New Roman" w:hint="cs"/>
          <w:sz w:val="20"/>
          <w:szCs w:val="20"/>
          <w:rtl/>
        </w:rPr>
      </w:pPr>
      <w:r w:rsidRPr="00782A33">
        <w:rPr>
          <w:rFonts w:ascii="Times New Roman" w:eastAsia="Calibri" w:hAnsi="Times New Roman" w:cs="Times New Roman" w:hint="cs"/>
          <w:sz w:val="20"/>
          <w:szCs w:val="20"/>
          <w:rtl/>
        </w:rPr>
        <w:t xml:space="preserve">ا </w:t>
      </w:r>
      <w:r w:rsidRPr="005C3332">
        <w:rPr>
          <w:rFonts w:ascii="Times New Roman" w:eastAsia="Calibri" w:hAnsi="Times New Roman" w:cs="Times New Roman" w:hint="cs"/>
          <w:sz w:val="20"/>
          <w:szCs w:val="20"/>
          <w:rtl/>
        </w:rPr>
        <w:t>وأما الإدغام مع الهمز فممنوع عند أئمة القراء(</w:t>
      </w:r>
      <w:r w:rsidRPr="005C3332">
        <w:rPr>
          <w:rFonts w:ascii="Times New Roman" w:eastAsia="Calibri" w:hAnsi="Times New Roman" w:cs="Times New Roman"/>
          <w:sz w:val="20"/>
          <w:szCs w:val="20"/>
          <w:rtl/>
        </w:rPr>
        <w:footnoteReference w:id="1"/>
      </w:r>
      <w:r w:rsidRPr="005C3332">
        <w:rPr>
          <w:rFonts w:ascii="Times New Roman" w:eastAsia="Calibri" w:hAnsi="Times New Roman" w:cs="Times New Roman" w:hint="cs"/>
          <w:sz w:val="20"/>
          <w:szCs w:val="20"/>
          <w:rtl/>
        </w:rPr>
        <w:t>)ولم (</w:t>
      </w:r>
      <w:r w:rsidRPr="005C3332">
        <w:rPr>
          <w:rFonts w:ascii="Times New Roman" w:eastAsia="Calibri" w:hAnsi="Times New Roman" w:cs="Times New Roman"/>
          <w:sz w:val="20"/>
          <w:szCs w:val="20"/>
          <w:rtl/>
        </w:rPr>
        <w:footnoteReference w:id="2"/>
      </w:r>
      <w:r w:rsidRPr="005C3332">
        <w:rPr>
          <w:rFonts w:ascii="Times New Roman" w:eastAsia="Calibri" w:hAnsi="Times New Roman" w:cs="Times New Roman" w:hint="cs"/>
          <w:sz w:val="20"/>
          <w:szCs w:val="20"/>
          <w:rtl/>
        </w:rPr>
        <w:t>)يجزه أحد من محققيهم(</w:t>
      </w:r>
      <w:r w:rsidRPr="005C3332">
        <w:rPr>
          <w:rFonts w:ascii="Times New Roman" w:eastAsia="Calibri" w:hAnsi="Times New Roman" w:cs="Times New Roman"/>
          <w:sz w:val="20"/>
          <w:szCs w:val="20"/>
          <w:rtl/>
        </w:rPr>
        <w:footnoteReference w:id="3"/>
      </w:r>
      <w:r w:rsidRPr="005C3332">
        <w:rPr>
          <w:rFonts w:ascii="Times New Roman" w:eastAsia="Calibri" w:hAnsi="Times New Roman" w:cs="Times New Roman" w:hint="cs"/>
          <w:sz w:val="20"/>
          <w:szCs w:val="20"/>
          <w:rtl/>
        </w:rPr>
        <w:t>) لأن فيه نوع مناقضة بتخفيف الثقيل دون الأثقل(</w:t>
      </w:r>
      <w:r w:rsidRPr="005C3332">
        <w:rPr>
          <w:rFonts w:ascii="Times New Roman" w:eastAsia="Calibri" w:hAnsi="Times New Roman" w:cs="Times New Roman"/>
          <w:sz w:val="20"/>
          <w:szCs w:val="20"/>
          <w:rtl/>
        </w:rPr>
        <w:footnoteReference w:id="4"/>
      </w:r>
      <w:r w:rsidRPr="005C3332">
        <w:rPr>
          <w:rFonts w:ascii="Times New Roman" w:eastAsia="Calibri" w:hAnsi="Times New Roman" w:cs="Times New Roman" w:hint="cs"/>
          <w:sz w:val="20"/>
          <w:szCs w:val="20"/>
          <w:rtl/>
        </w:rPr>
        <w:t xml:space="preserve">) </w:t>
      </w:r>
    </w:p>
    <w:p w:rsidR="005C3332" w:rsidRPr="005C3332" w:rsidRDefault="005C3332" w:rsidP="005C3332">
      <w:pPr>
        <w:spacing w:after="120" w:line="216" w:lineRule="auto"/>
        <w:jc w:val="lowKashida"/>
        <w:rPr>
          <w:rFonts w:ascii="Times New Roman" w:eastAsia="Calibri" w:hAnsi="Times New Roman" w:cs="Times New Roman" w:hint="cs"/>
          <w:sz w:val="20"/>
          <w:szCs w:val="20"/>
          <w:rtl/>
        </w:rPr>
      </w:pPr>
      <w:r w:rsidRPr="005C3332">
        <w:rPr>
          <w:rFonts w:ascii="Times New Roman" w:eastAsia="Calibri" w:hAnsi="Times New Roman" w:cs="Times New Roman" w:hint="cs"/>
          <w:sz w:val="20"/>
          <w:szCs w:val="20"/>
          <w:rtl/>
        </w:rPr>
        <w:t>نعم يجوز الإدغام مع تحقيق الهمزة ليعقوب، كما هو قاعدته فالأحسن أن [يحتج] (</w:t>
      </w:r>
      <w:r w:rsidRPr="005C3332">
        <w:rPr>
          <w:rFonts w:ascii="Times New Roman" w:eastAsia="Calibri" w:hAnsi="Times New Roman" w:cs="Times New Roman"/>
          <w:sz w:val="20"/>
          <w:szCs w:val="20"/>
          <w:rtl/>
        </w:rPr>
        <w:footnoteReference w:id="5"/>
      </w:r>
      <w:r w:rsidRPr="005C3332">
        <w:rPr>
          <w:rFonts w:ascii="Times New Roman" w:eastAsia="Calibri" w:hAnsi="Times New Roman" w:cs="Times New Roman" w:hint="cs"/>
          <w:sz w:val="20"/>
          <w:szCs w:val="20"/>
          <w:rtl/>
        </w:rPr>
        <w:t>) لمذهب أبي عمرو بالاتِّباع فافهم(</w:t>
      </w:r>
      <w:r w:rsidRPr="005C3332">
        <w:rPr>
          <w:rFonts w:ascii="Times New Roman" w:eastAsia="Calibri" w:hAnsi="Times New Roman" w:cs="Times New Roman"/>
          <w:sz w:val="20"/>
          <w:szCs w:val="20"/>
          <w:rtl/>
        </w:rPr>
        <w:footnoteReference w:id="6"/>
      </w:r>
      <w:r w:rsidRPr="005C3332">
        <w:rPr>
          <w:rFonts w:ascii="Times New Roman" w:eastAsia="Calibri" w:hAnsi="Times New Roman" w:cs="Times New Roman" w:hint="cs"/>
          <w:sz w:val="20"/>
          <w:szCs w:val="20"/>
          <w:rtl/>
        </w:rPr>
        <w:t>).</w:t>
      </w:r>
    </w:p>
    <w:p w:rsidR="005C3332" w:rsidRPr="005C3332" w:rsidRDefault="005C3332" w:rsidP="005C3332">
      <w:pPr>
        <w:spacing w:after="120" w:line="216" w:lineRule="auto"/>
        <w:jc w:val="lowKashida"/>
        <w:rPr>
          <w:rFonts w:ascii="Times New Roman" w:eastAsia="Calibri" w:hAnsi="Times New Roman" w:cs="Times New Roman" w:hint="cs"/>
          <w:sz w:val="20"/>
          <w:szCs w:val="20"/>
          <w:rtl/>
        </w:rPr>
      </w:pPr>
      <w:r w:rsidRPr="005C3332">
        <w:rPr>
          <w:rFonts w:ascii="Times New Roman" w:eastAsia="Calibri" w:hAnsi="Times New Roman" w:cs="Times New Roman" w:hint="cs"/>
          <w:sz w:val="20"/>
          <w:szCs w:val="20"/>
          <w:rtl/>
        </w:rPr>
        <w:lastRenderedPageBreak/>
        <w:t>[ أو يقال : وجه الإدغام مع التحقيق أن كلاً منهما تخفيف برأسه فليس أحدهما شرطاً للآخر] (</w:t>
      </w:r>
      <w:r w:rsidRPr="005C3332">
        <w:rPr>
          <w:rFonts w:ascii="Times New Roman" w:eastAsia="Calibri" w:hAnsi="Times New Roman" w:cs="Times New Roman"/>
          <w:sz w:val="20"/>
          <w:szCs w:val="20"/>
          <w:rtl/>
        </w:rPr>
        <w:footnoteReference w:id="7"/>
      </w:r>
      <w:r w:rsidRPr="005C3332">
        <w:rPr>
          <w:rFonts w:ascii="Times New Roman" w:eastAsia="Calibri" w:hAnsi="Times New Roman" w:cs="Times New Roman" w:hint="cs"/>
          <w:sz w:val="20"/>
          <w:szCs w:val="20"/>
          <w:rtl/>
        </w:rPr>
        <w:t>)(</w:t>
      </w:r>
      <w:r w:rsidRPr="005C3332">
        <w:rPr>
          <w:rFonts w:ascii="Times New Roman" w:eastAsia="Calibri" w:hAnsi="Times New Roman" w:cs="Times New Roman"/>
          <w:sz w:val="20"/>
          <w:szCs w:val="20"/>
          <w:rtl/>
        </w:rPr>
        <w:footnoteReference w:id="8"/>
      </w:r>
      <w:r w:rsidRPr="005C3332">
        <w:rPr>
          <w:rFonts w:ascii="Times New Roman" w:eastAsia="Calibri" w:hAnsi="Times New Roman" w:cs="Times New Roman" w:hint="cs"/>
          <w:sz w:val="20"/>
          <w:szCs w:val="20"/>
          <w:rtl/>
        </w:rPr>
        <w:t xml:space="preserve">) </w:t>
      </w:r>
    </w:p>
    <w:p w:rsidR="005C3332" w:rsidRPr="005C3332" w:rsidRDefault="005C3332" w:rsidP="005C3332">
      <w:pPr>
        <w:spacing w:after="120" w:line="216" w:lineRule="auto"/>
        <w:jc w:val="lowKashida"/>
        <w:rPr>
          <w:rFonts w:ascii="Times New Roman" w:eastAsia="Calibri" w:hAnsi="Times New Roman" w:cs="Times New Roman" w:hint="cs"/>
          <w:sz w:val="20"/>
          <w:szCs w:val="20"/>
          <w:rtl/>
        </w:rPr>
      </w:pPr>
    </w:p>
    <w:p w:rsidR="005C3332" w:rsidRPr="005C3332" w:rsidRDefault="005C3332" w:rsidP="005C3332">
      <w:pPr>
        <w:spacing w:after="120" w:line="216" w:lineRule="auto"/>
        <w:jc w:val="lowKashida"/>
        <w:rPr>
          <w:rFonts w:ascii="Times New Roman" w:eastAsia="Calibri" w:hAnsi="Times New Roman" w:cs="Times New Roman" w:hint="cs"/>
          <w:sz w:val="20"/>
          <w:szCs w:val="20"/>
          <w:rtl/>
        </w:rPr>
      </w:pPr>
    </w:p>
    <w:p w:rsidR="005C3332" w:rsidRPr="005C3332" w:rsidRDefault="005C3332" w:rsidP="005C3332">
      <w:pPr>
        <w:spacing w:after="120" w:line="216" w:lineRule="auto"/>
        <w:jc w:val="lowKashida"/>
        <w:rPr>
          <w:rFonts w:ascii="Times New Roman" w:eastAsia="Calibri" w:hAnsi="Times New Roman" w:cs="Times New Roman" w:hint="cs"/>
          <w:sz w:val="20"/>
          <w:szCs w:val="20"/>
          <w:rtl/>
        </w:rPr>
      </w:pPr>
    </w:p>
    <w:p w:rsidR="005C3332" w:rsidRPr="005C3332" w:rsidRDefault="005C3332" w:rsidP="005C3332">
      <w:pPr>
        <w:spacing w:after="120" w:line="216" w:lineRule="auto"/>
        <w:jc w:val="lowKashida"/>
        <w:rPr>
          <w:rFonts w:ascii="Times New Roman" w:eastAsia="Calibri" w:hAnsi="Times New Roman" w:cs="Times New Roman" w:hint="cs"/>
          <w:sz w:val="20"/>
          <w:szCs w:val="20"/>
          <w:rtl/>
        </w:rPr>
      </w:pPr>
    </w:p>
    <w:p w:rsidR="005C3332" w:rsidRPr="005C3332" w:rsidRDefault="005C3332" w:rsidP="005C3332">
      <w:pPr>
        <w:spacing w:after="120" w:line="216" w:lineRule="auto"/>
        <w:jc w:val="lowKashida"/>
        <w:rPr>
          <w:rFonts w:ascii="Times New Roman" w:eastAsia="Calibri" w:hAnsi="Times New Roman" w:cs="Times New Roman" w:hint="cs"/>
          <w:sz w:val="20"/>
          <w:szCs w:val="20"/>
          <w:rtl/>
        </w:rPr>
      </w:pPr>
    </w:p>
    <w:p w:rsidR="005C3332" w:rsidRPr="005C3332" w:rsidRDefault="005C3332" w:rsidP="005C3332">
      <w:pPr>
        <w:spacing w:after="120" w:line="216" w:lineRule="auto"/>
        <w:jc w:val="lowKashida"/>
        <w:rPr>
          <w:rFonts w:ascii="Times New Roman" w:eastAsia="Calibri" w:hAnsi="Times New Roman" w:cs="Times New Roman" w:hint="cs"/>
          <w:sz w:val="20"/>
          <w:szCs w:val="20"/>
          <w:rtl/>
        </w:rPr>
      </w:pPr>
    </w:p>
    <w:p w:rsidR="005C3332" w:rsidRPr="005C3332" w:rsidRDefault="005C3332" w:rsidP="005C3332">
      <w:pPr>
        <w:spacing w:after="120" w:line="216" w:lineRule="auto"/>
        <w:jc w:val="lowKashida"/>
        <w:rPr>
          <w:rFonts w:ascii="Times New Roman" w:eastAsia="Calibri" w:hAnsi="Times New Roman" w:cs="Times New Roman" w:hint="cs"/>
          <w:sz w:val="20"/>
          <w:szCs w:val="20"/>
          <w:rtl/>
        </w:rPr>
      </w:pPr>
      <w:r w:rsidRPr="005C3332">
        <w:rPr>
          <w:rFonts w:ascii="Times New Roman" w:eastAsia="Calibri" w:hAnsi="Times New Roman" w:cs="Times New Roman" w:hint="cs"/>
          <w:sz w:val="20"/>
          <w:szCs w:val="20"/>
          <w:rtl/>
        </w:rPr>
        <w:t>وأما قول الجعبري: [إن هذه مفهومة] (</w:t>
      </w:r>
      <w:r w:rsidRPr="005C3332">
        <w:rPr>
          <w:rFonts w:ascii="Times New Roman" w:eastAsia="Calibri" w:hAnsi="Times New Roman" w:cs="Times New Roman"/>
          <w:sz w:val="20"/>
          <w:szCs w:val="20"/>
          <w:rtl/>
        </w:rPr>
        <w:footnoteReference w:id="9"/>
      </w:r>
      <w:r w:rsidRPr="005C3332">
        <w:rPr>
          <w:rFonts w:ascii="Times New Roman" w:eastAsia="Calibri" w:hAnsi="Times New Roman" w:cs="Times New Roman" w:hint="cs"/>
          <w:sz w:val="20"/>
          <w:szCs w:val="20"/>
          <w:rtl/>
        </w:rPr>
        <w:t>) من قول صاحب التيسير(</w:t>
      </w:r>
      <w:r w:rsidRPr="005C3332">
        <w:rPr>
          <w:rFonts w:ascii="Times New Roman" w:eastAsia="Calibri" w:hAnsi="Times New Roman" w:cs="Times New Roman"/>
          <w:sz w:val="20"/>
          <w:szCs w:val="20"/>
          <w:rtl/>
        </w:rPr>
        <w:footnoteReference w:id="10"/>
      </w:r>
      <w:r w:rsidRPr="005C3332">
        <w:rPr>
          <w:rFonts w:ascii="Times New Roman" w:eastAsia="Calibri" w:hAnsi="Times New Roman" w:cs="Times New Roman" w:hint="cs"/>
          <w:sz w:val="20"/>
          <w:szCs w:val="20"/>
          <w:rtl/>
        </w:rPr>
        <w:t>) ، [والإدغام] (</w:t>
      </w:r>
      <w:r w:rsidRPr="005C3332">
        <w:rPr>
          <w:rFonts w:ascii="Times New Roman" w:eastAsia="Calibri" w:hAnsi="Times New Roman" w:cs="Times New Roman"/>
          <w:sz w:val="20"/>
          <w:szCs w:val="20"/>
          <w:rtl/>
        </w:rPr>
        <w:footnoteReference w:id="11"/>
      </w:r>
      <w:r w:rsidRPr="005C3332">
        <w:rPr>
          <w:rFonts w:ascii="Times New Roman" w:eastAsia="Calibri" w:hAnsi="Times New Roman" w:cs="Times New Roman" w:hint="cs"/>
          <w:sz w:val="20"/>
          <w:szCs w:val="20"/>
          <w:rtl/>
        </w:rPr>
        <w:t>) والتخفيف مفهوم من قوله: (( إذا قرأ بالإدغام لا يهمز(</w:t>
      </w:r>
      <w:r w:rsidRPr="005C3332">
        <w:rPr>
          <w:rFonts w:ascii="Times New Roman" w:eastAsia="Calibri" w:hAnsi="Times New Roman" w:cs="Times New Roman"/>
          <w:sz w:val="20"/>
          <w:szCs w:val="20"/>
          <w:rtl/>
        </w:rPr>
        <w:footnoteReference w:id="12"/>
      </w:r>
      <w:r w:rsidRPr="005C3332">
        <w:rPr>
          <w:rFonts w:ascii="Times New Roman" w:eastAsia="Calibri" w:hAnsi="Times New Roman" w:cs="Times New Roman" w:hint="cs"/>
          <w:sz w:val="20"/>
          <w:szCs w:val="20"/>
          <w:rtl/>
        </w:rPr>
        <w:t xml:space="preserve">) )) ، والإظهار والتحقيق من ضده أي إذا لم يدغم همز ، وإن الإظهار والتخفيف مفهوم من </w:t>
      </w:r>
      <w:r w:rsidRPr="005C3332">
        <w:rPr>
          <w:rFonts w:ascii="Times New Roman" w:eastAsia="Calibri" w:hAnsi="Times New Roman" w:cs="Times New Roman" w:hint="cs"/>
          <w:sz w:val="20"/>
          <w:szCs w:val="20"/>
          <w:rtl/>
        </w:rPr>
        <w:lastRenderedPageBreak/>
        <w:t>قوله: إذا أدرج(</w:t>
      </w:r>
      <w:r w:rsidRPr="005C3332">
        <w:rPr>
          <w:rFonts w:ascii="Times New Roman" w:eastAsia="Calibri" w:hAnsi="Times New Roman" w:cs="Times New Roman"/>
          <w:sz w:val="20"/>
          <w:szCs w:val="20"/>
          <w:rtl/>
        </w:rPr>
        <w:footnoteReference w:id="13"/>
      </w:r>
      <w:r w:rsidRPr="005C3332">
        <w:rPr>
          <w:rFonts w:ascii="Times New Roman" w:eastAsia="Calibri" w:hAnsi="Times New Roman" w:cs="Times New Roman" w:hint="cs"/>
          <w:sz w:val="20"/>
          <w:szCs w:val="20"/>
          <w:rtl/>
        </w:rPr>
        <w:t>) [القراءة أي] (</w:t>
      </w:r>
      <w:r w:rsidRPr="005C3332">
        <w:rPr>
          <w:rFonts w:ascii="Times New Roman" w:eastAsia="Calibri" w:hAnsi="Times New Roman" w:cs="Times New Roman"/>
          <w:sz w:val="20"/>
          <w:szCs w:val="20"/>
          <w:rtl/>
        </w:rPr>
        <w:footnoteReference w:id="14"/>
      </w:r>
      <w:r w:rsidRPr="005C3332">
        <w:rPr>
          <w:rFonts w:ascii="Times New Roman" w:eastAsia="Calibri" w:hAnsi="Times New Roman" w:cs="Times New Roman" w:hint="cs"/>
          <w:sz w:val="20"/>
          <w:szCs w:val="20"/>
          <w:rtl/>
        </w:rPr>
        <w:t>) ولم يدغم لا يهمز معناه إذا أسرع وأظهر خفف(</w:t>
      </w:r>
      <w:r w:rsidRPr="005C3332">
        <w:rPr>
          <w:rFonts w:ascii="Times New Roman" w:eastAsia="Calibri" w:hAnsi="Times New Roman" w:cs="Times New Roman"/>
          <w:sz w:val="20"/>
          <w:szCs w:val="20"/>
          <w:rtl/>
        </w:rPr>
        <w:footnoteReference w:id="15"/>
      </w:r>
      <w:r w:rsidRPr="005C3332">
        <w:rPr>
          <w:rFonts w:ascii="Times New Roman" w:eastAsia="Calibri" w:hAnsi="Times New Roman" w:cs="Times New Roman" w:hint="cs"/>
          <w:sz w:val="20"/>
          <w:szCs w:val="20"/>
          <w:rtl/>
        </w:rPr>
        <w:t>).</w:t>
      </w:r>
    </w:p>
    <w:p w:rsidR="005C3332" w:rsidRPr="005C3332" w:rsidRDefault="005C3332" w:rsidP="005C3332">
      <w:pPr>
        <w:spacing w:after="120" w:line="216" w:lineRule="auto"/>
        <w:jc w:val="lowKashida"/>
        <w:rPr>
          <w:rFonts w:ascii="Times New Roman" w:eastAsia="Calibri" w:hAnsi="Times New Roman" w:cs="Times New Roman" w:hint="cs"/>
          <w:sz w:val="20"/>
          <w:szCs w:val="20"/>
          <w:rtl/>
        </w:rPr>
      </w:pPr>
      <w:r w:rsidRPr="005C3332">
        <w:rPr>
          <w:rFonts w:ascii="Times New Roman" w:eastAsia="Calibri" w:hAnsi="Times New Roman" w:cs="Times New Roman" w:hint="cs"/>
          <w:sz w:val="20"/>
          <w:szCs w:val="20"/>
          <w:rtl/>
        </w:rPr>
        <w:t>قال: وقدّرنا إذا أدرج ولم يدغم لعطفه الإدغام على الدرج [</w:t>
      </w:r>
      <w:proofErr w:type="spellStart"/>
      <w:r w:rsidRPr="005C3332">
        <w:rPr>
          <w:rFonts w:ascii="Times New Roman" w:eastAsia="Calibri" w:hAnsi="Times New Roman" w:cs="Times New Roman" w:hint="cs"/>
          <w:sz w:val="20"/>
          <w:szCs w:val="20"/>
          <w:rtl/>
        </w:rPr>
        <w:t>بأو</w:t>
      </w:r>
      <w:proofErr w:type="spellEnd"/>
      <w:r w:rsidRPr="005C3332">
        <w:rPr>
          <w:rFonts w:ascii="Times New Roman" w:eastAsia="Calibri" w:hAnsi="Times New Roman" w:cs="Times New Roman" w:hint="cs"/>
          <w:sz w:val="20"/>
          <w:szCs w:val="20"/>
          <w:rtl/>
        </w:rPr>
        <w:t>] (</w:t>
      </w:r>
      <w:r w:rsidRPr="005C3332">
        <w:rPr>
          <w:rFonts w:ascii="Times New Roman" w:eastAsia="Calibri" w:hAnsi="Times New Roman" w:cs="Times New Roman"/>
          <w:sz w:val="20"/>
          <w:szCs w:val="20"/>
          <w:rtl/>
        </w:rPr>
        <w:footnoteReference w:id="16"/>
      </w:r>
      <w:r w:rsidRPr="005C3332">
        <w:rPr>
          <w:rFonts w:ascii="Times New Roman" w:eastAsia="Calibri" w:hAnsi="Times New Roman" w:cs="Times New Roman" w:hint="cs"/>
          <w:sz w:val="20"/>
          <w:szCs w:val="20"/>
          <w:rtl/>
        </w:rPr>
        <w:t>)(</w:t>
      </w:r>
      <w:r w:rsidRPr="005C3332">
        <w:rPr>
          <w:rFonts w:ascii="Times New Roman" w:eastAsia="Calibri" w:hAnsi="Times New Roman" w:cs="Times New Roman"/>
          <w:sz w:val="20"/>
          <w:szCs w:val="20"/>
          <w:rtl/>
        </w:rPr>
        <w:footnoteReference w:id="17"/>
      </w:r>
      <w:r w:rsidRPr="005C3332">
        <w:rPr>
          <w:rFonts w:ascii="Times New Roman" w:eastAsia="Calibri" w:hAnsi="Times New Roman" w:cs="Times New Roman" w:hint="cs"/>
          <w:sz w:val="20"/>
          <w:szCs w:val="20"/>
          <w:rtl/>
        </w:rPr>
        <w:t xml:space="preserve">) </w:t>
      </w:r>
    </w:p>
    <w:p w:rsidR="005C3332" w:rsidRPr="00782A33" w:rsidRDefault="005C3332" w:rsidP="005C3332">
      <w:pPr>
        <w:spacing w:after="120" w:line="216" w:lineRule="auto"/>
        <w:jc w:val="lowKashida"/>
        <w:rPr>
          <w:rFonts w:ascii="Times New Roman" w:eastAsia="Calibri" w:hAnsi="Times New Roman" w:cs="Times New Roman"/>
          <w:sz w:val="20"/>
          <w:szCs w:val="20"/>
        </w:rPr>
      </w:pPr>
    </w:p>
    <w:p w:rsidR="005C3332" w:rsidRPr="00782A33" w:rsidRDefault="005C3332" w:rsidP="005C3332">
      <w:pPr>
        <w:spacing w:after="120" w:line="216" w:lineRule="auto"/>
        <w:jc w:val="lowKashida"/>
        <w:rPr>
          <w:rFonts w:ascii="Times New Roman" w:eastAsia="Calibri" w:hAnsi="Times New Roman" w:cs="Times New Roman"/>
          <w:sz w:val="20"/>
          <w:szCs w:val="20"/>
        </w:rPr>
      </w:pPr>
    </w:p>
    <w:p w:rsidR="00525568" w:rsidRPr="005C3332" w:rsidRDefault="00525568" w:rsidP="005C3332">
      <w:pPr>
        <w:spacing w:after="120" w:line="216" w:lineRule="auto"/>
        <w:jc w:val="lowKashida"/>
        <w:rPr>
          <w:rFonts w:ascii="Times New Roman" w:eastAsia="Calibri" w:hAnsi="Times New Roman" w:cs="Times New Roman"/>
          <w:sz w:val="20"/>
          <w:szCs w:val="20"/>
        </w:rPr>
      </w:pPr>
    </w:p>
    <w:sectPr w:rsidR="00525568" w:rsidRPr="005C3332" w:rsidSect="00CA5612">
      <w:type w:val="continuous"/>
      <w:pgSz w:w="11906" w:h="16838"/>
      <w:pgMar w:top="1440" w:right="1800" w:bottom="1440" w:left="1800" w:header="708" w:footer="708" w:gutter="0"/>
      <w:cols w:num="2"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DB4" w:rsidRDefault="00A31DB4" w:rsidP="005C3332">
      <w:pPr>
        <w:spacing w:after="0" w:line="240" w:lineRule="auto"/>
      </w:pPr>
      <w:r>
        <w:separator/>
      </w:r>
    </w:p>
  </w:endnote>
  <w:endnote w:type="continuationSeparator" w:id="0">
    <w:p w:rsidR="00A31DB4" w:rsidRDefault="00A31DB4" w:rsidP="005C3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DB4" w:rsidRDefault="00A31DB4" w:rsidP="005C3332">
      <w:pPr>
        <w:spacing w:after="0" w:line="240" w:lineRule="auto"/>
      </w:pPr>
      <w:r>
        <w:separator/>
      </w:r>
    </w:p>
  </w:footnote>
  <w:footnote w:type="continuationSeparator" w:id="0">
    <w:p w:rsidR="00A31DB4" w:rsidRDefault="00A31DB4" w:rsidP="005C3332">
      <w:pPr>
        <w:spacing w:after="0" w:line="240" w:lineRule="auto"/>
      </w:pPr>
      <w:r>
        <w:continuationSeparator/>
      </w:r>
    </w:p>
  </w:footnote>
  <w:footnote w:id="1">
    <w:p w:rsidR="005C3332" w:rsidRPr="005C3332" w:rsidRDefault="005C3332" w:rsidP="005C3332">
      <w:pPr>
        <w:spacing w:after="120" w:line="216" w:lineRule="auto"/>
        <w:jc w:val="lowKashida"/>
        <w:rPr>
          <w:rFonts w:ascii="Times New Roman" w:eastAsia="Calibri" w:hAnsi="Times New Roman" w:cs="Times New Roman" w:hint="cs"/>
          <w:sz w:val="20"/>
          <w:szCs w:val="20"/>
          <w:rtl/>
        </w:rPr>
      </w:pPr>
      <w:r w:rsidRPr="00E71438">
        <w:rPr>
          <w:rFonts w:cs="Traditional Arabic" w:hint="cs"/>
          <w:b/>
          <w:bCs/>
          <w:sz w:val="26"/>
          <w:szCs w:val="26"/>
          <w:rtl/>
        </w:rPr>
        <w:t>(</w:t>
      </w:r>
      <w:r w:rsidRPr="00E71438">
        <w:rPr>
          <w:rStyle w:val="a4"/>
          <w:rFonts w:cs="Traditional Arabic"/>
          <w:b/>
          <w:bCs/>
          <w:sz w:val="26"/>
          <w:szCs w:val="26"/>
        </w:rPr>
        <w:footnoteRef/>
      </w:r>
      <w:r w:rsidRPr="00E71438">
        <w:rPr>
          <w:rFonts w:cs="Traditional Arabic" w:hint="cs"/>
          <w:b/>
          <w:bCs/>
          <w:sz w:val="26"/>
          <w:szCs w:val="26"/>
          <w:rtl/>
        </w:rPr>
        <w:t xml:space="preserve">) </w:t>
      </w:r>
      <w:r w:rsidRPr="005C3332">
        <w:rPr>
          <w:rFonts w:ascii="Times New Roman" w:eastAsia="Calibri" w:hAnsi="Times New Roman" w:cs="Times New Roman" w:hint="cs"/>
          <w:sz w:val="20"/>
          <w:szCs w:val="20"/>
          <w:rtl/>
        </w:rPr>
        <w:t>انفرد بجواز هذا الوجه الهذلي في كامله حيث قال : (( وربما همز وأدغم المتحرك . ))-  الكامل:203 ووصف ابن الجزري والنويري هذا الوجه الذي انفرد به الهذلي بأنه وهمٌ منه. ينظر النشر:1/217 ـ 218، وشرح طيبة النشر للنويري: 2/66 فما بعدها بتصرف.</w:t>
      </w:r>
    </w:p>
  </w:footnote>
  <w:footnote w:id="2">
    <w:p w:rsidR="005C3332" w:rsidRPr="005C3332" w:rsidRDefault="005C3332" w:rsidP="005C3332">
      <w:pPr>
        <w:spacing w:after="120" w:line="216" w:lineRule="auto"/>
        <w:jc w:val="lowKashida"/>
        <w:rPr>
          <w:rFonts w:ascii="Times New Roman" w:eastAsia="Calibri" w:hAnsi="Times New Roman" w:cs="Times New Roman" w:hint="cs"/>
          <w:sz w:val="20"/>
          <w:szCs w:val="20"/>
        </w:rPr>
      </w:pPr>
      <w:r w:rsidRPr="005C3332">
        <w:rPr>
          <w:rFonts w:ascii="Times New Roman" w:eastAsia="Calibri" w:hAnsi="Times New Roman" w:cs="Times New Roman" w:hint="cs"/>
          <w:sz w:val="20"/>
          <w:szCs w:val="20"/>
          <w:rtl/>
        </w:rPr>
        <w:t>(</w:t>
      </w:r>
      <w:r w:rsidRPr="005C3332">
        <w:rPr>
          <w:rFonts w:ascii="Times New Roman" w:eastAsia="Calibri" w:hAnsi="Times New Roman" w:cs="Times New Roman"/>
          <w:sz w:val="20"/>
          <w:szCs w:val="20"/>
        </w:rPr>
        <w:footnoteRef/>
      </w:r>
      <w:r w:rsidRPr="005C3332">
        <w:rPr>
          <w:rFonts w:ascii="Times New Roman" w:eastAsia="Calibri" w:hAnsi="Times New Roman" w:cs="Times New Roman" w:hint="cs"/>
          <w:sz w:val="20"/>
          <w:szCs w:val="20"/>
          <w:rtl/>
        </w:rPr>
        <w:t>)107/أ.</w:t>
      </w:r>
    </w:p>
  </w:footnote>
  <w:footnote w:id="3">
    <w:p w:rsidR="005C3332" w:rsidRPr="005C3332" w:rsidRDefault="005C3332" w:rsidP="005C3332">
      <w:pPr>
        <w:spacing w:after="120" w:line="216" w:lineRule="auto"/>
        <w:jc w:val="lowKashida"/>
        <w:rPr>
          <w:rFonts w:ascii="Times New Roman" w:eastAsia="Calibri" w:hAnsi="Times New Roman" w:cs="Times New Roman" w:hint="cs"/>
          <w:sz w:val="20"/>
          <w:szCs w:val="20"/>
          <w:rtl/>
        </w:rPr>
      </w:pPr>
      <w:r w:rsidRPr="005C3332">
        <w:rPr>
          <w:rFonts w:ascii="Times New Roman" w:eastAsia="Calibri" w:hAnsi="Times New Roman" w:cs="Times New Roman" w:hint="cs"/>
          <w:sz w:val="20"/>
          <w:szCs w:val="20"/>
          <w:rtl/>
        </w:rPr>
        <w:t>(</w:t>
      </w:r>
      <w:r w:rsidRPr="005C3332">
        <w:rPr>
          <w:rFonts w:ascii="Times New Roman" w:eastAsia="Calibri" w:hAnsi="Times New Roman" w:cs="Times New Roman"/>
          <w:sz w:val="20"/>
          <w:szCs w:val="20"/>
        </w:rPr>
        <w:footnoteRef/>
      </w:r>
      <w:r w:rsidRPr="005C3332">
        <w:rPr>
          <w:rFonts w:ascii="Times New Roman" w:eastAsia="Calibri" w:hAnsi="Times New Roman" w:cs="Times New Roman" w:hint="cs"/>
          <w:sz w:val="20"/>
          <w:szCs w:val="20"/>
          <w:rtl/>
        </w:rPr>
        <w:t xml:space="preserve">) يقول ابن الجزري  : (( قال أبو علي </w:t>
      </w:r>
      <w:proofErr w:type="spellStart"/>
      <w:r w:rsidRPr="005C3332">
        <w:rPr>
          <w:rFonts w:ascii="Times New Roman" w:eastAsia="Calibri" w:hAnsi="Times New Roman" w:cs="Times New Roman" w:hint="cs"/>
          <w:sz w:val="20"/>
          <w:szCs w:val="20"/>
          <w:rtl/>
        </w:rPr>
        <w:t>الهوازي</w:t>
      </w:r>
      <w:proofErr w:type="spellEnd"/>
      <w:r w:rsidRPr="005C3332">
        <w:rPr>
          <w:rFonts w:ascii="Times New Roman" w:eastAsia="Calibri" w:hAnsi="Times New Roman" w:cs="Times New Roman" w:hint="cs"/>
          <w:sz w:val="20"/>
          <w:szCs w:val="20"/>
          <w:rtl/>
        </w:rPr>
        <w:t xml:space="preserve">: وما رأيت أحداً يأخذ عن أبي عمرو بالهمز، وبإدغام المتحركات، ولم أعرف لذلك راوياً عنه. وناهيك بهذا من </w:t>
      </w:r>
      <w:proofErr w:type="spellStart"/>
      <w:r w:rsidRPr="005C3332">
        <w:rPr>
          <w:rFonts w:ascii="Times New Roman" w:eastAsia="Calibri" w:hAnsi="Times New Roman" w:cs="Times New Roman" w:hint="cs"/>
          <w:sz w:val="20"/>
          <w:szCs w:val="20"/>
          <w:rtl/>
        </w:rPr>
        <w:t>الأهوازي</w:t>
      </w:r>
      <w:proofErr w:type="spellEnd"/>
      <w:r w:rsidRPr="005C3332">
        <w:rPr>
          <w:rFonts w:ascii="Times New Roman" w:eastAsia="Calibri" w:hAnsi="Times New Roman" w:cs="Times New Roman" w:hint="cs"/>
          <w:sz w:val="20"/>
          <w:szCs w:val="20"/>
          <w:rtl/>
        </w:rPr>
        <w:t xml:space="preserve"> الذي لم يقرأ أحد ـ فيما نعلم ـ بمثل ما قرأ، وقد حكى الأستاذ أبو جعفر بن </w:t>
      </w:r>
      <w:proofErr w:type="spellStart"/>
      <w:r w:rsidRPr="005C3332">
        <w:rPr>
          <w:rFonts w:ascii="Times New Roman" w:eastAsia="Calibri" w:hAnsi="Times New Roman" w:cs="Times New Roman" w:hint="cs"/>
          <w:sz w:val="20"/>
          <w:szCs w:val="20"/>
          <w:rtl/>
        </w:rPr>
        <w:t>الباذش</w:t>
      </w:r>
      <w:proofErr w:type="spellEnd"/>
      <w:r w:rsidRPr="005C3332">
        <w:rPr>
          <w:rFonts w:ascii="Times New Roman" w:eastAsia="Calibri" w:hAnsi="Times New Roman" w:cs="Times New Roman" w:hint="cs"/>
          <w:sz w:val="20"/>
          <w:szCs w:val="20"/>
          <w:rtl/>
        </w:rPr>
        <w:t xml:space="preserve"> عن شيخ شريح بن محمد أنه كان يجيز الهمز مع الإدغام.))-  النشر:1/218، وينظر الإقناع:72، وشرح طيبة النشر للنويري: 2/69.</w:t>
      </w:r>
    </w:p>
  </w:footnote>
  <w:footnote w:id="4">
    <w:p w:rsidR="005C3332" w:rsidRPr="005C3332" w:rsidRDefault="005C3332" w:rsidP="005C3332">
      <w:pPr>
        <w:spacing w:after="120" w:line="216" w:lineRule="auto"/>
        <w:jc w:val="lowKashida"/>
        <w:rPr>
          <w:rFonts w:ascii="Times New Roman" w:eastAsia="Calibri" w:hAnsi="Times New Roman" w:cs="Times New Roman" w:hint="cs"/>
          <w:sz w:val="20"/>
          <w:szCs w:val="20"/>
          <w:rtl/>
        </w:rPr>
      </w:pPr>
      <w:r w:rsidRPr="005C3332">
        <w:rPr>
          <w:rFonts w:ascii="Times New Roman" w:eastAsia="Calibri" w:hAnsi="Times New Roman" w:cs="Times New Roman" w:hint="cs"/>
          <w:sz w:val="20"/>
          <w:szCs w:val="20"/>
          <w:rtl/>
        </w:rPr>
        <w:t>(</w:t>
      </w:r>
      <w:r w:rsidRPr="005C3332">
        <w:rPr>
          <w:rFonts w:ascii="Times New Roman" w:eastAsia="Calibri" w:hAnsi="Times New Roman" w:cs="Times New Roman"/>
          <w:sz w:val="20"/>
          <w:szCs w:val="20"/>
        </w:rPr>
        <w:footnoteRef/>
      </w:r>
      <w:r w:rsidRPr="005C3332">
        <w:rPr>
          <w:rFonts w:ascii="Times New Roman" w:eastAsia="Calibri" w:hAnsi="Times New Roman" w:cs="Times New Roman" w:hint="cs"/>
          <w:sz w:val="20"/>
          <w:szCs w:val="20"/>
          <w:rtl/>
        </w:rPr>
        <w:t>) يقول النويري  : (( ووجه الإدغام مع التحقيق أن كلاً منهما تخفيف برأسه فليس أحدهما شرطاً للآخر ووجه منعه أن فيه نوع مناقضة بتخفيف الثقيل دون الأثقل. )) شرح طيبة النشر:2/72، وينظر كنز المعاني:1/377، والاتحاف:20.</w:t>
      </w:r>
    </w:p>
  </w:footnote>
  <w:footnote w:id="5">
    <w:p w:rsidR="005C3332" w:rsidRPr="005C3332" w:rsidRDefault="005C3332" w:rsidP="005C3332">
      <w:pPr>
        <w:spacing w:after="120" w:line="216" w:lineRule="auto"/>
        <w:jc w:val="lowKashida"/>
        <w:rPr>
          <w:rFonts w:ascii="Times New Roman" w:eastAsia="Calibri" w:hAnsi="Times New Roman" w:cs="Times New Roman" w:hint="cs"/>
          <w:sz w:val="20"/>
          <w:szCs w:val="20"/>
          <w:rtl/>
        </w:rPr>
      </w:pPr>
      <w:r w:rsidRPr="005C3332">
        <w:rPr>
          <w:rFonts w:ascii="Times New Roman" w:eastAsia="Calibri" w:hAnsi="Times New Roman" w:cs="Times New Roman" w:hint="cs"/>
          <w:sz w:val="20"/>
          <w:szCs w:val="20"/>
          <w:rtl/>
        </w:rPr>
        <w:t>(</w:t>
      </w:r>
      <w:r w:rsidRPr="005C3332">
        <w:rPr>
          <w:rFonts w:ascii="Times New Roman" w:eastAsia="Calibri" w:hAnsi="Times New Roman" w:cs="Times New Roman"/>
          <w:sz w:val="20"/>
          <w:szCs w:val="20"/>
        </w:rPr>
        <w:footnoteRef/>
      </w:r>
      <w:r w:rsidRPr="005C3332">
        <w:rPr>
          <w:rFonts w:ascii="Times New Roman" w:eastAsia="Calibri" w:hAnsi="Times New Roman" w:cs="Times New Roman" w:hint="cs"/>
          <w:sz w:val="20"/>
          <w:szCs w:val="20"/>
          <w:rtl/>
        </w:rPr>
        <w:t xml:space="preserve">) في ب </w:t>
      </w:r>
      <w:proofErr w:type="spellStart"/>
      <w:r w:rsidRPr="005C3332">
        <w:rPr>
          <w:rFonts w:ascii="Times New Roman" w:eastAsia="Calibri" w:hAnsi="Times New Roman" w:cs="Times New Roman" w:hint="cs"/>
          <w:sz w:val="20"/>
          <w:szCs w:val="20"/>
          <w:rtl/>
        </w:rPr>
        <w:t>وج</w:t>
      </w:r>
      <w:proofErr w:type="spellEnd"/>
      <w:r w:rsidRPr="005C3332">
        <w:rPr>
          <w:rFonts w:ascii="Times New Roman" w:eastAsia="Calibri" w:hAnsi="Times New Roman" w:cs="Times New Roman" w:hint="cs"/>
          <w:sz w:val="20"/>
          <w:szCs w:val="20"/>
          <w:rtl/>
        </w:rPr>
        <w:t>ـ : يحتج.</w:t>
      </w:r>
    </w:p>
  </w:footnote>
  <w:footnote w:id="6">
    <w:p w:rsidR="005C3332" w:rsidRPr="005C3332" w:rsidRDefault="005C3332" w:rsidP="005C3332">
      <w:pPr>
        <w:spacing w:after="120" w:line="216" w:lineRule="auto"/>
        <w:jc w:val="lowKashida"/>
        <w:rPr>
          <w:rFonts w:ascii="Times New Roman" w:eastAsia="Calibri" w:hAnsi="Times New Roman" w:cs="Times New Roman" w:hint="cs"/>
          <w:sz w:val="20"/>
          <w:szCs w:val="20"/>
          <w:rtl/>
        </w:rPr>
      </w:pPr>
      <w:r w:rsidRPr="005C3332">
        <w:rPr>
          <w:rFonts w:ascii="Times New Roman" w:eastAsia="Calibri" w:hAnsi="Times New Roman" w:cs="Times New Roman" w:hint="cs"/>
          <w:sz w:val="20"/>
          <w:szCs w:val="20"/>
          <w:rtl/>
        </w:rPr>
        <w:t>(</w:t>
      </w:r>
      <w:r w:rsidRPr="005C3332">
        <w:rPr>
          <w:rFonts w:ascii="Times New Roman" w:eastAsia="Calibri" w:hAnsi="Times New Roman" w:cs="Times New Roman"/>
          <w:sz w:val="20"/>
          <w:szCs w:val="20"/>
        </w:rPr>
        <w:footnoteRef/>
      </w:r>
      <w:r w:rsidRPr="005C3332">
        <w:rPr>
          <w:rFonts w:ascii="Times New Roman" w:eastAsia="Calibri" w:hAnsi="Times New Roman" w:cs="Times New Roman" w:hint="cs"/>
          <w:sz w:val="20"/>
          <w:szCs w:val="20"/>
          <w:rtl/>
        </w:rPr>
        <w:t>) يقول البناء الدمياطي: ((وأما الإدغام مع الهمز فلا يجوز عند أئمة القراء عن أبي عمرو لما فيه من تخفيف الثقيل دون الأثقل. نعم يجوز ذلك ليعقوب كما هو قاعدته، فالأولى أن يحتج أبي عمرو بالإتباع)) الاتحاف:21، وهذا دليل على أن القراءة سنة متبعة لا مجال فيها للرأي والقياس ولو كان الأمر بالقياس لجاز هذا الوجه لأبي عمرو كيعقوب.</w:t>
      </w:r>
    </w:p>
  </w:footnote>
  <w:footnote w:id="7">
    <w:p w:rsidR="005C3332" w:rsidRPr="005C3332" w:rsidRDefault="005C3332" w:rsidP="005C3332">
      <w:pPr>
        <w:spacing w:after="120" w:line="216" w:lineRule="auto"/>
        <w:jc w:val="lowKashida"/>
        <w:rPr>
          <w:rFonts w:ascii="Times New Roman" w:eastAsia="Calibri" w:hAnsi="Times New Roman" w:cs="Times New Roman" w:hint="cs"/>
          <w:sz w:val="20"/>
          <w:szCs w:val="20"/>
          <w:rtl/>
        </w:rPr>
      </w:pPr>
      <w:r w:rsidRPr="005C3332">
        <w:rPr>
          <w:rFonts w:ascii="Times New Roman" w:eastAsia="Calibri" w:hAnsi="Times New Roman" w:cs="Times New Roman" w:hint="cs"/>
          <w:sz w:val="20"/>
          <w:szCs w:val="20"/>
          <w:rtl/>
        </w:rPr>
        <w:t>(</w:t>
      </w:r>
      <w:r w:rsidRPr="005C3332">
        <w:rPr>
          <w:rFonts w:ascii="Times New Roman" w:eastAsia="Calibri" w:hAnsi="Times New Roman" w:cs="Times New Roman"/>
          <w:sz w:val="20"/>
          <w:szCs w:val="20"/>
        </w:rPr>
        <w:footnoteRef/>
      </w:r>
      <w:r w:rsidRPr="005C3332">
        <w:rPr>
          <w:rFonts w:ascii="Times New Roman" w:eastAsia="Calibri" w:hAnsi="Times New Roman" w:cs="Times New Roman" w:hint="cs"/>
          <w:sz w:val="20"/>
          <w:szCs w:val="20"/>
          <w:rtl/>
        </w:rPr>
        <w:t>) حكاه ـ بلفظه ـ الجعبري في كنز المعاني:1/377.</w:t>
      </w:r>
    </w:p>
  </w:footnote>
  <w:footnote w:id="8">
    <w:p w:rsidR="005C3332" w:rsidRPr="005C3332" w:rsidRDefault="005C3332" w:rsidP="005C3332">
      <w:pPr>
        <w:spacing w:after="120" w:line="216" w:lineRule="auto"/>
        <w:jc w:val="lowKashida"/>
        <w:rPr>
          <w:rFonts w:ascii="Times New Roman" w:eastAsia="Calibri" w:hAnsi="Times New Roman" w:cs="Times New Roman" w:hint="cs"/>
          <w:sz w:val="20"/>
          <w:szCs w:val="20"/>
          <w:rtl/>
        </w:rPr>
      </w:pPr>
      <w:r w:rsidRPr="005C3332">
        <w:rPr>
          <w:rFonts w:ascii="Times New Roman" w:eastAsia="Calibri" w:hAnsi="Times New Roman" w:cs="Times New Roman" w:hint="cs"/>
          <w:sz w:val="20"/>
          <w:szCs w:val="20"/>
          <w:rtl/>
        </w:rPr>
        <w:t>(</w:t>
      </w:r>
      <w:r w:rsidRPr="005C3332">
        <w:rPr>
          <w:rFonts w:ascii="Times New Roman" w:eastAsia="Calibri" w:hAnsi="Times New Roman" w:cs="Times New Roman"/>
          <w:sz w:val="20"/>
          <w:szCs w:val="20"/>
        </w:rPr>
        <w:footnoteRef/>
      </w:r>
      <w:r w:rsidRPr="005C3332">
        <w:rPr>
          <w:rFonts w:ascii="Times New Roman" w:eastAsia="Calibri" w:hAnsi="Times New Roman" w:cs="Times New Roman" w:hint="cs"/>
          <w:sz w:val="20"/>
          <w:szCs w:val="20"/>
          <w:rtl/>
        </w:rPr>
        <w:t>) ما بين المعقوفتين سقط من ب.</w:t>
      </w:r>
    </w:p>
  </w:footnote>
  <w:footnote w:id="9">
    <w:p w:rsidR="005C3332" w:rsidRPr="005C3332" w:rsidRDefault="005C3332" w:rsidP="005C3332">
      <w:pPr>
        <w:spacing w:after="120" w:line="216" w:lineRule="auto"/>
        <w:jc w:val="lowKashida"/>
        <w:rPr>
          <w:rFonts w:ascii="Times New Roman" w:eastAsia="Calibri" w:hAnsi="Times New Roman" w:cs="Times New Roman" w:hint="cs"/>
          <w:sz w:val="20"/>
          <w:szCs w:val="20"/>
          <w:rtl/>
        </w:rPr>
      </w:pPr>
      <w:r w:rsidRPr="005C3332">
        <w:rPr>
          <w:rFonts w:ascii="Times New Roman" w:eastAsia="Calibri" w:hAnsi="Times New Roman" w:cs="Times New Roman" w:hint="cs"/>
          <w:sz w:val="20"/>
          <w:szCs w:val="20"/>
          <w:rtl/>
        </w:rPr>
        <w:t>(</w:t>
      </w:r>
      <w:r w:rsidRPr="005C3332">
        <w:rPr>
          <w:rFonts w:ascii="Times New Roman" w:eastAsia="Calibri" w:hAnsi="Times New Roman" w:cs="Times New Roman"/>
          <w:sz w:val="20"/>
          <w:szCs w:val="20"/>
        </w:rPr>
        <w:footnoteRef/>
      </w:r>
      <w:r w:rsidRPr="005C3332">
        <w:rPr>
          <w:rFonts w:ascii="Times New Roman" w:eastAsia="Calibri" w:hAnsi="Times New Roman" w:cs="Times New Roman" w:hint="cs"/>
          <w:sz w:val="20"/>
          <w:szCs w:val="20"/>
          <w:rtl/>
        </w:rPr>
        <w:t xml:space="preserve">) في جـ : إن هذا </w:t>
      </w:r>
      <w:proofErr w:type="spellStart"/>
      <w:r w:rsidRPr="005C3332">
        <w:rPr>
          <w:rFonts w:ascii="Times New Roman" w:eastAsia="Calibri" w:hAnsi="Times New Roman" w:cs="Times New Roman" w:hint="cs"/>
          <w:sz w:val="20"/>
          <w:szCs w:val="20"/>
          <w:rtl/>
        </w:rPr>
        <w:t>مفوم</w:t>
      </w:r>
      <w:proofErr w:type="spellEnd"/>
      <w:r w:rsidRPr="005C3332">
        <w:rPr>
          <w:rFonts w:ascii="Times New Roman" w:eastAsia="Calibri" w:hAnsi="Times New Roman" w:cs="Times New Roman" w:hint="cs"/>
          <w:sz w:val="20"/>
          <w:szCs w:val="20"/>
          <w:rtl/>
        </w:rPr>
        <w:t xml:space="preserve"> ولعله سهو.</w:t>
      </w:r>
    </w:p>
  </w:footnote>
  <w:footnote w:id="10">
    <w:p w:rsidR="005C3332" w:rsidRPr="005C3332" w:rsidRDefault="005C3332" w:rsidP="005C3332">
      <w:pPr>
        <w:spacing w:after="120" w:line="216" w:lineRule="auto"/>
        <w:jc w:val="lowKashida"/>
        <w:rPr>
          <w:rFonts w:ascii="Times New Roman" w:eastAsia="Calibri" w:hAnsi="Times New Roman" w:cs="Times New Roman" w:hint="cs"/>
          <w:sz w:val="20"/>
          <w:szCs w:val="20"/>
          <w:rtl/>
        </w:rPr>
      </w:pPr>
      <w:r w:rsidRPr="005C3332">
        <w:rPr>
          <w:rFonts w:ascii="Times New Roman" w:eastAsia="Calibri" w:hAnsi="Times New Roman" w:cs="Times New Roman" w:hint="cs"/>
          <w:sz w:val="20"/>
          <w:szCs w:val="20"/>
          <w:rtl/>
        </w:rPr>
        <w:t>(</w:t>
      </w:r>
      <w:r w:rsidRPr="005C3332">
        <w:rPr>
          <w:rFonts w:ascii="Times New Roman" w:eastAsia="Calibri" w:hAnsi="Times New Roman" w:cs="Times New Roman"/>
          <w:sz w:val="20"/>
          <w:szCs w:val="20"/>
        </w:rPr>
        <w:footnoteRef/>
      </w:r>
      <w:r w:rsidRPr="005C3332">
        <w:rPr>
          <w:rFonts w:ascii="Times New Roman" w:eastAsia="Calibri" w:hAnsi="Times New Roman" w:cs="Times New Roman" w:hint="cs"/>
          <w:sz w:val="20"/>
          <w:szCs w:val="20"/>
          <w:rtl/>
        </w:rPr>
        <w:t xml:space="preserve">) هو: عثمان بن سعيد بن عثمان بن سعيد بن عمر، الإمام الحافظ أبو عمرو الأموي القرطبي المعروف بأبي عمرو الداني. ولد سنة إحدى وسبعين </w:t>
      </w:r>
      <w:proofErr w:type="spellStart"/>
      <w:r w:rsidRPr="005C3332">
        <w:rPr>
          <w:rFonts w:ascii="Times New Roman" w:eastAsia="Calibri" w:hAnsi="Times New Roman" w:cs="Times New Roman" w:hint="cs"/>
          <w:sz w:val="20"/>
          <w:szCs w:val="20"/>
          <w:rtl/>
        </w:rPr>
        <w:t>وثلثمائة</w:t>
      </w:r>
      <w:proofErr w:type="spellEnd"/>
      <w:r w:rsidRPr="005C3332">
        <w:rPr>
          <w:rFonts w:ascii="Times New Roman" w:eastAsia="Calibri" w:hAnsi="Times New Roman" w:cs="Times New Roman" w:hint="cs"/>
          <w:sz w:val="20"/>
          <w:szCs w:val="20"/>
          <w:rtl/>
        </w:rPr>
        <w:t xml:space="preserve">. قرأ على: عبد العزيز بن جعفر الفارسي، وأبي الفتح فارس بن أحمد، وأبي الحسن طاهر بن </w:t>
      </w:r>
      <w:proofErr w:type="spellStart"/>
      <w:r w:rsidRPr="005C3332">
        <w:rPr>
          <w:rFonts w:ascii="Times New Roman" w:eastAsia="Calibri" w:hAnsi="Times New Roman" w:cs="Times New Roman" w:hint="cs"/>
          <w:sz w:val="20"/>
          <w:szCs w:val="20"/>
          <w:rtl/>
        </w:rPr>
        <w:t>غلبون</w:t>
      </w:r>
      <w:proofErr w:type="spellEnd"/>
      <w:r w:rsidRPr="005C3332">
        <w:rPr>
          <w:rFonts w:ascii="Times New Roman" w:eastAsia="Calibri" w:hAnsi="Times New Roman" w:cs="Times New Roman" w:hint="cs"/>
          <w:sz w:val="20"/>
          <w:szCs w:val="20"/>
          <w:rtl/>
        </w:rPr>
        <w:t xml:space="preserve">. قرأ عليه: أبو بكر بن الفصيح، وسليمان بن نجاح، وأبو عبد الله محمد بن مزاحم. توفى يوم </w:t>
      </w:r>
      <w:proofErr w:type="spellStart"/>
      <w:r w:rsidRPr="005C3332">
        <w:rPr>
          <w:rFonts w:ascii="Times New Roman" w:eastAsia="Calibri" w:hAnsi="Times New Roman" w:cs="Times New Roman" w:hint="cs"/>
          <w:sz w:val="20"/>
          <w:szCs w:val="20"/>
          <w:rtl/>
        </w:rPr>
        <w:t>الإثنين</w:t>
      </w:r>
      <w:proofErr w:type="spellEnd"/>
      <w:r w:rsidRPr="005C3332">
        <w:rPr>
          <w:rFonts w:ascii="Times New Roman" w:eastAsia="Calibri" w:hAnsi="Times New Roman" w:cs="Times New Roman" w:hint="cs"/>
          <w:sz w:val="20"/>
          <w:szCs w:val="20"/>
          <w:rtl/>
        </w:rPr>
        <w:t xml:space="preserve"> منتصف شوال سنة أربع وأربعين وأربعمائة. [معرفة القراء:2/773 ـ غاية النهاية:1/503].</w:t>
      </w:r>
    </w:p>
  </w:footnote>
  <w:footnote w:id="11">
    <w:p w:rsidR="005C3332" w:rsidRPr="005C3332" w:rsidRDefault="005C3332" w:rsidP="005C3332">
      <w:pPr>
        <w:spacing w:after="120" w:line="216" w:lineRule="auto"/>
        <w:jc w:val="lowKashida"/>
        <w:rPr>
          <w:rFonts w:ascii="Times New Roman" w:eastAsia="Calibri" w:hAnsi="Times New Roman" w:cs="Times New Roman" w:hint="cs"/>
          <w:sz w:val="20"/>
          <w:szCs w:val="20"/>
          <w:rtl/>
        </w:rPr>
      </w:pPr>
      <w:r w:rsidRPr="005C3332">
        <w:rPr>
          <w:rFonts w:ascii="Times New Roman" w:eastAsia="Calibri" w:hAnsi="Times New Roman" w:cs="Times New Roman" w:hint="cs"/>
          <w:sz w:val="20"/>
          <w:szCs w:val="20"/>
          <w:rtl/>
        </w:rPr>
        <w:t>(</w:t>
      </w:r>
      <w:r w:rsidRPr="005C3332">
        <w:rPr>
          <w:rFonts w:ascii="Times New Roman" w:eastAsia="Calibri" w:hAnsi="Times New Roman" w:cs="Times New Roman"/>
          <w:sz w:val="20"/>
          <w:szCs w:val="20"/>
        </w:rPr>
        <w:footnoteRef/>
      </w:r>
      <w:r w:rsidRPr="005C3332">
        <w:rPr>
          <w:rFonts w:ascii="Times New Roman" w:eastAsia="Calibri" w:hAnsi="Times New Roman" w:cs="Times New Roman" w:hint="cs"/>
          <w:sz w:val="20"/>
          <w:szCs w:val="20"/>
          <w:rtl/>
        </w:rPr>
        <w:t xml:space="preserve">) زاد في ب </w:t>
      </w:r>
      <w:proofErr w:type="spellStart"/>
      <w:r w:rsidRPr="005C3332">
        <w:rPr>
          <w:rFonts w:ascii="Times New Roman" w:eastAsia="Calibri" w:hAnsi="Times New Roman" w:cs="Times New Roman" w:hint="cs"/>
          <w:sz w:val="20"/>
          <w:szCs w:val="20"/>
          <w:rtl/>
        </w:rPr>
        <w:t>وج</w:t>
      </w:r>
      <w:proofErr w:type="spellEnd"/>
      <w:r w:rsidRPr="005C3332">
        <w:rPr>
          <w:rFonts w:ascii="Times New Roman" w:eastAsia="Calibri" w:hAnsi="Times New Roman" w:cs="Times New Roman" w:hint="cs"/>
          <w:sz w:val="20"/>
          <w:szCs w:val="20"/>
          <w:rtl/>
        </w:rPr>
        <w:t>ـ وأن الإدغام.</w:t>
      </w:r>
    </w:p>
  </w:footnote>
  <w:footnote w:id="12">
    <w:p w:rsidR="005C3332" w:rsidRPr="005C3332" w:rsidRDefault="005C3332" w:rsidP="005C3332">
      <w:pPr>
        <w:spacing w:after="120" w:line="216" w:lineRule="auto"/>
        <w:jc w:val="lowKashida"/>
        <w:rPr>
          <w:rFonts w:ascii="Times New Roman" w:eastAsia="Calibri" w:hAnsi="Times New Roman" w:cs="Times New Roman" w:hint="cs"/>
          <w:sz w:val="20"/>
          <w:szCs w:val="20"/>
          <w:rtl/>
        </w:rPr>
      </w:pPr>
      <w:r w:rsidRPr="005C3332">
        <w:rPr>
          <w:rFonts w:ascii="Times New Roman" w:eastAsia="Calibri" w:hAnsi="Times New Roman" w:cs="Times New Roman" w:hint="cs"/>
          <w:sz w:val="20"/>
          <w:szCs w:val="20"/>
          <w:rtl/>
        </w:rPr>
        <w:t>(</w:t>
      </w:r>
      <w:r w:rsidRPr="005C3332">
        <w:rPr>
          <w:rFonts w:ascii="Times New Roman" w:eastAsia="Calibri" w:hAnsi="Times New Roman" w:cs="Times New Roman"/>
          <w:sz w:val="20"/>
          <w:szCs w:val="20"/>
        </w:rPr>
        <w:footnoteRef/>
      </w:r>
      <w:r w:rsidRPr="005C3332">
        <w:rPr>
          <w:rFonts w:ascii="Times New Roman" w:eastAsia="Calibri" w:hAnsi="Times New Roman" w:cs="Times New Roman" w:hint="cs"/>
          <w:sz w:val="20"/>
          <w:szCs w:val="20"/>
          <w:rtl/>
        </w:rPr>
        <w:t xml:space="preserve">) يقول الحافظ الداني: ((اعلم أن أبا عمرو :كان إذا قرأ في الصلاة أو أدرج قراءته أو قرأ بالإدغام لم يهمز كل همزة ساكنة سواء كانت فاءاً أو عيناً أو لاماً)) -  التيسير:30، وحكاه بلفظه ابن </w:t>
      </w:r>
      <w:proofErr w:type="spellStart"/>
      <w:r w:rsidRPr="005C3332">
        <w:rPr>
          <w:rFonts w:ascii="Times New Roman" w:eastAsia="Calibri" w:hAnsi="Times New Roman" w:cs="Times New Roman" w:hint="cs"/>
          <w:sz w:val="20"/>
          <w:szCs w:val="20"/>
          <w:rtl/>
        </w:rPr>
        <w:t>القاصح</w:t>
      </w:r>
      <w:proofErr w:type="spellEnd"/>
      <w:r w:rsidRPr="005C3332">
        <w:rPr>
          <w:rFonts w:ascii="Times New Roman" w:eastAsia="Calibri" w:hAnsi="Times New Roman" w:cs="Times New Roman" w:hint="cs"/>
          <w:sz w:val="20"/>
          <w:szCs w:val="20"/>
          <w:rtl/>
        </w:rPr>
        <w:t xml:space="preserve"> في سراج القارئ:41، 42.</w:t>
      </w:r>
    </w:p>
  </w:footnote>
  <w:footnote w:id="13">
    <w:p w:rsidR="005C3332" w:rsidRPr="005C3332" w:rsidRDefault="005C3332" w:rsidP="005C3332">
      <w:pPr>
        <w:spacing w:after="120" w:line="216" w:lineRule="auto"/>
        <w:jc w:val="lowKashida"/>
        <w:rPr>
          <w:rFonts w:ascii="Times New Roman" w:eastAsia="Calibri" w:hAnsi="Times New Roman" w:cs="Times New Roman" w:hint="cs"/>
          <w:sz w:val="20"/>
          <w:szCs w:val="20"/>
          <w:rtl/>
        </w:rPr>
      </w:pPr>
      <w:r w:rsidRPr="005C3332">
        <w:rPr>
          <w:rFonts w:ascii="Times New Roman" w:eastAsia="Calibri" w:hAnsi="Times New Roman" w:cs="Times New Roman" w:hint="cs"/>
          <w:sz w:val="20"/>
          <w:szCs w:val="20"/>
          <w:rtl/>
        </w:rPr>
        <w:t>(</w:t>
      </w:r>
      <w:r w:rsidRPr="005C3332">
        <w:rPr>
          <w:rFonts w:ascii="Times New Roman" w:eastAsia="Calibri" w:hAnsi="Times New Roman" w:cs="Times New Roman"/>
          <w:sz w:val="20"/>
          <w:szCs w:val="20"/>
        </w:rPr>
        <w:footnoteRef/>
      </w:r>
      <w:r w:rsidRPr="005C3332">
        <w:rPr>
          <w:rFonts w:ascii="Times New Roman" w:eastAsia="Calibri" w:hAnsi="Times New Roman" w:cs="Times New Roman" w:hint="cs"/>
          <w:sz w:val="20"/>
          <w:szCs w:val="20"/>
          <w:rtl/>
        </w:rPr>
        <w:t>) يقول ابن الجزري في معنى الإدراج في القراءة: (( والمقصود بالإدراج هو: الإسراع وهو ضد التحقيق، لا كما فهمه من لا فهم له من أن معناه الوصل فإذا وقف حقق وليس في ذلك نقل يتبع ولا قياس يستمع ))-  النشر:1/304، وينظر التبصرة:88.</w:t>
      </w:r>
    </w:p>
  </w:footnote>
  <w:footnote w:id="14">
    <w:p w:rsidR="005C3332" w:rsidRPr="005C3332" w:rsidRDefault="005C3332" w:rsidP="005C3332">
      <w:pPr>
        <w:spacing w:after="120" w:line="216" w:lineRule="auto"/>
        <w:jc w:val="lowKashida"/>
        <w:rPr>
          <w:rFonts w:ascii="Times New Roman" w:eastAsia="Calibri" w:hAnsi="Times New Roman" w:cs="Times New Roman" w:hint="cs"/>
          <w:sz w:val="20"/>
          <w:szCs w:val="20"/>
          <w:rtl/>
        </w:rPr>
      </w:pPr>
      <w:r w:rsidRPr="005C3332">
        <w:rPr>
          <w:rFonts w:ascii="Times New Roman" w:eastAsia="Calibri" w:hAnsi="Times New Roman" w:cs="Times New Roman" w:hint="cs"/>
          <w:sz w:val="20"/>
          <w:szCs w:val="20"/>
          <w:rtl/>
        </w:rPr>
        <w:t>(</w:t>
      </w:r>
      <w:r w:rsidRPr="005C3332">
        <w:rPr>
          <w:rFonts w:ascii="Times New Roman" w:eastAsia="Calibri" w:hAnsi="Times New Roman" w:cs="Times New Roman"/>
          <w:sz w:val="20"/>
          <w:szCs w:val="20"/>
        </w:rPr>
        <w:footnoteRef/>
      </w:r>
      <w:r w:rsidRPr="005C3332">
        <w:rPr>
          <w:rFonts w:ascii="Times New Roman" w:eastAsia="Calibri" w:hAnsi="Times New Roman" w:cs="Times New Roman" w:hint="cs"/>
          <w:sz w:val="20"/>
          <w:szCs w:val="20"/>
          <w:rtl/>
        </w:rPr>
        <w:t>) ما بين المعقوفتين ساقط من ج.</w:t>
      </w:r>
    </w:p>
  </w:footnote>
  <w:footnote w:id="15">
    <w:p w:rsidR="005C3332" w:rsidRPr="005C3332" w:rsidRDefault="005C3332" w:rsidP="005C3332">
      <w:pPr>
        <w:spacing w:after="120" w:line="216" w:lineRule="auto"/>
        <w:jc w:val="lowKashida"/>
        <w:rPr>
          <w:rFonts w:ascii="Times New Roman" w:eastAsia="Calibri" w:hAnsi="Times New Roman" w:cs="Times New Roman" w:hint="cs"/>
          <w:sz w:val="20"/>
          <w:szCs w:val="20"/>
          <w:rtl/>
        </w:rPr>
      </w:pPr>
      <w:r w:rsidRPr="005C3332">
        <w:rPr>
          <w:rFonts w:ascii="Times New Roman" w:eastAsia="Calibri" w:hAnsi="Times New Roman" w:cs="Times New Roman" w:hint="cs"/>
          <w:sz w:val="20"/>
          <w:szCs w:val="20"/>
          <w:rtl/>
        </w:rPr>
        <w:t>(</w:t>
      </w:r>
      <w:r w:rsidRPr="005C3332">
        <w:rPr>
          <w:rFonts w:ascii="Times New Roman" w:eastAsia="Calibri" w:hAnsi="Times New Roman" w:cs="Times New Roman"/>
          <w:sz w:val="20"/>
          <w:szCs w:val="20"/>
        </w:rPr>
        <w:footnoteRef/>
      </w:r>
      <w:r w:rsidRPr="005C3332">
        <w:rPr>
          <w:rFonts w:ascii="Times New Roman" w:eastAsia="Calibri" w:hAnsi="Times New Roman" w:cs="Times New Roman" w:hint="cs"/>
          <w:sz w:val="20"/>
          <w:szCs w:val="20"/>
          <w:rtl/>
        </w:rPr>
        <w:t xml:space="preserve">) جميع ما سبق حكاه ـ بلفظه ـ الجعبري في كنز المعاني:1/375 </w:t>
      </w:r>
      <w:r w:rsidRPr="005C3332">
        <w:rPr>
          <w:rFonts w:ascii="Times New Roman" w:eastAsia="Calibri" w:hAnsi="Times New Roman" w:cs="Times New Roman"/>
          <w:sz w:val="20"/>
          <w:szCs w:val="20"/>
          <w:rtl/>
        </w:rPr>
        <w:t>–</w:t>
      </w:r>
      <w:r w:rsidRPr="005C3332">
        <w:rPr>
          <w:rFonts w:ascii="Times New Roman" w:eastAsia="Calibri" w:hAnsi="Times New Roman" w:cs="Times New Roman" w:hint="cs"/>
          <w:sz w:val="20"/>
          <w:szCs w:val="20"/>
          <w:rtl/>
        </w:rPr>
        <w:t xml:space="preserve"> 376، وينظر في ذلك التذكرة:1/72، والتيسير:30، وجامع البيان 1/359، والمفردات السبع:277، 282، وسراج القارئ:42.</w:t>
      </w:r>
    </w:p>
  </w:footnote>
  <w:footnote w:id="16">
    <w:p w:rsidR="005C3332" w:rsidRPr="005C3332" w:rsidRDefault="005C3332" w:rsidP="005C3332">
      <w:pPr>
        <w:spacing w:after="120" w:line="216" w:lineRule="auto"/>
        <w:jc w:val="lowKashida"/>
        <w:rPr>
          <w:rFonts w:ascii="Times New Roman" w:eastAsia="Calibri" w:hAnsi="Times New Roman" w:cs="Times New Roman" w:hint="cs"/>
          <w:sz w:val="20"/>
          <w:szCs w:val="20"/>
          <w:rtl/>
        </w:rPr>
      </w:pPr>
      <w:r w:rsidRPr="005C3332">
        <w:rPr>
          <w:rFonts w:ascii="Times New Roman" w:eastAsia="Calibri" w:hAnsi="Times New Roman" w:cs="Times New Roman" w:hint="cs"/>
          <w:sz w:val="20"/>
          <w:szCs w:val="20"/>
          <w:rtl/>
        </w:rPr>
        <w:t>(</w:t>
      </w:r>
      <w:r w:rsidRPr="005C3332">
        <w:rPr>
          <w:rFonts w:ascii="Times New Roman" w:eastAsia="Calibri" w:hAnsi="Times New Roman" w:cs="Times New Roman"/>
          <w:sz w:val="20"/>
          <w:szCs w:val="20"/>
        </w:rPr>
        <w:footnoteRef/>
      </w:r>
      <w:r w:rsidRPr="005C3332">
        <w:rPr>
          <w:rFonts w:ascii="Times New Roman" w:eastAsia="Calibri" w:hAnsi="Times New Roman" w:cs="Times New Roman" w:hint="cs"/>
          <w:sz w:val="20"/>
          <w:szCs w:val="20"/>
          <w:rtl/>
        </w:rPr>
        <w:t>) ما بين المعقوفتين سقط من ب.</w:t>
      </w:r>
    </w:p>
  </w:footnote>
  <w:footnote w:id="17">
    <w:p w:rsidR="005C3332" w:rsidRPr="005C3332" w:rsidRDefault="005C3332" w:rsidP="005C3332">
      <w:pPr>
        <w:spacing w:after="120" w:line="216" w:lineRule="auto"/>
        <w:jc w:val="lowKashida"/>
        <w:rPr>
          <w:rFonts w:ascii="Times New Roman" w:eastAsia="Calibri" w:hAnsi="Times New Roman" w:cs="Times New Roman" w:hint="cs"/>
          <w:sz w:val="20"/>
          <w:szCs w:val="20"/>
          <w:rtl/>
        </w:rPr>
      </w:pPr>
      <w:r w:rsidRPr="005C3332">
        <w:rPr>
          <w:rFonts w:ascii="Times New Roman" w:eastAsia="Calibri" w:hAnsi="Times New Roman" w:cs="Times New Roman" w:hint="cs"/>
          <w:sz w:val="20"/>
          <w:szCs w:val="20"/>
          <w:rtl/>
        </w:rPr>
        <w:t>(</w:t>
      </w:r>
      <w:r w:rsidRPr="005C3332">
        <w:rPr>
          <w:rFonts w:ascii="Times New Roman" w:eastAsia="Calibri" w:hAnsi="Times New Roman" w:cs="Times New Roman"/>
          <w:sz w:val="20"/>
          <w:szCs w:val="20"/>
        </w:rPr>
        <w:footnoteRef/>
      </w:r>
      <w:r w:rsidRPr="005C3332">
        <w:rPr>
          <w:rFonts w:ascii="Times New Roman" w:eastAsia="Calibri" w:hAnsi="Times New Roman" w:cs="Times New Roman" w:hint="cs"/>
          <w:sz w:val="20"/>
          <w:szCs w:val="20"/>
          <w:rtl/>
        </w:rPr>
        <w:t>) حكاه ـ بلفظه ـ الإمام الجعبري في كنز المعاني:1/376، وحين قال الداني في التيسير: (( اعلم أن أبا عمرو كان إذا قرأ في الصلاة أو أدرج قراءته أو قرأ بالإدغام لم يهمز" ـ قدّر الجعبريُّ محذوفاً في كلام الداني وهو: إذا أدرج أي ولم يدغم، وذلك لأن الإمام الداني ـ رحمه الله ـ عطف الإدغام على الدرج مستخدماً أداة العطف "أو" وهو ما جعل الأمر محتملاً لهذا التقدير. فيلاحظ أن الجعبري بنى هذا التقدير على ما فهمه من كلام الداني. والله أعلم.)) - ينظر نص كلام الداني في التيسير:30، وجامع  البيان1/359، وينظر سراج القارئ:42.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212E1"/>
    <w:multiLevelType w:val="hybridMultilevel"/>
    <w:tmpl w:val="2A489900"/>
    <w:lvl w:ilvl="0" w:tplc="17DA8BB8">
      <w:start w:val="1"/>
      <w:numFmt w:val="upperRoman"/>
      <w:lvlText w:val="%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332"/>
    <w:rsid w:val="00525568"/>
    <w:rsid w:val="005C3332"/>
    <w:rsid w:val="007F7465"/>
    <w:rsid w:val="00A31D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33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5C3332"/>
    <w:pPr>
      <w:spacing w:after="0" w:line="240" w:lineRule="auto"/>
    </w:pPr>
    <w:rPr>
      <w:rFonts w:ascii="Times New Roman" w:eastAsia="Times New Roman" w:hAnsi="Times New Roman" w:cs="Simplified Arabic"/>
      <w:sz w:val="20"/>
      <w:szCs w:val="20"/>
      <w:lang w:bidi="ar-EG"/>
    </w:rPr>
  </w:style>
  <w:style w:type="character" w:customStyle="1" w:styleId="Char">
    <w:name w:val="نص حاشية سفلية Char"/>
    <w:basedOn w:val="a0"/>
    <w:link w:val="a3"/>
    <w:semiHidden/>
    <w:rsid w:val="005C3332"/>
    <w:rPr>
      <w:rFonts w:ascii="Times New Roman" w:eastAsia="Times New Roman" w:hAnsi="Times New Roman" w:cs="Simplified Arabic"/>
      <w:sz w:val="20"/>
      <w:szCs w:val="20"/>
      <w:lang w:bidi="ar-EG"/>
    </w:rPr>
  </w:style>
  <w:style w:type="character" w:styleId="a4">
    <w:name w:val="footnote reference"/>
    <w:basedOn w:val="a0"/>
    <w:semiHidden/>
    <w:rsid w:val="005C3332"/>
    <w:rPr>
      <w:vertAlign w:val="superscript"/>
    </w:rPr>
  </w:style>
  <w:style w:type="paragraph" w:customStyle="1" w:styleId="CharCharCharCharCharCharCharCharChar">
    <w:name w:val=" Char Char Char Char Char Char Char Char Char"/>
    <w:basedOn w:val="a"/>
    <w:rsid w:val="005C3332"/>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33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5C3332"/>
    <w:pPr>
      <w:spacing w:after="0" w:line="240" w:lineRule="auto"/>
    </w:pPr>
    <w:rPr>
      <w:rFonts w:ascii="Times New Roman" w:eastAsia="Times New Roman" w:hAnsi="Times New Roman" w:cs="Simplified Arabic"/>
      <w:sz w:val="20"/>
      <w:szCs w:val="20"/>
      <w:lang w:bidi="ar-EG"/>
    </w:rPr>
  </w:style>
  <w:style w:type="character" w:customStyle="1" w:styleId="Char">
    <w:name w:val="نص حاشية سفلية Char"/>
    <w:basedOn w:val="a0"/>
    <w:link w:val="a3"/>
    <w:semiHidden/>
    <w:rsid w:val="005C3332"/>
    <w:rPr>
      <w:rFonts w:ascii="Times New Roman" w:eastAsia="Times New Roman" w:hAnsi="Times New Roman" w:cs="Simplified Arabic"/>
      <w:sz w:val="20"/>
      <w:szCs w:val="20"/>
      <w:lang w:bidi="ar-EG"/>
    </w:rPr>
  </w:style>
  <w:style w:type="character" w:styleId="a4">
    <w:name w:val="footnote reference"/>
    <w:basedOn w:val="a0"/>
    <w:semiHidden/>
    <w:rsid w:val="005C3332"/>
    <w:rPr>
      <w:vertAlign w:val="superscript"/>
    </w:rPr>
  </w:style>
  <w:style w:type="paragraph" w:customStyle="1" w:styleId="CharCharCharCharCharCharCharCharChar">
    <w:name w:val=" Char Char Char Char Char Char Char Char Char"/>
    <w:basedOn w:val="a"/>
    <w:rsid w:val="005C333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dc:creator>
  <cp:lastModifiedBy>net</cp:lastModifiedBy>
  <cp:revision>1</cp:revision>
  <dcterms:created xsi:type="dcterms:W3CDTF">2013-06-01T10:10:00Z</dcterms:created>
  <dcterms:modified xsi:type="dcterms:W3CDTF">2013-06-01T10:13:00Z</dcterms:modified>
</cp:coreProperties>
</file>