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3A7D" w:rsidRDefault="00833A7D" w:rsidP="00FA5D5E">
      <w:pPr>
        <w:jc w:val="center"/>
        <w:rPr>
          <w:rFonts w:eastAsia="Times New Roman" w:cs="Sultan Medium" w:hint="cs"/>
          <w:sz w:val="48"/>
          <w:szCs w:val="48"/>
          <w:rtl/>
          <w:lang w:eastAsia="en-US" w:bidi="ar-EG"/>
        </w:rPr>
      </w:pPr>
      <w:r w:rsidRPr="00833A7D">
        <w:rPr>
          <w:rFonts w:eastAsia="Times New Roman" w:cs="Sultan Medium"/>
          <w:sz w:val="48"/>
          <w:szCs w:val="48"/>
          <w:rtl/>
          <w:lang w:eastAsia="en-US" w:bidi="ar-EG"/>
        </w:rPr>
        <w:t>الحديث العزيز</w:t>
      </w:r>
      <w:r w:rsidRPr="00833A7D">
        <w:rPr>
          <w:rFonts w:eastAsia="Times New Roman" w:cs="Sultan Medium" w:hint="cs"/>
          <w:sz w:val="48"/>
          <w:szCs w:val="48"/>
          <w:rtl/>
          <w:lang w:eastAsia="en-US" w:bidi="ar-EG"/>
        </w:rPr>
        <w:t xml:space="preserve"> </w:t>
      </w:r>
    </w:p>
    <w:p w:rsidR="00EE2D95" w:rsidRDefault="00EE2D95" w:rsidP="00FA5D5E">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833A7D">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833A7D">
        <w:rPr>
          <w:rFonts w:eastAsia="Times New Roman" w:cs="Sultan Medium" w:hint="cs"/>
          <w:sz w:val="48"/>
          <w:szCs w:val="48"/>
          <w:rtl/>
          <w:lang w:eastAsia="en-US" w:bidi="ar-EG"/>
        </w:rPr>
        <w:t>20</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636478"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636478"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833A7D">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820646">
        <w:rPr>
          <w:rFonts w:hint="cs"/>
          <w:b/>
          <w:bCs/>
          <w:sz w:val="22"/>
          <w:szCs w:val="22"/>
          <w:rtl/>
          <w:lang w:bidi="ar-EG"/>
        </w:rPr>
        <w:t xml:space="preserve">الحديث </w:t>
      </w:r>
      <w:r w:rsidR="00833A7D">
        <w:rPr>
          <w:rFonts w:hint="cs"/>
          <w:b/>
          <w:bCs/>
          <w:sz w:val="22"/>
          <w:szCs w:val="22"/>
          <w:rtl/>
          <w:lang w:bidi="ar-EG"/>
        </w:rPr>
        <w:t>العزيز</w:t>
      </w:r>
      <w:r w:rsidR="00FA5D5E" w:rsidRPr="00FA5D5E">
        <w:rPr>
          <w:b/>
          <w:bCs/>
          <w:sz w:val="22"/>
          <w:szCs w:val="22"/>
          <w:rtl/>
          <w:lang w:bidi="ar-EG"/>
        </w:rPr>
        <w:t xml:space="preserve"> </w:t>
      </w:r>
    </w:p>
    <w:p w:rsidR="00FE40BB" w:rsidRDefault="00FE40BB" w:rsidP="00FE40BB">
      <w:pPr>
        <w:pStyle w:val="1"/>
        <w:jc w:val="center"/>
        <w:rPr>
          <w:b/>
          <w:bCs/>
          <w:rtl/>
        </w:rPr>
      </w:pPr>
      <w:r w:rsidRPr="00E5535F">
        <w:rPr>
          <w:rFonts w:hint="cs"/>
          <w:b/>
          <w:bCs/>
          <w:i/>
          <w:iCs/>
          <w:rtl/>
        </w:rPr>
        <w:t>المقدمة</w:t>
      </w:r>
    </w:p>
    <w:p w:rsidR="00FA5D5E" w:rsidRPr="00FA5D5E" w:rsidRDefault="00FA5D5E" w:rsidP="00FF6FEC">
      <w:pPr>
        <w:ind w:firstLine="567"/>
        <w:jc w:val="both"/>
        <w:rPr>
          <w:rtl/>
        </w:rPr>
      </w:pPr>
      <w:r w:rsidRPr="00FA5D5E">
        <w:rPr>
          <w:rtl/>
        </w:rPr>
        <w:t>قسم العلماء أحاديث الآحاد ثلاثة أقسام بحسب عدد الرواة في كل طبقة، فإذا كان عدد الرواة في كل طبقات السند ثلاثة فأكثر سموه (المشهور) أو (المستفيض) وإذا كان عدد الرواة في إحدى الطبقات اثنين وفي بقيتها اثنين فأكثر سموه (العزيز) فإذا انفرد بروايته واحد في أي طبقة من طبقات السند فهو عندهم (الغريب).</w:t>
      </w:r>
      <w:r w:rsidR="0006560B">
        <w:rPr>
          <w:rFonts w:hint="cs"/>
          <w:rtl/>
        </w:rPr>
        <w:t xml:space="preserve"> ونتكلم الآن عن الحديث العزيز</w:t>
      </w:r>
    </w:p>
    <w:p w:rsidR="00FF6FEC" w:rsidRDefault="00FF6FEC" w:rsidP="00FF6FEC">
      <w:pPr>
        <w:ind w:firstLine="567"/>
        <w:jc w:val="both"/>
        <w:rPr>
          <w:rtl/>
        </w:rPr>
      </w:pPr>
    </w:p>
    <w:p w:rsidR="00FE40BB" w:rsidRDefault="00FE40BB" w:rsidP="00FE40BB">
      <w:pPr>
        <w:pStyle w:val="1"/>
        <w:jc w:val="center"/>
        <w:rPr>
          <w:b/>
          <w:bCs/>
          <w:rtl/>
        </w:rPr>
      </w:pPr>
      <w:r>
        <w:rPr>
          <w:rFonts w:hint="cs"/>
          <w:b/>
          <w:bCs/>
          <w:rtl/>
        </w:rPr>
        <w:t>الموضوع</w:t>
      </w:r>
    </w:p>
    <w:p w:rsidR="00833A7D" w:rsidRPr="00833A7D" w:rsidRDefault="00833A7D" w:rsidP="0006560B">
      <w:pPr>
        <w:ind w:firstLine="358"/>
        <w:jc w:val="both"/>
        <w:rPr>
          <w:rFonts w:eastAsia="Times New Roman"/>
          <w:b/>
          <w:bCs/>
          <w:sz w:val="18"/>
          <w:szCs w:val="18"/>
          <w:rtl/>
        </w:rPr>
      </w:pPr>
      <w:r w:rsidRPr="00833A7D">
        <w:rPr>
          <w:rFonts w:eastAsia="Times New Roman"/>
          <w:b/>
          <w:bCs/>
          <w:sz w:val="18"/>
          <w:szCs w:val="18"/>
          <w:rtl/>
        </w:rPr>
        <w:t xml:space="preserve">   </w:t>
      </w:r>
      <w:r w:rsidR="0006560B" w:rsidRPr="0006560B">
        <w:rPr>
          <w:rFonts w:eastAsia="Times New Roman"/>
          <w:b/>
          <w:bCs/>
          <w:sz w:val="18"/>
          <w:szCs w:val="18"/>
          <w:rtl/>
        </w:rPr>
        <w:t>الحديث العزيز</w:t>
      </w:r>
      <w:r w:rsidR="0006560B">
        <w:rPr>
          <w:rFonts w:eastAsia="Times New Roman" w:hint="cs"/>
          <w:b/>
          <w:bCs/>
          <w:sz w:val="18"/>
          <w:szCs w:val="18"/>
          <w:rtl/>
        </w:rPr>
        <w:t xml:space="preserve"> </w:t>
      </w:r>
      <w:r w:rsidRPr="00833A7D">
        <w:rPr>
          <w:rFonts w:eastAsia="Times New Roman"/>
          <w:b/>
          <w:bCs/>
          <w:sz w:val="18"/>
          <w:szCs w:val="18"/>
          <w:rtl/>
        </w:rPr>
        <w:t xml:space="preserve">في اللغة: صفة مشبهة على وزن فعيل، مأخوذ من (عَزَّ يعَز) بفتح العين في المضارع، بمعنى قوي واشتد، ومنه قوله تعالى: (فَعَزّزْنَا بِثَالِثٍ) (يس: 14) أو مأخوذ من (عَزّ يعِزّ) بكسر العين في المضارع، بمعنى قلَّ ونَدُر، يقال: عز عِزّاً وعَزازةً: أي لم يكد يوجد.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 xml:space="preserve">    وفي الاصطلاح: الحديث الذي رواه اثنان في إحدى أو في كل طبقات السند، ولم يَقِلّ رواتُه في أيّ طبقةٍ عن اثنين، وإن زادوا في بعض الطبقات عن اثنين.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 xml:space="preserve">    فلو رواه واحد في إحدى الطبقات واثنان في سائر الطبقات فليس بعزيز، وكذلك لو زاد عدد الرواة في كل الطبقات عن اثنين فإنه يخرج إلى دائرة المتواتر أو المشهور، فالاثنينية شرط لا بد منه في بعض طبقات الحديث أو في كل طبقاته.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 xml:space="preserve">    وكأنه سُمِّي عزيزاً لقوَّتِه بمجيئه من وجهٍ آخر، أو لندرة وقلةِ هذا النوع في الأحاديث.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 xml:space="preserve">    ويرى بعض العلماء ومنهم ابن الصلاح: أن العزيز ما رواه اثنان أو ثلاثة في كل طبقة من طبقات السند. فلم يفصلوا بينه وبين المشهور، بل جعلوه أعمَّ من المشهور.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 xml:space="preserve">    والتعريف الأول هو الذي اختاره ابن حجر وهو الذي استقر عليه العمل.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 xml:space="preserve">    وقد اشترط بعض علماء المعتزلة في الحديث الصحيح أن يرويه اثنان على الأقل في كل طبقة، وادعى البعض بأن البخاري كان من شرطه في الصحيح ألا يروي الحديث أقل من اثنين، وهذا كله كلام مردودٌ، وهذا أول حديث في البخاري وآخر حديث فيه، كلاهما تفرد به راو واحد في طبقات متعددة من السند، مما يقطع ببطلان القول المذكور. </w:t>
      </w:r>
    </w:p>
    <w:p w:rsidR="00833A7D" w:rsidRPr="00833A7D" w:rsidRDefault="00833A7D" w:rsidP="00833A7D">
      <w:pPr>
        <w:ind w:firstLine="358"/>
        <w:jc w:val="both"/>
        <w:rPr>
          <w:rFonts w:eastAsia="Times New Roman"/>
          <w:b/>
          <w:bCs/>
          <w:sz w:val="18"/>
          <w:szCs w:val="18"/>
          <w:rtl/>
        </w:rPr>
      </w:pPr>
    </w:p>
    <w:p w:rsidR="00833A7D" w:rsidRPr="00833A7D" w:rsidRDefault="00833A7D" w:rsidP="002B2098">
      <w:pPr>
        <w:ind w:firstLine="358"/>
        <w:jc w:val="both"/>
        <w:rPr>
          <w:rFonts w:eastAsia="Times New Roman"/>
          <w:b/>
          <w:bCs/>
          <w:sz w:val="18"/>
          <w:szCs w:val="18"/>
          <w:rtl/>
        </w:rPr>
      </w:pPr>
      <w:r w:rsidRPr="00833A7D">
        <w:rPr>
          <w:rFonts w:eastAsia="Times New Roman"/>
          <w:b/>
          <w:bCs/>
          <w:sz w:val="18"/>
          <w:szCs w:val="18"/>
          <w:rtl/>
        </w:rPr>
        <w:t xml:space="preserve">    وذكر ابن حبان في مقدمة صحيحه</w:t>
      </w:r>
      <w:r w:rsidR="002B2098">
        <w:rPr>
          <w:rFonts w:hint="cs"/>
          <w:rtl/>
          <w:lang w:eastAsia="en-US"/>
        </w:rPr>
        <w:t xml:space="preserve"> </w:t>
      </w:r>
      <w:r w:rsidR="0090510F" w:rsidRPr="00CF08D6">
        <w:rPr>
          <w:rFonts w:hint="cs"/>
          <w:rtl/>
          <w:lang w:eastAsia="en-US"/>
        </w:rPr>
        <w:t>(</w:t>
      </w:r>
      <w:r w:rsidR="0090510F" w:rsidRPr="00CF08D6">
        <w:rPr>
          <w:rFonts w:hint="cs"/>
          <w:rtl/>
          <w:lang w:eastAsia="en-US"/>
        </w:rPr>
        <w:footnoteReference w:id="2"/>
      </w:r>
      <w:r w:rsidR="0090510F" w:rsidRPr="00CF08D6">
        <w:rPr>
          <w:rFonts w:hint="cs"/>
          <w:rtl/>
          <w:lang w:eastAsia="en-US"/>
        </w:rPr>
        <w:t>)</w:t>
      </w:r>
      <w:r w:rsidR="0090510F" w:rsidRPr="00833A7D">
        <w:rPr>
          <w:rFonts w:eastAsia="Times New Roman"/>
          <w:b/>
          <w:bCs/>
          <w:sz w:val="18"/>
          <w:szCs w:val="18"/>
          <w:rtl/>
        </w:rPr>
        <w:t xml:space="preserve"> </w:t>
      </w:r>
      <w:r w:rsidRPr="00833A7D">
        <w:rPr>
          <w:rFonts w:eastAsia="Times New Roman"/>
          <w:b/>
          <w:bCs/>
          <w:sz w:val="18"/>
          <w:szCs w:val="18"/>
          <w:rtl/>
        </w:rPr>
        <w:t xml:space="preserve">أنه ليس يوجد عن النبي </w:t>
      </w:r>
      <w:r w:rsidR="002B2098">
        <w:rPr>
          <w:rFonts w:eastAsia="Times New Roman"/>
          <w:b/>
          <w:bCs/>
          <w:sz w:val="18"/>
          <w:szCs w:val="18"/>
        </w:rPr>
        <w:sym w:font="AGA Arabesque" w:char="F072"/>
      </w:r>
      <w:r w:rsidRPr="00833A7D">
        <w:rPr>
          <w:rFonts w:eastAsia="Times New Roman"/>
          <w:b/>
          <w:bCs/>
          <w:sz w:val="18"/>
          <w:szCs w:val="18"/>
          <w:rtl/>
        </w:rPr>
        <w:t xml:space="preserve"> خبر عَدْلَيْن روى أحدُهما عن عَدْلَيْن، وكل واحد منهما عن عَدْلَيْن، حتى ينتهي ذلك إلى رسول الله </w:t>
      </w:r>
      <w:r w:rsidRPr="00833A7D">
        <w:rPr>
          <w:rFonts w:eastAsia="Times New Roman"/>
          <w:b/>
          <w:bCs/>
          <w:sz w:val="18"/>
          <w:szCs w:val="18"/>
          <w:rtl/>
        </w:rPr>
        <w:lastRenderedPageBreak/>
        <w:t xml:space="preserve">صلى الله عليه وسلم . وابن حبان رحمه الله يقصد بذلك قطع الطريق على من ينفي حجية خبر الواحد ويشترط تعدد الرواة لصحة الحديث. </w:t>
      </w:r>
    </w:p>
    <w:p w:rsidR="00833A7D" w:rsidRPr="00833A7D" w:rsidRDefault="00833A7D" w:rsidP="00833A7D">
      <w:pPr>
        <w:ind w:firstLine="358"/>
        <w:jc w:val="both"/>
        <w:rPr>
          <w:rFonts w:eastAsia="Times New Roman"/>
          <w:b/>
          <w:bCs/>
          <w:sz w:val="18"/>
          <w:szCs w:val="18"/>
          <w:rtl/>
        </w:rPr>
      </w:pPr>
    </w:p>
    <w:p w:rsidR="00833A7D" w:rsidRPr="00833A7D" w:rsidRDefault="00833A7D" w:rsidP="0090510F">
      <w:pPr>
        <w:ind w:firstLine="358"/>
        <w:jc w:val="both"/>
        <w:rPr>
          <w:rFonts w:eastAsia="Times New Roman"/>
          <w:b/>
          <w:bCs/>
          <w:sz w:val="18"/>
          <w:szCs w:val="18"/>
          <w:rtl/>
        </w:rPr>
      </w:pPr>
      <w:r w:rsidRPr="00833A7D">
        <w:rPr>
          <w:rFonts w:eastAsia="Times New Roman"/>
          <w:b/>
          <w:bCs/>
          <w:sz w:val="18"/>
          <w:szCs w:val="18"/>
          <w:rtl/>
        </w:rPr>
        <w:t xml:space="preserve">    وقد عقّب ابن حجر في (نزهة النظر)</w:t>
      </w:r>
      <w:r w:rsidR="0090510F">
        <w:rPr>
          <w:rFonts w:eastAsia="Times New Roman" w:hint="cs"/>
          <w:b/>
          <w:bCs/>
          <w:sz w:val="18"/>
          <w:szCs w:val="18"/>
          <w:rtl/>
        </w:rPr>
        <w:t xml:space="preserve"> </w:t>
      </w:r>
      <w:r w:rsidR="0090510F" w:rsidRPr="00CF08D6">
        <w:rPr>
          <w:rFonts w:hint="cs"/>
          <w:rtl/>
          <w:lang w:eastAsia="en-US"/>
        </w:rPr>
        <w:t>(</w:t>
      </w:r>
      <w:r w:rsidR="0090510F" w:rsidRPr="00CF08D6">
        <w:rPr>
          <w:rFonts w:hint="cs"/>
          <w:rtl/>
          <w:lang w:eastAsia="en-US"/>
        </w:rPr>
        <w:footnoteReference w:id="3"/>
      </w:r>
      <w:r w:rsidR="0090510F" w:rsidRPr="00CF08D6">
        <w:rPr>
          <w:rFonts w:hint="cs"/>
          <w:rtl/>
          <w:lang w:eastAsia="en-US"/>
        </w:rPr>
        <w:t>)</w:t>
      </w:r>
      <w:r w:rsidR="0090510F" w:rsidRPr="00833A7D">
        <w:rPr>
          <w:rFonts w:eastAsia="Times New Roman"/>
          <w:b/>
          <w:bCs/>
          <w:sz w:val="18"/>
          <w:szCs w:val="18"/>
          <w:rtl/>
        </w:rPr>
        <w:t xml:space="preserve"> </w:t>
      </w:r>
      <w:r w:rsidRPr="00833A7D">
        <w:rPr>
          <w:rFonts w:eastAsia="Times New Roman"/>
          <w:b/>
          <w:bCs/>
          <w:sz w:val="18"/>
          <w:szCs w:val="18"/>
          <w:rtl/>
        </w:rPr>
        <w:t xml:space="preserve">على كلام ابن حبان بأنه إن أراد بقوله أن رواية اثنين فقط عن اثنين فقط لا توجد أصلاً فيمكن أن يُسَلَّم، وأما صورة العزيز المذكورة في التعريف فموجودة بأن لا يرويه أقل من اثنين عن أقل من اثنين. </w:t>
      </w:r>
    </w:p>
    <w:p w:rsidR="00833A7D" w:rsidRPr="00833A7D" w:rsidRDefault="00833A7D" w:rsidP="00833A7D">
      <w:pPr>
        <w:ind w:firstLine="358"/>
        <w:jc w:val="both"/>
        <w:rPr>
          <w:rFonts w:eastAsia="Times New Roman"/>
          <w:b/>
          <w:bCs/>
          <w:sz w:val="18"/>
          <w:szCs w:val="18"/>
          <w:rtl/>
        </w:rPr>
      </w:pPr>
    </w:p>
    <w:p w:rsidR="00833A7D" w:rsidRPr="00833A7D" w:rsidRDefault="00833A7D" w:rsidP="00610904">
      <w:pPr>
        <w:ind w:firstLine="358"/>
        <w:jc w:val="both"/>
        <w:rPr>
          <w:rFonts w:eastAsia="Times New Roman"/>
          <w:b/>
          <w:bCs/>
          <w:sz w:val="18"/>
          <w:szCs w:val="18"/>
          <w:rtl/>
        </w:rPr>
      </w:pPr>
      <w:r w:rsidRPr="00833A7D">
        <w:rPr>
          <w:rFonts w:eastAsia="Times New Roman"/>
          <w:b/>
          <w:bCs/>
          <w:sz w:val="18"/>
          <w:szCs w:val="18"/>
          <w:rtl/>
        </w:rPr>
        <w:t>فالظاهر من عبارته رحمه الله أنه يشترط أن تكون رواية الاثنين في أكثر من طبقة لا كباقي أقسام الحديث على القاعدة المعروفة وهي أن شالأقل يقضي على الأكثر , وكنت أظن أن فهمي غير صائب حيث أن أغلب العصريين يقررون المسألة على أن العزيز ما كان في أحد طبقاته أثنين = ولكن بعد فترة وجدت الحافظ السخاوي وهو من الصق الناس بالحافظ إن لم يكن ألصقهم قد قرر ما هو المتبادر من العبارة فقال رحمه الله تعالى في فتح المغيث</w:t>
      </w:r>
      <w:r w:rsidR="00610904" w:rsidRPr="00CF08D6">
        <w:rPr>
          <w:rFonts w:hint="cs"/>
          <w:rtl/>
          <w:lang w:eastAsia="en-US"/>
        </w:rPr>
        <w:t>(</w:t>
      </w:r>
      <w:r w:rsidR="00610904" w:rsidRPr="00CF08D6">
        <w:rPr>
          <w:rFonts w:hint="cs"/>
          <w:rtl/>
          <w:lang w:eastAsia="en-US"/>
        </w:rPr>
        <w:footnoteReference w:id="4"/>
      </w:r>
      <w:r w:rsidR="00610904" w:rsidRPr="00CF08D6">
        <w:rPr>
          <w:rFonts w:hint="cs"/>
          <w:rtl/>
          <w:lang w:eastAsia="en-US"/>
        </w:rPr>
        <w:t>)</w:t>
      </w:r>
      <w:r w:rsidRPr="00833A7D">
        <w:rPr>
          <w:rFonts w:eastAsia="Times New Roman"/>
          <w:b/>
          <w:bCs/>
          <w:sz w:val="18"/>
          <w:szCs w:val="18"/>
          <w:rtl/>
        </w:rPr>
        <w:t xml:space="preserve">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(مشى بعض المتأخرين ممن أخذت عنه فعرف العزيز اصطلاحاً بأنه : (الذي يكون في طبقة من طباقه راويان فقط) ولكن لم يمش شيخنا في توضيح النخبة على هذا فإنه وإن خصه بوروده من طريق روايين فقط عني به كونه كذلك في جميع طباقه , وقال مع ذلك : إن مراده أن لا يرد بأقل منهما فإن ورد بأكثر في بعض المواضع من السند الواحد لا يضر إذ الأقل في هذا يقضي على الأكثر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وإذا تقرر هذا فما كانت العزة فيه بالنسبة لراو واحد يقيد فيقال : عزيز من حديث فلان , وأما عند الإطلاق فينصرف لما أكثر طباقه كذلك , لأن وجود سند على وتيرة واحدة براوية اثنين عن اثنين قد ادعى فيه ابن حبان عدم وجوده , وكاد شيخنا أن يوافقه حيث قال : إنه يمكن أن يسلم بخلافه في الصورة التي قررناها وهي : أن لا يرويه أقل من اثنين عن أقل من اثنين يعني كما حرره هو فإنه موجود)</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فعلى عبارة الحافظ السخاوي فمراد الحافظ ابن حجر أن يكون العدد المعين في أكثر الطبقات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2- مثال الحديث العزيز</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 xml:space="preserve">    قول النبي صلى الله عليه وسلم : «‏‏ لَا يُؤْمِنُ‏‏ أَحَدُكُمْ حَتَّى أَكُونَ أَحَبَّ إِلَيْهِ مِنْ وَالِدِهِ وَوَلَدِهِ ‏وَالنَّاسِ أَجْمَعِينَ». </w:t>
      </w:r>
    </w:p>
    <w:p w:rsidR="00833A7D" w:rsidRPr="00833A7D" w:rsidRDefault="00833A7D" w:rsidP="00833A7D">
      <w:pPr>
        <w:ind w:firstLine="358"/>
        <w:jc w:val="both"/>
        <w:rPr>
          <w:rFonts w:eastAsia="Times New Roman"/>
          <w:b/>
          <w:bCs/>
          <w:sz w:val="18"/>
          <w:szCs w:val="18"/>
          <w:rtl/>
        </w:rPr>
      </w:pPr>
    </w:p>
    <w:p w:rsidR="00A01EDB" w:rsidRDefault="00833A7D" w:rsidP="0090510F">
      <w:pPr>
        <w:ind w:firstLine="358"/>
        <w:jc w:val="both"/>
        <w:rPr>
          <w:rFonts w:eastAsia="Times New Roman" w:hint="cs"/>
          <w:b/>
          <w:bCs/>
          <w:sz w:val="18"/>
          <w:szCs w:val="18"/>
          <w:rtl/>
        </w:rPr>
      </w:pPr>
      <w:r w:rsidRPr="00833A7D">
        <w:rPr>
          <w:rFonts w:eastAsia="Times New Roman"/>
          <w:b/>
          <w:bCs/>
          <w:sz w:val="18"/>
          <w:szCs w:val="18"/>
          <w:rtl/>
        </w:rPr>
        <w:t xml:space="preserve">    </w:t>
      </w:r>
    </w:p>
    <w:p w:rsidR="00A01EDB" w:rsidRDefault="00A01EDB" w:rsidP="0090510F">
      <w:pPr>
        <w:ind w:firstLine="358"/>
        <w:jc w:val="both"/>
        <w:rPr>
          <w:rFonts w:eastAsia="Times New Roman" w:hint="cs"/>
          <w:b/>
          <w:bCs/>
          <w:sz w:val="18"/>
          <w:szCs w:val="18"/>
          <w:rtl/>
        </w:rPr>
      </w:pPr>
    </w:p>
    <w:p w:rsidR="00833A7D" w:rsidRPr="00833A7D" w:rsidRDefault="00833A7D" w:rsidP="0090510F">
      <w:pPr>
        <w:ind w:firstLine="358"/>
        <w:jc w:val="both"/>
        <w:rPr>
          <w:rFonts w:eastAsia="Times New Roman"/>
          <w:b/>
          <w:bCs/>
          <w:sz w:val="18"/>
          <w:szCs w:val="18"/>
          <w:rtl/>
        </w:rPr>
      </w:pPr>
      <w:r w:rsidRPr="00833A7D">
        <w:rPr>
          <w:rFonts w:eastAsia="Times New Roman"/>
          <w:b/>
          <w:bCs/>
          <w:sz w:val="18"/>
          <w:szCs w:val="18"/>
          <w:rtl/>
        </w:rPr>
        <w:lastRenderedPageBreak/>
        <w:t>فهذا الحديث قد رواه صحابيان هما: أبو هريرة رضي الله عنه (عند البخاري)</w:t>
      </w:r>
      <w:r w:rsidR="0090510F">
        <w:rPr>
          <w:rFonts w:eastAsia="Times New Roman" w:hint="cs"/>
          <w:b/>
          <w:bCs/>
          <w:sz w:val="18"/>
          <w:szCs w:val="18"/>
          <w:rtl/>
        </w:rPr>
        <w:t xml:space="preserve"> </w:t>
      </w:r>
      <w:r w:rsidR="0090510F" w:rsidRPr="00CF08D6">
        <w:rPr>
          <w:rFonts w:hint="cs"/>
          <w:rtl/>
          <w:lang w:eastAsia="en-US"/>
        </w:rPr>
        <w:t>(</w:t>
      </w:r>
      <w:r w:rsidR="0090510F" w:rsidRPr="00CF08D6">
        <w:rPr>
          <w:rFonts w:hint="cs"/>
          <w:rtl/>
          <w:lang w:eastAsia="en-US"/>
        </w:rPr>
        <w:footnoteReference w:id="5"/>
      </w:r>
      <w:r w:rsidR="0090510F" w:rsidRPr="00CF08D6">
        <w:rPr>
          <w:rFonts w:hint="cs"/>
          <w:rtl/>
          <w:lang w:eastAsia="en-US"/>
        </w:rPr>
        <w:t>)</w:t>
      </w:r>
      <w:r w:rsidR="0090510F" w:rsidRPr="00833A7D">
        <w:rPr>
          <w:rFonts w:eastAsia="Times New Roman"/>
          <w:b/>
          <w:bCs/>
          <w:sz w:val="18"/>
          <w:szCs w:val="18"/>
          <w:rtl/>
        </w:rPr>
        <w:t xml:space="preserve"> </w:t>
      </w:r>
      <w:r w:rsidRPr="00833A7D">
        <w:rPr>
          <w:rFonts w:eastAsia="Times New Roman"/>
          <w:b/>
          <w:bCs/>
          <w:sz w:val="18"/>
          <w:szCs w:val="18"/>
          <w:rtl/>
        </w:rPr>
        <w:t>وأنس ابن مالك رضي الله عنه (عند الشيخين)</w:t>
      </w:r>
      <w:r w:rsidR="0090510F">
        <w:rPr>
          <w:rFonts w:eastAsia="Times New Roman" w:hint="cs"/>
          <w:b/>
          <w:bCs/>
          <w:sz w:val="18"/>
          <w:szCs w:val="18"/>
          <w:rtl/>
        </w:rPr>
        <w:t xml:space="preserve"> </w:t>
      </w:r>
      <w:r w:rsidR="0090510F" w:rsidRPr="00CF08D6">
        <w:rPr>
          <w:rFonts w:hint="cs"/>
          <w:rtl/>
          <w:lang w:eastAsia="en-US"/>
        </w:rPr>
        <w:t>(</w:t>
      </w:r>
      <w:r w:rsidR="0090510F" w:rsidRPr="00CF08D6">
        <w:rPr>
          <w:rFonts w:hint="cs"/>
          <w:rtl/>
          <w:lang w:eastAsia="en-US"/>
        </w:rPr>
        <w:footnoteReference w:id="6"/>
      </w:r>
      <w:r w:rsidR="0090510F" w:rsidRPr="00CF08D6">
        <w:rPr>
          <w:rFonts w:hint="cs"/>
          <w:rtl/>
          <w:lang w:eastAsia="en-US"/>
        </w:rPr>
        <w:t>)</w:t>
      </w:r>
      <w:r w:rsidR="0090510F" w:rsidRPr="00833A7D">
        <w:rPr>
          <w:rFonts w:eastAsia="Times New Roman"/>
          <w:b/>
          <w:bCs/>
          <w:sz w:val="18"/>
          <w:szCs w:val="18"/>
          <w:rtl/>
        </w:rPr>
        <w:t xml:space="preserve"> </w:t>
      </w:r>
      <w:r w:rsidR="0090510F">
        <w:rPr>
          <w:rFonts w:eastAsia="Times New Roman" w:hint="cs"/>
          <w:b/>
          <w:bCs/>
          <w:sz w:val="18"/>
          <w:szCs w:val="18"/>
          <w:rtl/>
        </w:rPr>
        <w:t>،</w:t>
      </w:r>
      <w:r w:rsidRPr="00833A7D">
        <w:rPr>
          <w:rFonts w:eastAsia="Times New Roman"/>
          <w:b/>
          <w:bCs/>
          <w:sz w:val="18"/>
          <w:szCs w:val="18"/>
          <w:rtl/>
        </w:rPr>
        <w:t xml:space="preserve"> ورواه عن أنس تابعيان (عند الشيخين) هما: قتادةُ وعبدُ العزيز بن صُهَيْب، ثم رواه عن قتادة اثنان هما: شعبةُ وسعيدُ بن أبي عَرُوبة، ورواه عن عبد العزيز اثنان هما: إسماعيلُ بن عُلَيَّة وعبدُ الوارث بن سعيد، ورواه عن كل واحدٍ منهم جماعة. </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b/>
          <w:bCs/>
          <w:sz w:val="18"/>
          <w:szCs w:val="18"/>
          <w:rtl/>
        </w:rPr>
      </w:pPr>
      <w:r w:rsidRPr="00833A7D">
        <w:rPr>
          <w:rFonts w:eastAsia="Times New Roman"/>
          <w:b/>
          <w:bCs/>
          <w:sz w:val="18"/>
          <w:szCs w:val="18"/>
          <w:rtl/>
        </w:rPr>
        <w:t>3- حكم الحديث العزيز</w:t>
      </w:r>
    </w:p>
    <w:p w:rsidR="00833A7D" w:rsidRPr="00833A7D" w:rsidRDefault="00833A7D" w:rsidP="00833A7D">
      <w:pPr>
        <w:ind w:firstLine="358"/>
        <w:jc w:val="both"/>
        <w:rPr>
          <w:rFonts w:eastAsia="Times New Roman"/>
          <w:b/>
          <w:bCs/>
          <w:sz w:val="18"/>
          <w:szCs w:val="18"/>
          <w:rtl/>
        </w:rPr>
      </w:pPr>
    </w:p>
    <w:p w:rsidR="00833A7D" w:rsidRPr="00833A7D" w:rsidRDefault="00833A7D" w:rsidP="00833A7D">
      <w:pPr>
        <w:ind w:firstLine="358"/>
        <w:jc w:val="both"/>
        <w:rPr>
          <w:rFonts w:eastAsia="Times New Roman" w:hint="cs"/>
          <w:b/>
          <w:bCs/>
          <w:sz w:val="18"/>
          <w:szCs w:val="18"/>
          <w:rtl/>
        </w:rPr>
      </w:pPr>
      <w:r w:rsidRPr="00833A7D">
        <w:rPr>
          <w:rFonts w:eastAsia="Times New Roman"/>
          <w:b/>
          <w:bCs/>
          <w:sz w:val="18"/>
          <w:szCs w:val="18"/>
          <w:rtl/>
        </w:rPr>
        <w:t xml:space="preserve">    هو كالحديث المشهور، لا يُحكَم عليه إلا بعد تتبع سنده ومتنه وأحوال رواته، لمعرفة ما يستحقه من صحةٍ أو حسنٍ أو ضعفٍ.</w:t>
      </w:r>
    </w:p>
    <w:p w:rsidR="00833A7D" w:rsidRDefault="00833A7D" w:rsidP="00A06728">
      <w:pPr>
        <w:ind w:firstLine="358"/>
        <w:jc w:val="both"/>
        <w:rPr>
          <w:rFonts w:eastAsia="Times New Roman" w:hint="cs"/>
          <w:b/>
          <w:bCs/>
          <w:sz w:val="18"/>
          <w:szCs w:val="18"/>
          <w:rtl/>
        </w:rPr>
      </w:pPr>
    </w:p>
    <w:p w:rsidR="00A06728" w:rsidRDefault="00A06728" w:rsidP="00A06728"/>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921195" w:rsidRPr="00921195" w:rsidRDefault="00921195" w:rsidP="00921195">
      <w:pPr>
        <w:pStyle w:val="references"/>
        <w:numPr>
          <w:ilvl w:val="0"/>
          <w:numId w:val="7"/>
        </w:numPr>
        <w:tabs>
          <w:tab w:val="num" w:pos="360"/>
        </w:tabs>
        <w:bidi/>
        <w:ind w:left="360"/>
        <w:rPr>
          <w:rFonts w:ascii="Arial" w:hAnsi="Arial" w:cs="Arial"/>
          <w:color w:val="222222"/>
          <w:sz w:val="20"/>
          <w:szCs w:val="20"/>
          <w:rtl/>
        </w:rPr>
      </w:pPr>
      <w:r w:rsidRPr="00921195">
        <w:rPr>
          <w:rFonts w:ascii="Arial" w:hAnsi="Arial" w:cs="Arial" w:hint="cs"/>
          <w:color w:val="222222"/>
          <w:sz w:val="20"/>
          <w:szCs w:val="20"/>
          <w:rtl/>
        </w:rPr>
        <w:t xml:space="preserve">صحيح ابن حبان للإمام / </w:t>
      </w:r>
      <w:r w:rsidRPr="00921195">
        <w:rPr>
          <w:rFonts w:ascii="Arial" w:hAnsi="Arial" w:cs="Arial"/>
          <w:color w:val="222222"/>
          <w:sz w:val="20"/>
          <w:szCs w:val="20"/>
          <w:rtl/>
        </w:rPr>
        <w:t>محمد بن حبان بن أحمد أبو حاتم التميمي البستي</w:t>
      </w:r>
      <w:r w:rsidRPr="00921195">
        <w:rPr>
          <w:rFonts w:ascii="Arial" w:hAnsi="Arial" w:cs="Arial" w:hint="cs"/>
          <w:color w:val="222222"/>
          <w:sz w:val="20"/>
          <w:szCs w:val="20"/>
          <w:rtl/>
        </w:rPr>
        <w:t xml:space="preserve"> (354هـ)- </w:t>
      </w:r>
      <w:r w:rsidRPr="00921195">
        <w:rPr>
          <w:rFonts w:ascii="Arial" w:hAnsi="Arial" w:cs="Arial"/>
          <w:color w:val="222222"/>
          <w:sz w:val="20"/>
          <w:szCs w:val="20"/>
          <w:rtl/>
        </w:rPr>
        <w:t xml:space="preserve">تحقيق </w:t>
      </w:r>
      <w:r w:rsidRPr="00921195">
        <w:rPr>
          <w:rFonts w:ascii="Arial" w:hAnsi="Arial" w:cs="Arial" w:hint="cs"/>
          <w:color w:val="222222"/>
          <w:sz w:val="20"/>
          <w:szCs w:val="20"/>
          <w:rtl/>
        </w:rPr>
        <w:t>/</w:t>
      </w:r>
      <w:r w:rsidRPr="00921195">
        <w:rPr>
          <w:rFonts w:ascii="Arial" w:hAnsi="Arial" w:cs="Arial"/>
          <w:color w:val="222222"/>
          <w:sz w:val="20"/>
          <w:szCs w:val="20"/>
          <w:rtl/>
        </w:rPr>
        <w:t xml:space="preserve"> شعيب الأرنؤوط</w:t>
      </w:r>
      <w:r w:rsidRPr="00921195">
        <w:rPr>
          <w:rFonts w:ascii="Arial" w:hAnsi="Arial" w:cs="Arial" w:hint="cs"/>
          <w:color w:val="222222"/>
          <w:sz w:val="20"/>
          <w:szCs w:val="20"/>
          <w:rtl/>
        </w:rPr>
        <w:t xml:space="preserve"> - </w:t>
      </w:r>
      <w:r w:rsidRPr="00921195">
        <w:rPr>
          <w:rFonts w:ascii="Arial" w:hAnsi="Arial" w:cs="Arial"/>
          <w:color w:val="222222"/>
          <w:sz w:val="20"/>
          <w:szCs w:val="20"/>
          <w:rtl/>
        </w:rPr>
        <w:t>الناشر</w:t>
      </w:r>
      <w:r w:rsidRPr="00921195">
        <w:rPr>
          <w:rFonts w:ascii="Arial" w:hAnsi="Arial" w:cs="Arial" w:hint="cs"/>
          <w:color w:val="222222"/>
          <w:sz w:val="20"/>
          <w:szCs w:val="20"/>
          <w:rtl/>
        </w:rPr>
        <w:t>/</w:t>
      </w:r>
      <w:r w:rsidRPr="00921195">
        <w:rPr>
          <w:rFonts w:ascii="Arial" w:hAnsi="Arial" w:cs="Arial"/>
          <w:color w:val="222222"/>
          <w:sz w:val="20"/>
          <w:szCs w:val="20"/>
          <w:rtl/>
        </w:rPr>
        <w:t xml:space="preserve"> مؤسسة الرسالة – بيروت</w:t>
      </w:r>
      <w:r w:rsidRPr="00921195">
        <w:rPr>
          <w:rFonts w:ascii="Arial" w:hAnsi="Arial" w:cs="Arial" w:hint="cs"/>
          <w:color w:val="222222"/>
          <w:sz w:val="20"/>
          <w:szCs w:val="20"/>
          <w:rtl/>
        </w:rPr>
        <w:t xml:space="preserve"> - </w:t>
      </w:r>
      <w:r w:rsidRPr="00921195">
        <w:rPr>
          <w:rFonts w:ascii="Arial" w:hAnsi="Arial" w:cs="Arial"/>
          <w:color w:val="222222"/>
          <w:sz w:val="20"/>
          <w:szCs w:val="20"/>
          <w:rtl/>
        </w:rPr>
        <w:t xml:space="preserve">الطبعة الثانية 1414 </w:t>
      </w:r>
      <w:r w:rsidRPr="00921195">
        <w:rPr>
          <w:rFonts w:ascii="Arial" w:hAnsi="Arial" w:cs="Arial" w:hint="cs"/>
          <w:color w:val="222222"/>
          <w:sz w:val="20"/>
          <w:szCs w:val="20"/>
          <w:rtl/>
        </w:rPr>
        <w:t xml:space="preserve">هـ - </w:t>
      </w:r>
      <w:r w:rsidRPr="00921195">
        <w:rPr>
          <w:rFonts w:ascii="Arial" w:hAnsi="Arial" w:cs="Arial"/>
          <w:color w:val="222222"/>
          <w:sz w:val="20"/>
          <w:szCs w:val="20"/>
          <w:rtl/>
        </w:rPr>
        <w:t>1993</w:t>
      </w:r>
      <w:r w:rsidRPr="00921195">
        <w:rPr>
          <w:rFonts w:ascii="Arial" w:hAnsi="Arial" w:cs="Arial" w:hint="cs"/>
          <w:color w:val="222222"/>
          <w:sz w:val="20"/>
          <w:szCs w:val="20"/>
          <w:rtl/>
        </w:rPr>
        <w:t>م .</w:t>
      </w:r>
    </w:p>
    <w:p w:rsidR="00B54E24" w:rsidRPr="00EE2D95" w:rsidRDefault="00B54E24" w:rsidP="00921195">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sectPr w:rsidR="00B54E24" w:rsidRPr="00EE2D9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65F" w:rsidRDefault="0011165F" w:rsidP="000C4416">
      <w:r>
        <w:separator/>
      </w:r>
    </w:p>
  </w:endnote>
  <w:endnote w:type="continuationSeparator" w:id="1">
    <w:p w:rsidR="0011165F" w:rsidRDefault="0011165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65F" w:rsidRDefault="0011165F" w:rsidP="000C4416">
      <w:r>
        <w:separator/>
      </w:r>
    </w:p>
  </w:footnote>
  <w:footnote w:type="continuationSeparator" w:id="1">
    <w:p w:rsidR="0011165F" w:rsidRDefault="0011165F" w:rsidP="000C4416">
      <w:r>
        <w:continuationSeparator/>
      </w:r>
    </w:p>
  </w:footnote>
  <w:footnote w:id="2">
    <w:p w:rsidR="0090510F" w:rsidRPr="00CF08D6" w:rsidRDefault="0090510F" w:rsidP="0090510F">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2B2098">
        <w:rPr>
          <w:rFonts w:ascii="Tahoma" w:hAnsi="Tahoma" w:cs="Tahoma" w:hint="cs"/>
          <w:rtl/>
        </w:rPr>
        <w:t xml:space="preserve"> ابن حبان في صحيحه </w:t>
      </w:r>
      <w:r w:rsidR="002B2098" w:rsidRPr="002B2098">
        <w:rPr>
          <w:rFonts w:ascii="Tahoma" w:hAnsi="Tahoma" w:cs="Tahoma"/>
          <w:rtl/>
        </w:rPr>
        <w:t>1/156.</w:t>
      </w:r>
    </w:p>
  </w:footnote>
  <w:footnote w:id="3">
    <w:p w:rsidR="0090510F" w:rsidRPr="00CF08D6" w:rsidRDefault="0090510F" w:rsidP="00A01EDB">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A01EDB">
        <w:rPr>
          <w:rFonts w:ascii="Tahoma" w:hAnsi="Tahoma" w:cs="Tahoma" w:hint="cs"/>
          <w:rtl/>
        </w:rPr>
        <w:t xml:space="preserve"> </w:t>
      </w:r>
      <w:r w:rsidR="00A01EDB">
        <w:rPr>
          <w:rFonts w:ascii="Tahoma" w:hAnsi="Tahoma" w:cs="Tahoma"/>
          <w:rtl/>
        </w:rPr>
        <w:t>نزهة النظر</w:t>
      </w:r>
      <w:r w:rsidR="00A01EDB">
        <w:rPr>
          <w:rFonts w:ascii="Tahoma" w:hAnsi="Tahoma" w:cs="Tahoma" w:hint="cs"/>
          <w:rtl/>
        </w:rPr>
        <w:t xml:space="preserve"> صـ 69.</w:t>
      </w:r>
    </w:p>
  </w:footnote>
  <w:footnote w:id="4">
    <w:p w:rsidR="00610904" w:rsidRPr="00CF08D6" w:rsidRDefault="00610904" w:rsidP="0061090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فتح المغيث </w:t>
      </w:r>
      <w:r>
        <w:rPr>
          <w:rFonts w:ascii="Tahoma" w:hAnsi="Tahoma" w:cs="Tahoma"/>
          <w:rtl/>
        </w:rPr>
        <w:t>3\387-388</w:t>
      </w:r>
      <w:r>
        <w:rPr>
          <w:rFonts w:ascii="Tahoma" w:hAnsi="Tahoma" w:cs="Tahoma" w:hint="cs"/>
          <w:rtl/>
        </w:rPr>
        <w:t xml:space="preserve"> .</w:t>
      </w:r>
    </w:p>
  </w:footnote>
  <w:footnote w:id="5">
    <w:p w:rsidR="0090510F" w:rsidRPr="00CF08D6" w:rsidRDefault="0090510F" w:rsidP="0090510F">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A01EDB">
        <w:rPr>
          <w:rFonts w:ascii="Tahoma" w:hAnsi="Tahoma" w:cs="Tahoma" w:hint="cs"/>
          <w:rtl/>
        </w:rPr>
        <w:t xml:space="preserve"> أخرجه: البخاري في صحيحه </w:t>
      </w:r>
      <w:r w:rsidR="00A01EDB" w:rsidRPr="00A01EDB">
        <w:rPr>
          <w:rFonts w:ascii="Tahoma" w:hAnsi="Tahoma" w:cs="Tahoma"/>
          <w:rtl/>
        </w:rPr>
        <w:t>كتاب الإيمان باب: حب الرسول صلى الله عليه وسلم من الإيمان 1/58(14).</w:t>
      </w:r>
    </w:p>
  </w:footnote>
  <w:footnote w:id="6">
    <w:p w:rsidR="0090510F" w:rsidRPr="00A01EDB" w:rsidRDefault="0090510F" w:rsidP="00A01EDB">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A01EDB">
        <w:rPr>
          <w:rFonts w:ascii="Tahoma" w:hAnsi="Tahoma" w:cs="Tahoma" w:hint="cs"/>
          <w:rtl/>
        </w:rPr>
        <w:t xml:space="preserve"> أخرجه: </w:t>
      </w:r>
      <w:r w:rsidR="00A01EDB" w:rsidRPr="00A01EDB">
        <w:rPr>
          <w:rFonts w:ascii="Tahoma" w:hAnsi="Tahoma" w:cs="Tahoma"/>
          <w:rtl/>
        </w:rPr>
        <w:t>البخاري</w:t>
      </w:r>
      <w:r w:rsidR="00A01EDB">
        <w:rPr>
          <w:rFonts w:ascii="Tahoma" w:hAnsi="Tahoma" w:cs="Tahoma" w:hint="cs"/>
          <w:rtl/>
        </w:rPr>
        <w:t xml:space="preserve"> في صحيحه </w:t>
      </w:r>
      <w:r w:rsidR="00A01EDB" w:rsidRPr="00A01EDB">
        <w:rPr>
          <w:rFonts w:ascii="Tahoma" w:hAnsi="Tahoma" w:cs="Tahoma"/>
          <w:rtl/>
        </w:rPr>
        <w:t xml:space="preserve"> كتاب الإيمان باب: حب الرسول صلى الله عليه وسلم من الإيمان 1/58(15)، ومسلم</w:t>
      </w:r>
      <w:r w:rsidR="00A01EDB">
        <w:rPr>
          <w:rFonts w:ascii="Tahoma" w:hAnsi="Tahoma" w:cs="Tahoma" w:hint="cs"/>
          <w:rtl/>
        </w:rPr>
        <w:t xml:space="preserve"> في صحيحه </w:t>
      </w:r>
      <w:r w:rsidR="00A01EDB" w:rsidRPr="00A01EDB">
        <w:rPr>
          <w:rFonts w:ascii="Tahoma" w:hAnsi="Tahoma" w:cs="Tahoma"/>
          <w:rtl/>
        </w:rPr>
        <w:t>كتاب الإيمان، باب:وجوب محبة النبي صلى الله عليه وسلم 1/67(70).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05FC3"/>
    <w:rsid w:val="00031240"/>
    <w:rsid w:val="0006560B"/>
    <w:rsid w:val="00066630"/>
    <w:rsid w:val="00071A38"/>
    <w:rsid w:val="0007256C"/>
    <w:rsid w:val="000A0DDD"/>
    <w:rsid w:val="000A120F"/>
    <w:rsid w:val="000C212C"/>
    <w:rsid w:val="000C4416"/>
    <w:rsid w:val="000D465F"/>
    <w:rsid w:val="000E2248"/>
    <w:rsid w:val="000E2AA2"/>
    <w:rsid w:val="000E2B9D"/>
    <w:rsid w:val="000E4434"/>
    <w:rsid w:val="000F52FB"/>
    <w:rsid w:val="0010242B"/>
    <w:rsid w:val="0010287C"/>
    <w:rsid w:val="001115BF"/>
    <w:rsid w:val="0011165F"/>
    <w:rsid w:val="00121C58"/>
    <w:rsid w:val="001229A0"/>
    <w:rsid w:val="001244D4"/>
    <w:rsid w:val="0012702D"/>
    <w:rsid w:val="001429A2"/>
    <w:rsid w:val="00143C0A"/>
    <w:rsid w:val="001452BB"/>
    <w:rsid w:val="00147698"/>
    <w:rsid w:val="00163E7B"/>
    <w:rsid w:val="0017418C"/>
    <w:rsid w:val="00180355"/>
    <w:rsid w:val="00186529"/>
    <w:rsid w:val="0019427F"/>
    <w:rsid w:val="00197571"/>
    <w:rsid w:val="001B1FA5"/>
    <w:rsid w:val="001C04E4"/>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B2098"/>
    <w:rsid w:val="002B5F46"/>
    <w:rsid w:val="002B6270"/>
    <w:rsid w:val="002B67FE"/>
    <w:rsid w:val="002F3247"/>
    <w:rsid w:val="003009FC"/>
    <w:rsid w:val="00306539"/>
    <w:rsid w:val="00311D0B"/>
    <w:rsid w:val="00315D8A"/>
    <w:rsid w:val="00335B18"/>
    <w:rsid w:val="00336177"/>
    <w:rsid w:val="00354540"/>
    <w:rsid w:val="00355AE0"/>
    <w:rsid w:val="00356F3B"/>
    <w:rsid w:val="0035722A"/>
    <w:rsid w:val="00360D4A"/>
    <w:rsid w:val="003625BB"/>
    <w:rsid w:val="00363BF0"/>
    <w:rsid w:val="00364C86"/>
    <w:rsid w:val="00376B4B"/>
    <w:rsid w:val="003830F6"/>
    <w:rsid w:val="00391F8B"/>
    <w:rsid w:val="00395A55"/>
    <w:rsid w:val="003A460B"/>
    <w:rsid w:val="003A656C"/>
    <w:rsid w:val="003B5B7D"/>
    <w:rsid w:val="003C1370"/>
    <w:rsid w:val="003C1A02"/>
    <w:rsid w:val="003C32F1"/>
    <w:rsid w:val="003C3E43"/>
    <w:rsid w:val="003D14AC"/>
    <w:rsid w:val="003E7C2B"/>
    <w:rsid w:val="003F1D2A"/>
    <w:rsid w:val="003F4E9F"/>
    <w:rsid w:val="003F5407"/>
    <w:rsid w:val="00413664"/>
    <w:rsid w:val="004258A8"/>
    <w:rsid w:val="00444EE2"/>
    <w:rsid w:val="004517B8"/>
    <w:rsid w:val="00460A23"/>
    <w:rsid w:val="00461D68"/>
    <w:rsid w:val="00463FF9"/>
    <w:rsid w:val="00465CBA"/>
    <w:rsid w:val="0047261F"/>
    <w:rsid w:val="00474711"/>
    <w:rsid w:val="004755B9"/>
    <w:rsid w:val="00494D51"/>
    <w:rsid w:val="00496B1C"/>
    <w:rsid w:val="004B3A95"/>
    <w:rsid w:val="004C2867"/>
    <w:rsid w:val="004C437C"/>
    <w:rsid w:val="004C50C5"/>
    <w:rsid w:val="004D0465"/>
    <w:rsid w:val="004D5D14"/>
    <w:rsid w:val="004F7020"/>
    <w:rsid w:val="005017C9"/>
    <w:rsid w:val="0051757C"/>
    <w:rsid w:val="00517B36"/>
    <w:rsid w:val="0052167A"/>
    <w:rsid w:val="00525F6A"/>
    <w:rsid w:val="005353E8"/>
    <w:rsid w:val="00572458"/>
    <w:rsid w:val="0057327D"/>
    <w:rsid w:val="00574181"/>
    <w:rsid w:val="00582DC7"/>
    <w:rsid w:val="005834A6"/>
    <w:rsid w:val="00591F31"/>
    <w:rsid w:val="005A0FF9"/>
    <w:rsid w:val="005A3FD3"/>
    <w:rsid w:val="005A6C63"/>
    <w:rsid w:val="005B6520"/>
    <w:rsid w:val="005C52FD"/>
    <w:rsid w:val="005D076E"/>
    <w:rsid w:val="005F7AF1"/>
    <w:rsid w:val="006037C8"/>
    <w:rsid w:val="00610904"/>
    <w:rsid w:val="006168D4"/>
    <w:rsid w:val="006226AB"/>
    <w:rsid w:val="0062495B"/>
    <w:rsid w:val="00626362"/>
    <w:rsid w:val="00626BD6"/>
    <w:rsid w:val="006306E2"/>
    <w:rsid w:val="00634EC6"/>
    <w:rsid w:val="00636478"/>
    <w:rsid w:val="006404CA"/>
    <w:rsid w:val="006532AA"/>
    <w:rsid w:val="00654C9F"/>
    <w:rsid w:val="0068031E"/>
    <w:rsid w:val="00680571"/>
    <w:rsid w:val="00681B5E"/>
    <w:rsid w:val="006B00AD"/>
    <w:rsid w:val="006B27C0"/>
    <w:rsid w:val="006B482B"/>
    <w:rsid w:val="006B5760"/>
    <w:rsid w:val="006B6467"/>
    <w:rsid w:val="006D0536"/>
    <w:rsid w:val="006E0C1E"/>
    <w:rsid w:val="006F0791"/>
    <w:rsid w:val="006F2BCF"/>
    <w:rsid w:val="007009F3"/>
    <w:rsid w:val="00701709"/>
    <w:rsid w:val="00702AB8"/>
    <w:rsid w:val="00707580"/>
    <w:rsid w:val="00712DDB"/>
    <w:rsid w:val="00713EA5"/>
    <w:rsid w:val="0071420B"/>
    <w:rsid w:val="007145E0"/>
    <w:rsid w:val="0072481B"/>
    <w:rsid w:val="007345A3"/>
    <w:rsid w:val="00741A6C"/>
    <w:rsid w:val="007513AF"/>
    <w:rsid w:val="007556DA"/>
    <w:rsid w:val="007710D2"/>
    <w:rsid w:val="00782933"/>
    <w:rsid w:val="00790E69"/>
    <w:rsid w:val="00795A4B"/>
    <w:rsid w:val="007C06D6"/>
    <w:rsid w:val="007E147E"/>
    <w:rsid w:val="007E1A53"/>
    <w:rsid w:val="0081512E"/>
    <w:rsid w:val="00820646"/>
    <w:rsid w:val="0082133D"/>
    <w:rsid w:val="008229E1"/>
    <w:rsid w:val="00823596"/>
    <w:rsid w:val="00823677"/>
    <w:rsid w:val="00833A7D"/>
    <w:rsid w:val="008344B2"/>
    <w:rsid w:val="008403CF"/>
    <w:rsid w:val="0085481E"/>
    <w:rsid w:val="00860D27"/>
    <w:rsid w:val="008640F5"/>
    <w:rsid w:val="0087544F"/>
    <w:rsid w:val="00880842"/>
    <w:rsid w:val="00882869"/>
    <w:rsid w:val="00883B36"/>
    <w:rsid w:val="00884B3E"/>
    <w:rsid w:val="00884C6F"/>
    <w:rsid w:val="008B5DF8"/>
    <w:rsid w:val="008C1074"/>
    <w:rsid w:val="008C62BD"/>
    <w:rsid w:val="008D26E5"/>
    <w:rsid w:val="008F5100"/>
    <w:rsid w:val="00902A31"/>
    <w:rsid w:val="009048AE"/>
    <w:rsid w:val="0090510F"/>
    <w:rsid w:val="0091299F"/>
    <w:rsid w:val="00917351"/>
    <w:rsid w:val="00921195"/>
    <w:rsid w:val="00922B80"/>
    <w:rsid w:val="00926649"/>
    <w:rsid w:val="00956FB9"/>
    <w:rsid w:val="00973329"/>
    <w:rsid w:val="0098035F"/>
    <w:rsid w:val="0098764F"/>
    <w:rsid w:val="0099041D"/>
    <w:rsid w:val="00990E05"/>
    <w:rsid w:val="009A1F42"/>
    <w:rsid w:val="009A36BF"/>
    <w:rsid w:val="009B1A81"/>
    <w:rsid w:val="009C0394"/>
    <w:rsid w:val="009C1089"/>
    <w:rsid w:val="009E072C"/>
    <w:rsid w:val="009F1BB8"/>
    <w:rsid w:val="00A01EDB"/>
    <w:rsid w:val="00A0672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293F"/>
    <w:rsid w:val="00AD4153"/>
    <w:rsid w:val="00AD707E"/>
    <w:rsid w:val="00AE08FD"/>
    <w:rsid w:val="00AE2F15"/>
    <w:rsid w:val="00AE5DD6"/>
    <w:rsid w:val="00AF1096"/>
    <w:rsid w:val="00B11658"/>
    <w:rsid w:val="00B26893"/>
    <w:rsid w:val="00B54E24"/>
    <w:rsid w:val="00B6127B"/>
    <w:rsid w:val="00B66A1A"/>
    <w:rsid w:val="00B749BB"/>
    <w:rsid w:val="00B86A68"/>
    <w:rsid w:val="00B91214"/>
    <w:rsid w:val="00B921B6"/>
    <w:rsid w:val="00B95528"/>
    <w:rsid w:val="00B96CE5"/>
    <w:rsid w:val="00B96EE0"/>
    <w:rsid w:val="00BA14B1"/>
    <w:rsid w:val="00BA459A"/>
    <w:rsid w:val="00BA4FEF"/>
    <w:rsid w:val="00BB0AF9"/>
    <w:rsid w:val="00BB0FFB"/>
    <w:rsid w:val="00BB6201"/>
    <w:rsid w:val="00BC5CAD"/>
    <w:rsid w:val="00BE274B"/>
    <w:rsid w:val="00BE3CF6"/>
    <w:rsid w:val="00BF78A5"/>
    <w:rsid w:val="00C043AB"/>
    <w:rsid w:val="00C17E77"/>
    <w:rsid w:val="00C25999"/>
    <w:rsid w:val="00C433CA"/>
    <w:rsid w:val="00C51E29"/>
    <w:rsid w:val="00C53E6E"/>
    <w:rsid w:val="00C53E8B"/>
    <w:rsid w:val="00C631EF"/>
    <w:rsid w:val="00C64BB0"/>
    <w:rsid w:val="00C732FC"/>
    <w:rsid w:val="00C8428F"/>
    <w:rsid w:val="00C91121"/>
    <w:rsid w:val="00CA2355"/>
    <w:rsid w:val="00CA6F69"/>
    <w:rsid w:val="00CB3445"/>
    <w:rsid w:val="00CB5DA1"/>
    <w:rsid w:val="00CB5F6B"/>
    <w:rsid w:val="00CB78E5"/>
    <w:rsid w:val="00CC1314"/>
    <w:rsid w:val="00CC1BAB"/>
    <w:rsid w:val="00CF08D6"/>
    <w:rsid w:val="00D00A42"/>
    <w:rsid w:val="00D044E4"/>
    <w:rsid w:val="00D10C40"/>
    <w:rsid w:val="00D129B1"/>
    <w:rsid w:val="00D152A8"/>
    <w:rsid w:val="00D170FF"/>
    <w:rsid w:val="00D2265A"/>
    <w:rsid w:val="00D331D5"/>
    <w:rsid w:val="00D3463F"/>
    <w:rsid w:val="00D4340B"/>
    <w:rsid w:val="00D6044B"/>
    <w:rsid w:val="00D635A6"/>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91FFE"/>
    <w:rsid w:val="00EB3A2D"/>
    <w:rsid w:val="00EB6CC8"/>
    <w:rsid w:val="00ED3064"/>
    <w:rsid w:val="00ED30FB"/>
    <w:rsid w:val="00ED6594"/>
    <w:rsid w:val="00EE2D95"/>
    <w:rsid w:val="00EF1A79"/>
    <w:rsid w:val="00F03B33"/>
    <w:rsid w:val="00F05320"/>
    <w:rsid w:val="00F07D42"/>
    <w:rsid w:val="00F101FA"/>
    <w:rsid w:val="00F25F0A"/>
    <w:rsid w:val="00F51C8F"/>
    <w:rsid w:val="00F5756D"/>
    <w:rsid w:val="00F71732"/>
    <w:rsid w:val="00F71E4D"/>
    <w:rsid w:val="00F77E35"/>
    <w:rsid w:val="00F8237D"/>
    <w:rsid w:val="00F87240"/>
    <w:rsid w:val="00F90E05"/>
    <w:rsid w:val="00F91824"/>
    <w:rsid w:val="00F9785D"/>
    <w:rsid w:val="00FA3409"/>
    <w:rsid w:val="00FA5D5E"/>
    <w:rsid w:val="00FC5156"/>
    <w:rsid w:val="00FD0188"/>
    <w:rsid w:val="00FD68F4"/>
    <w:rsid w:val="00FD7D36"/>
    <w:rsid w:val="00FE089F"/>
    <w:rsid w:val="00FE13A0"/>
    <w:rsid w:val="00FE30A3"/>
    <w:rsid w:val="00FE40BB"/>
    <w:rsid w:val="00FE7632"/>
    <w:rsid w:val="00FF14AC"/>
    <w:rsid w:val="00FF6F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300621783">
      <w:bodyDiv w:val="1"/>
      <w:marLeft w:val="0"/>
      <w:marRight w:val="0"/>
      <w:marTop w:val="0"/>
      <w:marBottom w:val="0"/>
      <w:divBdr>
        <w:top w:val="none" w:sz="0" w:space="0" w:color="auto"/>
        <w:left w:val="none" w:sz="0" w:space="0" w:color="auto"/>
        <w:bottom w:val="none" w:sz="0" w:space="0" w:color="auto"/>
        <w:right w:val="none" w:sz="0" w:space="0" w:color="auto"/>
      </w:divBdr>
    </w:div>
    <w:div w:id="350641869">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927007163">
      <w:bodyDiv w:val="1"/>
      <w:marLeft w:val="0"/>
      <w:marRight w:val="0"/>
      <w:marTop w:val="0"/>
      <w:marBottom w:val="0"/>
      <w:divBdr>
        <w:top w:val="none" w:sz="0" w:space="0" w:color="auto"/>
        <w:left w:val="none" w:sz="0" w:space="0" w:color="auto"/>
        <w:bottom w:val="none" w:sz="0" w:space="0" w:color="auto"/>
        <w:right w:val="none" w:sz="0" w:space="0" w:color="auto"/>
      </w:divBdr>
    </w:div>
    <w:div w:id="1058817744">
      <w:bodyDiv w:val="1"/>
      <w:marLeft w:val="0"/>
      <w:marRight w:val="0"/>
      <w:marTop w:val="0"/>
      <w:marBottom w:val="0"/>
      <w:divBdr>
        <w:top w:val="none" w:sz="0" w:space="0" w:color="auto"/>
        <w:left w:val="none" w:sz="0" w:space="0" w:color="auto"/>
        <w:bottom w:val="none" w:sz="0" w:space="0" w:color="auto"/>
        <w:right w:val="none" w:sz="0" w:space="0" w:color="auto"/>
      </w:divBdr>
    </w:div>
    <w:div w:id="1133213838">
      <w:bodyDiv w:val="1"/>
      <w:marLeft w:val="0"/>
      <w:marRight w:val="0"/>
      <w:marTop w:val="0"/>
      <w:marBottom w:val="0"/>
      <w:divBdr>
        <w:top w:val="none" w:sz="0" w:space="0" w:color="auto"/>
        <w:left w:val="none" w:sz="0" w:space="0" w:color="auto"/>
        <w:bottom w:val="none" w:sz="0" w:space="0" w:color="auto"/>
        <w:right w:val="none" w:sz="0" w:space="0" w:color="auto"/>
      </w:divBdr>
    </w:div>
    <w:div w:id="1411850777">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 w:id="1930579007">
      <w:bodyDiv w:val="1"/>
      <w:marLeft w:val="0"/>
      <w:marRight w:val="0"/>
      <w:marTop w:val="0"/>
      <w:marBottom w:val="0"/>
      <w:divBdr>
        <w:top w:val="none" w:sz="0" w:space="0" w:color="auto"/>
        <w:left w:val="none" w:sz="0" w:space="0" w:color="auto"/>
        <w:bottom w:val="none" w:sz="0" w:space="0" w:color="auto"/>
        <w:right w:val="none" w:sz="0" w:space="0" w:color="auto"/>
      </w:divBdr>
    </w:div>
    <w:div w:id="1982345568">
      <w:bodyDiv w:val="1"/>
      <w:marLeft w:val="0"/>
      <w:marRight w:val="0"/>
      <w:marTop w:val="0"/>
      <w:marBottom w:val="0"/>
      <w:divBdr>
        <w:top w:val="none" w:sz="0" w:space="0" w:color="auto"/>
        <w:left w:val="none" w:sz="0" w:space="0" w:color="auto"/>
        <w:bottom w:val="none" w:sz="0" w:space="0" w:color="auto"/>
        <w:right w:val="none" w:sz="0" w:space="0" w:color="auto"/>
      </w:divBdr>
    </w:div>
    <w:div w:id="21083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adfares75@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4269</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cp:lastPrinted>2013-04-30T13:38:00Z</cp:lastPrinted>
  <dcterms:created xsi:type="dcterms:W3CDTF">2013-06-02T01:36:00Z</dcterms:created>
  <dcterms:modified xsi:type="dcterms:W3CDTF">2013-06-02T01:36:00Z</dcterms:modified>
</cp:coreProperties>
</file>