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E765F4" w:rsidP="00E765F4">
      <w:pPr>
        <w:spacing w:line="240" w:lineRule="auto"/>
        <w:jc w:val="center"/>
        <w:rPr>
          <w:i/>
          <w:iCs/>
          <w:rtl/>
        </w:rPr>
      </w:pPr>
      <w:r w:rsidRPr="00E765F4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نماذج من الدراسات النقدية المبنية على أسس بلاغية</w:t>
      </w:r>
    </w:p>
    <w:p w:rsidR="00E765F4" w:rsidRPr="00294A2D" w:rsidRDefault="00E765F4" w:rsidP="00E765F4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فى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E765F4" w:rsidRPr="00294A2D" w:rsidRDefault="00E765F4" w:rsidP="008A6045">
      <w:pPr>
        <w:spacing w:line="240" w:lineRule="auto"/>
        <w:jc w:val="center"/>
        <w:rPr>
          <w:rFonts w:asciiTheme="majorBidi" w:hAnsiTheme="majorBidi" w:cstheme="majorBidi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8A6045" w:rsidRPr="008A6045">
        <w:rPr>
          <w:rFonts w:asciiTheme="majorBidi" w:hAnsiTheme="majorBidi" w:cstheme="majorBidi"/>
          <w:rtl/>
          <w:lang w:bidi="ar-EG"/>
        </w:rPr>
        <w:t>عادل محمد فتحي</w:t>
      </w:r>
    </w:p>
    <w:p w:rsidR="00E765F4" w:rsidRPr="0089766D" w:rsidRDefault="00E765F4" w:rsidP="00E765F4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E765F4" w:rsidRPr="0089766D" w:rsidRDefault="00E765F4" w:rsidP="00E765F4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E765F4" w:rsidRPr="0089766D" w:rsidRDefault="00E765F4" w:rsidP="00E765F4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E765F4" w:rsidRPr="0089766D" w:rsidRDefault="008A6045" w:rsidP="00E765F4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A6045">
        <w:rPr>
          <w:rFonts w:asciiTheme="majorBidi" w:hAnsiTheme="majorBidi" w:cstheme="majorBidi"/>
          <w:i/>
          <w:iCs/>
          <w:sz w:val="20"/>
          <w:szCs w:val="20"/>
          <w:lang w:bidi="ar-EG"/>
        </w:rPr>
        <w:t>adel.mater@mediu.edu.my</w:t>
      </w:r>
    </w:p>
    <w:p w:rsid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E765F4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E765F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نماذج من الدراسات النقدية المبنية على أسس بلاغية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الدراسات النقدية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أسس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بلاغية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الفلسفة</w:t>
      </w:r>
    </w:p>
    <w:p w:rsidR="00E765F4" w:rsidRPr="00E765F4" w:rsidRDefault="00E765F4" w:rsidP="00E765F4">
      <w:pPr>
        <w:pStyle w:val="a4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E765F4" w:rsidRPr="00E765F4" w:rsidRDefault="00E765F4" w:rsidP="00E765F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E765F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نماذج من الدراسات النقدية المبنية على أسس بلاغية</w:t>
      </w:r>
    </w:p>
    <w:p w:rsidR="00E765F4" w:rsidRPr="00E765F4" w:rsidRDefault="00E765F4" w:rsidP="00E765F4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فإذا ما انتقلنا إلى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الحديث عن أهم الدراسات النقدية التي بنيت على أسس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بلاغية، فإننا نلاحظ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ثمة مذهبين واضحين في الشعر تكونا في القرن الثالث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الهجري، أولهما: مذهب أبي تمام، الذي كان يعنى بتأثير ما ثقف من الفلسفة وغيرها، من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ضروب المعرفة للتعمق في معانيه، كما كان يعنى بمحسنات البديع حتى ليسرف فيها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إسرافًا شديدًا، وثانيهما: مذهب البحتري، الذي لم يكن يأخذ نفسه بفلسفة، ولا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بثقافة حتى كاد يلحق بالأوائل، وهو مع هذا كان يستخدم محسنات البديع، ولكن دون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إسراف، أو إفراط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ومعنى ذلك أنه كان يسلك الطريقة القديمة مع شيءٍ من التأثر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بطريقة أبي تمام الجديدة، إذ كان يصطنع البديع بأكثر مما كان يصطنعه القدماء،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وسقطت إليه أطراف من معاني أبي تمام بحكم إعجابه به، وعكوفه على شعره، وطبيعي أن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يصبح عماد النقد؛ النظر في هذين المذهبين المتقابلين، وكانا يقومان في أكثر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جوانبهما على مدى ما يُسمح للشاعر به من استخدام فنون البديع، وهل يأتي بها في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قصد، أو يتجاوز القصد والاعتدال إلى الإسراف والمبالغة فيه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وأيضًا كانا يقومان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مدى التدقيق في المعاني والغوص في خبيئها، وكان أنصار أبي تمام، يكثرون من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الحديث عن اختراعاته في المعاني، والصور البيانية والبديعية، ففتح بابًا كبيرًا أمام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خصومه؛ دخلوه ليردوا على أنصاره دعواهم له الاختراع والابتكار، وهو باب سروقاته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سابقيه، ولم يلبث أنصاره أن فتحوا بابًا مقابلًا، هو سرقات البحتري منه؛ ليدلوا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سبقه عليه وتفوقه، واتسعوا جميعًا في بحث السرقات، فطبقوها على غيرهما من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الشعراء العباسيين، بل صعدوا في العصرين الإسلامي والجاهلي، يطبقونها على الشعراء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القدامى، واحتدم البحث في هذه السرقات -طوال القرن الرابع الهجري- احتدامًا شديدًا،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بسبب أن الشعراء أخذوا يعيدون ما سبق إليه الشعراء في القرون السالفة، من معانٍ،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وصور بيانية وبديعية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وأحسوا كأنما لم يترك لهم أسلافهم شيئًا يستطيعون أن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يبتكروه، أو يستطيعون أن يضيفوه إلى ما صنعوا، هذا الإحساس جعلهم يعمدون إلى أداء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التراث الفني الذي ورثوه عن أسلافهم، أداءً جديدًا، وهو أداء قام على التكلف في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عرض هذا التراث ودقائقه من المعاني والصور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وكل شاعر يضيف كلفةً جديدة حتى انتهى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إلى تكلف أبي العلاء المشهور في لزومياته، وكان من سبقوه في هذا القرن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الرابع، لا يبلغون في تكلفهم مبلغه، ولكنهم مع ذلك، كانوا لا يزالون يتكلفون كل حسب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مهارته حتى يخفوا نقلهم عن سابقيهم، وحتى يظن مستمعوهم أنهم يأتون بجديد، غير أن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النقاد والبلاغيين كانوا لهم بالمرصاد؛ إذ أخذوا يردون أشعارهم إلى أصولها من الشعر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العباسي في القرنين الثاني والثالث، وشعر العصور السابقة له، وكان ذلك إيذانًا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بجمود الشعر العربي. والذي نريد أن نخلص إليه من ذلك، هو أن أبحاث النقد -بحكم هذا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التطور الذي أصاب الشعر- أخذت تُعنى بالبحث في معاني الشعراء، وصورهم البيانية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والبديعية، تريد أن تردها إلى أصولها الموروثة؛ وبذلك اختلطت أبحاث النقد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بالبلاغة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يكون الكتاب عامًا مثل: (عيار الشعر)، لـ"ابن طبا طبا"، ولكن حين تقرؤه تجده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لا يكاد يتجاوز مشكلة اللفظ والمعنى، وبعض مسائل بيانية وبلاغية، ومن هنا امتزجت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كُتب النقد بالمباحث البلاغية؛ إذ ظهرت في جملتها عن البحث في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معاني الشعراء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وألفاظهم، ومهارتهم في استخدام فنون البيان والبديع، وأهم كتب النقد التي صُنفت في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هذا القرن هي: (عيار الشعر)، لـ"ابن طبا طبا"، ثم (الموازنة بين أبي تمام والبحتري)، للآمدي،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وكتاب: (الوساطة بين المتنبي وخصومه)، لعلي بن عبد العزيز الجرجاني، أما كتاب: (عيار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الشعر)، فكتاب عام لا يختص بشاعر بعينه، بل يبحث في الشعر كله، حديثه وقديمه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ألفه محمد بن أحمد، بن طبا طبا، العلوي الأصبهاني، المتوفى سنة 322، أحد شعراء عصره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ونقاده، وجعله كما قلنا في صناعة الشعر، والميزان الذي به تُقاس بلاغته، ونحث منذ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مطالعه بصلته بـ(البيان والتبيين) للجاحظ، إذ يردد كثيرًا من ألفاظه، ولا يلبث أن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يتحدث عن صناعة الشعر، وما ينبغي على الشاعر من إحكام كلامه ونظمه في نسقٍ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مضطرب، ويطلب إليه أن يلائم بين الألفاظ، فلا يخلط بين أسلوب حضري وأسلوب بدوي،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وأن يلائم بين كلامه والسامعين الذين يخاطبهم، وينصحه بحسن التخلص من الغزل إلى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المديح، ومن المديح إلى الشكوى، ونحو ذلك من المعاني المتفرقة، التي ينبغي أن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يحتال للوصل بينها وصلًا دقيقًا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ويتحدث "ابن طبا طبا" عن المعاني والألفاظ، ويقسم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 إلى: ما حسن لفظه وجاد معناه، وما حسن لفظه دون معناه، أو معناه دون لفظه، وما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تأخر لفظه ومعناه، وهو تفسير يستمد فيه من كتابات الجاحظ، ومما جد بعده من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أفكار في حسن البيان، ومن ملاحظاته الخاصة في بعض محاسن القول، ونراه يعترف في أوائل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كتابه، بإحساس شعراء هذا العصر بضيق مسالك القول بالقياس إلى سابقيهم، ويخرج من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إلى الحديث عن طريقة العرب في التشبيه، ويقول: إنهم ضمنوا أشعارهم من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التشبيهات ما أدركه من ذلك عيانهم وحسهم إلى ما في طبائعهم وأنفسهم من محمود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الأخلاق ومذمومها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ويتكلم بعد ذلك عن المعاني الخلقية، التي يلومون بها في مديحهم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وهجائهم، وكل هذه مقدمات يضعها "ابن طبا طبا" بين يدي حديثه عن: (عيار الشعر)، ويقول: إن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العلة في حسنه، اعتدال أساليبه واستواؤها، مما ترتاح له النفس، ولا يلبث أن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يتحدث عن وجوه التشبيه، وكأنه يعده جوهر الشعر ولبه، ومبحثه فيه يعد أهم مبحث في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كتابه، يتصل بالبلاغة وتطور البحث في مسائلها، فقد حاول أن يستقصي وجوهه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وأقسامها، وربما كان هذا المبحث أهم مباحثه في كتابه، فقد فصَّل القول في التشبيه،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وخاصة في التشبيه الحسي، وعرض لرائعه ومعيبه، ونراه يشير إلى تمسك المعاني، واتصال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أوائل الكلام بما يليه حتى لكأنه يستدعيه، ويتحدث عن ضروب من الكناية يسميها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التعريض، ويصور بعض سنن العرب وتقاليدهم وعاداتهم، مما قد يندهم على قارئ أشعارهم،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ويعرض لطائفة من الأبيات المستكرهة الألفاظ المتفاوتة النسج، ولأخرى أفرط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الشعراء في معانيها، وبالغوا مبالغةً شديدة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وأما كتاب: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الموازنة)، فقد انبرى فيه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الآمدي أبو القاسم الحسن بن بشر، المتوفى سنة 371، يحاول الفصل في الخصومة التي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نشبت بين أنصار أبي تمام من جهة، وأنصار البحتري من جهة ثانية، ونراه يستهلُّ كتاب: (الموازنة بين أبي تمام والبحتري)، ببيان أن في الشعر مذهبين متقابلين،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يختلفان من حيث صنعه ونقده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أما المذهب الأول: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فمذهب المطبوعين الذين لا يتكلفون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صنع الشعر، بل يرسلون أنفسهم على سجيتها، ويمثلهم البحتري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وأما المذهب الثاني</w:t>
      </w:r>
      <w:r w:rsidRPr="00E765F4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>: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فمذهب المتكلفين الذين يبعدون في معانيهم، ويُغمضون فيها حتى تحتاج إلى شرح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واستنباط، ويمثلهم أبو تمام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ويقول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الأدباء، والنقاد، والعلماء، انقسموا معهما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قسمين، فأما الكتَّاب والأَعراب والشعراء المطبوعون، وأهل البلاغة العربية، فيؤثرون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البحتري، أما أصحاب الفلسفة، والمعاني العويصة، والشعراء، وأصحاب الصنعة البديعية،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فيؤثرون أبا تمام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ويعرض احتدام الجدل في الشاعرين، أو المذهبين، وكيف أن أنصار كل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مذهبٍ، أخذوا يحيكون البراهين والأدلة على صحة مذهب صاحبهم وتفوقه على زميله،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وأدَّاه تحيزه للبحتري إلى فكرةٍ طريفة، هي أن كثيرًا من المعاني عام، فهو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للشعراء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جميعًا يشتركون فيه دون أن يقال: أن أحدهما أخذ من الثاني؛ لأن حكمه فيه كحكم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صاحبه، فلا فضل لسابق على تالٍ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الذي ينبغي أن يقال إنه مأخوذ أو مسروق، فهو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تلك المعاني الخاصة، والبديع الذي ليس للشعراء فيه اشتراك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وينتقل الآمدي من بيان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سرقات أبي تمام وما أخذه من سابقيه، إلى أخطائه وإحالاته، فحمل عليه حملة شديدة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غير ملاحظ أنه صاحب مذهبٍ جديد، وأنه من حق كل صاحب مذهب أن يتحيَّث اللغة قليلًا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أو كثيرًا بحكم تطوره بالشعر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هذا الوقت كان المتنبي قد ملأ الدنيا دويًّا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بشعره، وما اتخذه فيه من أسلوب عصره؛ أسلوب التكلف الذي يؤدي صاحبه، المعاني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الموروثة بطرقٍ ملتوية جديدة، وكان ذا بصيرة نافذة، فرأى أن العباسيين السابقين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استنفذوا المعاني وما يتصل بها من المحسنات؛ فاندفع في أسلوب تميز به، وهو أسلوب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يقوم على اصطناع بعض الأساليب اللغوية والنحوية الشاذة، والتصنع لبعض الصيغ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الفلسفية والشيعية والصوفية، وكان بارعًا فأخفى ذلك، أو كاد يخفيه غير أن جهابذة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النقاد لاحظوا صنيعه في وضوح، فانبروا يناقشون فيه، واشتدت الخصومة بينه وبينهم،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وأخذت تُؤلَّف في شعره الرسائل، وكان فيه اعتداد بنفسه وترفع وكبرياء، فأثار حفيظة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معاصريه من النقاد في كل مكان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وأثار حفيظة ابن خالويه، اللغوي، وأضرابه في بلاط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سيف الدولة بحلب، وأثار حفيظة النقاد المصريين، حين حل في الفسطاط، مما جعل ابن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وكيع، يؤلِّف في سرقاته وشعره كتابه المصنف، وأثار حفيظة النقاد البغداديين حين نزل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بغداد، مما جعل الحاتمي، يؤلف فيه رسالتين، سمَّى إحداهما: الموضحة، وعنى في الثانية،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وهي مطبوعة، ببيان سرقاته من "أرسطو" شيخ الحكماء، وأثار حفيظة نقاد مدينة الري؛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حيث دخلها لمديح عضد الدولة، ووزيره ابن العميد، مما جعل الصاحب ابن عباد، يكتب رسالة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الكشف عن مساويه، ولم يلبث علي بن عبد العزيز الجرجاني -المتوفى سنة 392، وكان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يتولى القضاء للدولة البويهية بإيران- أن كتب بحثًا مفصلًا في الوساطة بينه -يعني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بين المتنبي وبين خصومه- يريد أن يحق الحق، ويبطل الباطل في فنه، وفي كلام نقاده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وهو مثل الآمدي، يمزج في كتابه، بين مباحث النقد، والبلاغة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E765F4" w:rsidRPr="00E765F4" w:rsidRDefault="00E765F4" w:rsidP="00E765F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lastRenderedPageBreak/>
        <w:t>القزويني ، زكريا بن محمد القزويني تحقيق: محمد السعدي فرهود ، (الإيضاح في علوم البلاغة)  ، طبعة رقم1، سنة النشر: 2001 م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E765F4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E765F4" w:rsidRPr="00E765F4" w:rsidRDefault="00E765F4" w:rsidP="00E765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E765F4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E765F4" w:rsidRDefault="00E765F4" w:rsidP="00E765F4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  <w:sectPr w:rsidR="00E765F4" w:rsidSect="00E765F4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E765F4" w:rsidRPr="00E765F4" w:rsidRDefault="00E765F4" w:rsidP="00E765F4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765F4" w:rsidRPr="001D6929" w:rsidRDefault="00E765F4" w:rsidP="00E765F4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765F4" w:rsidRPr="001D6929" w:rsidRDefault="00E765F4" w:rsidP="00E765F4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765F4" w:rsidRPr="00E765F4" w:rsidRDefault="00E765F4" w:rsidP="00E765F4">
      <w:pPr>
        <w:rPr>
          <w:i/>
          <w:iCs/>
          <w:lang w:bidi="ar-EG"/>
        </w:rPr>
      </w:pPr>
    </w:p>
    <w:sectPr w:rsidR="00E765F4" w:rsidRPr="00E765F4" w:rsidSect="00E765F4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4035"/>
    <w:multiLevelType w:val="hybridMultilevel"/>
    <w:tmpl w:val="FA9CB428"/>
    <w:lvl w:ilvl="0" w:tplc="2BEA303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65F4"/>
    <w:rsid w:val="002F4003"/>
    <w:rsid w:val="00514443"/>
    <w:rsid w:val="008A6045"/>
    <w:rsid w:val="009556CB"/>
    <w:rsid w:val="00A56FB2"/>
    <w:rsid w:val="00BF7572"/>
    <w:rsid w:val="00E7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5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6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2013-06-13T19:53:00Z</dcterms:created>
  <dcterms:modified xsi:type="dcterms:W3CDTF">2013-06-17T08:52:00Z</dcterms:modified>
</cp:coreProperties>
</file>