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CB" w:rsidRDefault="00DD35AF" w:rsidP="00DD35AF">
      <w:pPr>
        <w:spacing w:line="240" w:lineRule="auto"/>
        <w:jc w:val="center"/>
        <w:rPr>
          <w:i/>
          <w:iCs/>
          <w:rtl/>
        </w:rPr>
      </w:pPr>
      <w:r w:rsidRPr="00DD35AF">
        <w:rPr>
          <w:rFonts w:asciiTheme="majorBidi" w:eastAsia="Calibri" w:hAnsiTheme="majorBidi" w:cstheme="majorBidi"/>
          <w:i/>
          <w:iCs/>
          <w:sz w:val="48"/>
          <w:szCs w:val="48"/>
          <w:rtl/>
        </w:rPr>
        <w:t>نشأة علوم البلاغة، وبداية نموها على يد المتأدبين والمتكلمين</w:t>
      </w:r>
    </w:p>
    <w:p w:rsidR="00DD35AF" w:rsidRPr="00294A2D" w:rsidRDefault="00DD35AF" w:rsidP="00DD35AF">
      <w:pPr>
        <w:spacing w:line="240" w:lineRule="auto"/>
        <w:jc w:val="center"/>
        <w:rPr>
          <w:rFonts w:asciiTheme="majorBidi" w:hAnsiTheme="majorBidi" w:cstheme="majorBidi"/>
          <w:i/>
          <w:iCs/>
          <w:sz w:val="28"/>
          <w:szCs w:val="28"/>
          <w:rtl/>
        </w:rPr>
      </w:pPr>
      <w:r>
        <w:rPr>
          <w:rFonts w:asciiTheme="majorBidi" w:hAnsiTheme="majorBidi" w:cstheme="majorBidi"/>
          <w:i/>
          <w:iCs/>
          <w:sz w:val="28"/>
          <w:szCs w:val="28"/>
          <w:rtl/>
        </w:rPr>
        <w:t xml:space="preserve">بحث  فى </w:t>
      </w:r>
      <w:r>
        <w:rPr>
          <w:rFonts w:asciiTheme="majorBidi" w:hAnsiTheme="majorBidi" w:cstheme="majorBidi" w:hint="cs"/>
          <w:i/>
          <w:iCs/>
          <w:sz w:val="28"/>
          <w:szCs w:val="28"/>
          <w:rtl/>
        </w:rPr>
        <w:t>دراسات بلاغيه</w:t>
      </w:r>
    </w:p>
    <w:p w:rsidR="00DD35AF" w:rsidRPr="00294A2D" w:rsidRDefault="00DD35AF" w:rsidP="000A2381">
      <w:pPr>
        <w:spacing w:line="240" w:lineRule="auto"/>
        <w:jc w:val="center"/>
        <w:rPr>
          <w:rFonts w:asciiTheme="majorBidi" w:hAnsiTheme="majorBidi" w:cstheme="majorBidi"/>
        </w:rPr>
      </w:pPr>
      <w:r w:rsidRPr="00294A2D">
        <w:rPr>
          <w:rFonts w:asciiTheme="majorBidi" w:hAnsiTheme="majorBidi" w:cstheme="majorBidi"/>
          <w:rtl/>
        </w:rPr>
        <w:t xml:space="preserve">إعداد أ/ </w:t>
      </w:r>
      <w:r w:rsidR="000A2381" w:rsidRPr="000A2381">
        <w:rPr>
          <w:rFonts w:asciiTheme="majorBidi" w:hAnsiTheme="majorBidi" w:cs="Arial" w:hint="cs"/>
          <w:rtl/>
          <w:lang w:bidi="ar-EG"/>
        </w:rPr>
        <w:t>فاطمة</w:t>
      </w:r>
      <w:r w:rsidR="000A2381" w:rsidRPr="000A2381">
        <w:rPr>
          <w:rFonts w:asciiTheme="majorBidi" w:hAnsiTheme="majorBidi" w:cs="Arial"/>
          <w:rtl/>
          <w:lang w:bidi="ar-EG"/>
        </w:rPr>
        <w:t xml:space="preserve"> </w:t>
      </w:r>
      <w:r w:rsidR="000A2381" w:rsidRPr="000A2381">
        <w:rPr>
          <w:rFonts w:asciiTheme="majorBidi" w:hAnsiTheme="majorBidi" w:cs="Arial" w:hint="cs"/>
          <w:rtl/>
          <w:lang w:bidi="ar-EG"/>
        </w:rPr>
        <w:t>السيد</w:t>
      </w:r>
      <w:r w:rsidR="000A2381" w:rsidRPr="000A2381">
        <w:rPr>
          <w:rFonts w:asciiTheme="majorBidi" w:hAnsiTheme="majorBidi" w:cs="Arial"/>
          <w:rtl/>
          <w:lang w:bidi="ar-EG"/>
        </w:rPr>
        <w:t xml:space="preserve"> </w:t>
      </w:r>
      <w:proofErr w:type="spellStart"/>
      <w:r w:rsidR="000A2381" w:rsidRPr="000A2381">
        <w:rPr>
          <w:rFonts w:asciiTheme="majorBidi" w:hAnsiTheme="majorBidi" w:cs="Arial" w:hint="cs"/>
          <w:rtl/>
          <w:lang w:bidi="ar-EG"/>
        </w:rPr>
        <w:t>العشرى</w:t>
      </w:r>
      <w:proofErr w:type="spellEnd"/>
    </w:p>
    <w:p w:rsidR="00DD35AF" w:rsidRPr="0089766D" w:rsidRDefault="00DD35AF" w:rsidP="00DD35AF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قسم اللغة العربية</w:t>
      </w:r>
    </w:p>
    <w:p w:rsidR="00DD35AF" w:rsidRPr="0089766D" w:rsidRDefault="00DD35AF" w:rsidP="00DD35AF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كلية اللغات – جامعة المدينة العالمية</w:t>
      </w:r>
    </w:p>
    <w:p w:rsidR="00DD35AF" w:rsidRPr="0089766D" w:rsidRDefault="00DD35AF" w:rsidP="00DD35AF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  <w:rtl/>
        </w:rPr>
      </w:pPr>
      <w:r w:rsidRPr="0089766D">
        <w:rPr>
          <w:rFonts w:asciiTheme="majorBidi" w:hAnsiTheme="majorBidi" w:cstheme="majorBidi"/>
          <w:i/>
          <w:iCs/>
          <w:sz w:val="20"/>
          <w:szCs w:val="20"/>
          <w:rtl/>
        </w:rPr>
        <w:t>شاه علم – ماليزيا</w:t>
      </w:r>
    </w:p>
    <w:p w:rsidR="00DD35AF" w:rsidRPr="0089766D" w:rsidRDefault="000A2381" w:rsidP="00DD35AF">
      <w:pPr>
        <w:spacing w:line="240" w:lineRule="auto"/>
        <w:jc w:val="center"/>
        <w:rPr>
          <w:rFonts w:asciiTheme="majorBidi" w:hAnsiTheme="majorBidi" w:cstheme="majorBidi"/>
          <w:i/>
          <w:iCs/>
          <w:sz w:val="20"/>
          <w:szCs w:val="20"/>
        </w:rPr>
      </w:pPr>
      <w:r w:rsidRPr="000A2381">
        <w:rPr>
          <w:rFonts w:asciiTheme="majorBidi" w:hAnsiTheme="majorBidi" w:cstheme="majorBidi"/>
          <w:i/>
          <w:iCs/>
          <w:sz w:val="20"/>
          <w:szCs w:val="20"/>
          <w:lang w:bidi="ar-EG"/>
        </w:rPr>
        <w:t>fatma.alsayed@mediu.ws</w:t>
      </w:r>
    </w:p>
    <w:p w:rsid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  <w:sectPr w:rsidR="000A06FC" w:rsidSect="00BF7572">
          <w:pgSz w:w="11906" w:h="16838"/>
          <w:pgMar w:top="964" w:right="1021" w:bottom="964" w:left="1021" w:header="709" w:footer="709" w:gutter="0"/>
          <w:cols w:space="708"/>
          <w:bidi/>
          <w:rtlGutter/>
          <w:docGrid w:linePitch="360"/>
        </w:sectPr>
      </w:pP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خلاصة ـــ هذا البحث يبحث في </w:t>
      </w:r>
      <w:r w:rsidRPr="000A06FC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نشأة علوم البلاغة، وبداية نموها على يد المتأدبين والمتكلمين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الكلمات المفتاحية :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الدراسات النقدية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النقد الأدبي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،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سنة الله</w:t>
      </w:r>
    </w:p>
    <w:p w:rsidR="000A06FC" w:rsidRPr="000A06FC" w:rsidRDefault="000A06FC" w:rsidP="000A06FC">
      <w:pPr>
        <w:pStyle w:val="a5"/>
        <w:numPr>
          <w:ilvl w:val="0"/>
          <w:numId w:val="2"/>
        </w:numPr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المقدمة</w:t>
      </w:r>
    </w:p>
    <w:p w:rsidR="000A06FC" w:rsidRPr="000A06FC" w:rsidRDefault="000A06FC" w:rsidP="000A06FC">
      <w:pPr>
        <w:pStyle w:val="a3"/>
        <w:bidi/>
        <w:spacing w:before="0" w:beforeAutospacing="0" w:after="120" w:afterAutospacing="0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لله، والصلاة والسلام على سيدنا رسول الله، وعلى آله وصحبه ومن والاه، سوف نتحدث في هذا المقال عن </w:t>
      </w:r>
      <w:r w:rsidRPr="000A06FC">
        <w:rPr>
          <w:rFonts w:asciiTheme="majorBidi" w:eastAsia="Calibri" w:hAnsiTheme="majorBidi" w:cstheme="majorBidi"/>
          <w:b/>
          <w:bCs/>
          <w:sz w:val="18"/>
          <w:szCs w:val="18"/>
          <w:rtl/>
        </w:rPr>
        <w:t>نشأة علوم البلاغة، وبداية نموها على يد المتأدبين والمتكلمين</w:t>
      </w:r>
    </w:p>
    <w:p w:rsidR="000A06FC" w:rsidRPr="000A06FC" w:rsidRDefault="000A06FC" w:rsidP="000A06FC">
      <w:pPr>
        <w:pStyle w:val="a3"/>
        <w:numPr>
          <w:ilvl w:val="0"/>
          <w:numId w:val="2"/>
        </w:numPr>
        <w:bidi/>
        <w:spacing w:before="0" w:beforeAutospacing="0" w:after="120" w:afterAutospacing="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عنوان المقال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سبق لنا الحديث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-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بفضل الله ومنه- عن نشأة الدراسات النقدية، وكيف تطورت في مراحلها الأولى وحان الوقت لأن نثني بالحديث عن نشأة البلاغة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،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ومراحل تطورها إلى ما قبل عصر عبد القاهر، وعن الحديث أيضًا عن البيئة التي نمت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فيها علوم البلاغة، ووجه الحاجة إلى دراستها، وصلتها بكلٍّ من الأدب والنقد الأدبي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before="100" w:beforeAutospacing="1" w:after="100" w:afterAutospacing="1" w:line="240" w:lineRule="auto"/>
        <w:jc w:val="lowKashida"/>
        <w:rPr>
          <w:rFonts w:asciiTheme="majorBidi" w:hAnsiTheme="majorBidi" w:cstheme="majorBidi"/>
          <w:b/>
          <w:bCs/>
          <w:color w:val="000080"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color w:val="000080"/>
          <w:sz w:val="18"/>
          <w:szCs w:val="18"/>
          <w:rtl/>
          <w:lang w:bidi="ar-EG"/>
        </w:rPr>
        <w:t>نشأة علوم البلاغة، وبداية نموها على يد المتأدبين والمتكلمين</w:t>
      </w:r>
      <w:r w:rsidRPr="000A06FC">
        <w:rPr>
          <w:rFonts w:asciiTheme="majorBidi" w:hAnsiTheme="majorBidi" w:cstheme="majorBidi"/>
          <w:b/>
          <w:bCs/>
          <w:color w:val="000080"/>
          <w:sz w:val="18"/>
          <w:szCs w:val="18"/>
          <w:rtl/>
        </w:rPr>
        <w:t>: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 حكمة الله تعالى اقتضت أن يجعل لكل أمة لغة تتفاهم بها، ولسانًا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تعبر به عن مقاصدها، وتؤدي به أغراضها قال تعالى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A06FC">
        <w:rPr>
          <w:rFonts w:cs="DecoType Thuluth" w:hint="cs"/>
          <w:color w:val="008000"/>
          <w:sz w:val="18"/>
          <w:szCs w:val="18"/>
          <w:rtl/>
        </w:rPr>
        <w:t>{</w:t>
      </w:r>
      <w:r w:rsidRPr="000A06FC">
        <w:rPr>
          <w:rFonts w:ascii="QCF_P255" w:hAnsi="QCF_P255" w:cs="QCF_P255"/>
          <w:color w:val="008000"/>
          <w:sz w:val="18"/>
          <w:szCs w:val="18"/>
          <w:rtl/>
        </w:rPr>
        <w:t>ﮖ ﮗ ﮘ ﮙ ﮚ ﮛ ﮜ ﮝ ﮞ</w:t>
      </w:r>
      <w:r w:rsidRPr="000A06FC">
        <w:rPr>
          <w:rFonts w:cs="DecoType Thuluth" w:hint="cs"/>
          <w:color w:val="008000"/>
          <w:sz w:val="18"/>
          <w:szCs w:val="18"/>
          <w:rtl/>
        </w:rPr>
        <w:t>}</w:t>
      </w:r>
      <w:r w:rsidRPr="000A06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إبراهيم: 4]، وكان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سنته تعالى أن جعل بين الأمة ولغتها صلة في الرفعة والانحطاط، والموت والحياة،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فكلما ارتفعت الأمة؛ ارتفعت لغتها، وكلما انحطت الأمة؛ انحطت لغتها، كذلك تحيا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اللغة بحياة الأمة، وتموت بموتها، وتلك سنة الله في خلقه، ولن تجد لسنة الله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تبديلًا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وإذا كان لسان المرء أحد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المقومين له، ونصفه المنضم إلى فؤاده؛ ليكوِّن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وحدته على حد ما جاء في قول الشاعر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tbl>
      <w:tblPr>
        <w:tblStyle w:val="a4"/>
        <w:bidiVisual/>
        <w:tblW w:w="0" w:type="auto"/>
        <w:jc w:val="center"/>
        <w:tblInd w:w="-5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725"/>
      </w:tblGrid>
      <w:tr w:rsidR="000A06FC" w:rsidRPr="000A06FC" w:rsidTr="005F3475">
        <w:trPr>
          <w:trHeight w:hRule="exact" w:val="510"/>
          <w:jc w:val="center"/>
        </w:trPr>
        <w:tc>
          <w:tcPr>
            <w:tcW w:w="2725" w:type="dxa"/>
            <w:shd w:val="clear" w:color="auto" w:fill="auto"/>
            <w:vAlign w:val="center"/>
          </w:tcPr>
          <w:p w:rsidR="000A06FC" w:rsidRPr="000A06FC" w:rsidRDefault="000A06FC" w:rsidP="000A06FC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لسان الفتى نصفٌ ونصف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ٌ 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فؤاده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</w:tr>
    </w:tbl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فالأمة كذلك، لسانها أحد أسوريها، ونصفها المتمم لوجودها،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هنا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ندرك سر عناية الأمم بلغتها ونشاطها في ذيوعها، إذ ما تفعله الأمم القوية بين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أظهرنا من نشر لغتها، وفتح دور العلم، وتشجيع الناس ببذل الجوائز والهدايا على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الإقبال عليها؛ شاهدٌ ناطق بأن اللغة عنوان الأمة، وبأن رقيها وامتداد ظلها؛ رقي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للأمة، وامتداد لسلطانها، على هذه السنة أرسل الله نبيه الكريم </w:t>
      </w:r>
      <w:r w:rsidRPr="000A06FC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إلى الناس بلسان عربي مبين، وأنزل عليه بهذا اللسان كتابًا، يهدي إلى الحق،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وإلى صراطٍ مستقيم، فدعا الناس إلى توحيد الله والعمل بشريعته، فآمن به من هداهم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الله بنوره من العرب وغير العرب، ومن هؤلاء جميعًا تكونت الأمة المحمدية التي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ربط بعضها ببعض، ذلك الدين القيم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وذلك اللسان العربي؛ لسان الكتاب الذي لا يأتيه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الباطل من بين يديه ولا من خلفه، ولقد بارك الله في الذين آمنوا بالنبي </w:t>
      </w:r>
      <w:r w:rsidRPr="000A06FC">
        <w:rPr>
          <w:rFonts w:asciiTheme="majorBidi" w:hAnsiTheme="majorBidi" w:cstheme="majorBidi"/>
          <w:b/>
          <w:bCs/>
          <w:position w:val="-4"/>
          <w:sz w:val="18"/>
          <w:szCs w:val="18"/>
          <w:lang w:bidi="ar-EG"/>
        </w:rPr>
        <w:t>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 فنما عددهم، وتزايد جمعهم، وانسابوا في بقاع الأرض، ترحل معهم لغتهم في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 مرتحل، وتلاحقهم في كل موطن قد تآخى العرب والعجم، وامتزج هؤلاء بأولئك؛ فجرت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كلمات غريبة من غير اللسان العربي في أفواه العرب، كما غزت العربية ألسنة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عداهم ممن دخلوا في دينهم، وتقربوا إلى لغتهم، عند ذلك لوحظ اعوجاج في ألسنة بعض العرب؛ نتيجة لهذا الاختلاط والتداخل، فخاف الحرصاء على اللغة أن تفسد ملكة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العربية فيهم، ويضطرب لسانهم من جرَّاء هذا الاندماج، فوجهوا عنايتهم إلى اللغة،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فجعلوا منها علومًا تستنبط قواعدها، وتقرر قضاياها؛ ليتحاشى العرب بتعلمها مزالق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الخطأ، ويسير غيرهم على محجة الصواب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وجهوا عنايتهم أول ما وجهوها إلى ما يحفظ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هذه اللغة من جهة الإعراب والبناء، وهو ما عُرف بعد بعلم النحو، ثم إلى ما يحفظها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من جهة تصريفها وبنيتها، وهو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ما عُرف بعلم الصرف، ثم إلى ما يحفظها من جهة مادتها،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ما عُرف باسم متن اللغة؛ فكان ذلك أول ما حدث من تدوين العلوم اللسانية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ونشأتها، ثم وجه العلماء عنايتهم إلى ما عُرف باسم علوم البلاغة؛ دفاعًا عن القرآن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الكريم من جهة ما خصَّه الله به من حسن التأليف والأسلوب، وبديع الإيجاز، وهذا هو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أعظم وأهم الأسباب التي لأجلها كان التأليف في علوم البلاغة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فلقد كان الحافز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الأول، والأساس لدى من عُنوا بالتأليف في علوم البلاغة، هو البحث في إعجاز القرآن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الكريم من أي جهة هو، وكان أبرز جهات الإعجاز فيه جودة النظم، وقوة التأليف،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والسمو بالبلاغة إلى الحد الذي لم يستطع عنده أحد من البشر أن يحاكيه، أو أن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يمنِّي نفسه بذلك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وما ظنك بكتاب نزل على قوم هم أساطين البيان، وملوك الكلام، فجاء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يتحداهم في أخص شئونهم وأبين صفاتهم؛ لتكون الحجة ألزم، والمعجزة به أتم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ومن هنا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أخذ العلماء يبحثون عن معنى الفصاحة والبلاغة، وعن الفرق بينهما، وعن سر هذه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الخصائص والمزايا التي ظهرت في نظم القرآن الكريم، وكيف كانت له تلك الجزالة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التي أخرست الألسن، وأعجزت أساطين البيان، فنشأت عن ذلك مباحث الفصاحة، والبلاغة،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والعلاقة بينهما، وأخذوا يدونون فيها، ولم يكن دُوِّن فيها إذ ذاك كتاب مستقل، يضبط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أصولها وقواعدها، بل كان كل ما عرف من ذلك رسائل وجيزة، أثرت عن بعض العلماء ردًّا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على سائل، أو إفادة لمستفهم على نحو ما جاء من أبي عبيدة على ما سيأتي، أو على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نحو ما كان من المبرد حين قصد إليه الفيلسوف يوسف الكندي، وقد ذهب إليه يسأله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قائلًا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إني لأجد في كلام العرب حشوًا، فقال المبرد: في أي موضع وجدت ذلك؟ فقال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أجدهم يقولون: عبد الله قائم، ثم يقولون: إن عبد الله قائم، ثم يقولون: إن عبد الله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لقائم، فالألفاظ مختلفة، والمعنى واحد، فأجاب أبو العباس المبرد: بل المعاني مختلفة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فالأول: إخبار عن قيامه، والثاني: جواب عن سؤال سائل، والثالث: جواب عن إنكار منكر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ونحن بدورنا لو تتبعنا مراحل نمو علوم البلاغة؛ لوجدنا مدى ارتباط البلاغة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بالنقد، ذلك أن مسائل علوم البلاغة منذ البداية، قد أخذت طريقها إلى النمو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والظهور على ألسنة الرواة والمتأدبين، ولكن في غير نظام ولا إحكام، شأن كل جديد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ناشئ، حتى جاء أبو عبيدة معمر بن المثنى البصري، الذي أشرنا إليه آنفًا، فوضع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كتابه: (مجاز القرآن)، على إثر سؤال وجه إليه في مجلس الفضل بن الربيع، أحد وزراء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المأمون عن معنى قول الله تعالى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  <w:r w:rsidRPr="000A06FC">
        <w:rPr>
          <w:rFonts w:cs="DecoType Thuluth" w:hint="cs"/>
          <w:color w:val="008000"/>
          <w:sz w:val="18"/>
          <w:szCs w:val="18"/>
          <w:rtl/>
        </w:rPr>
        <w:t>{</w:t>
      </w:r>
      <w:r w:rsidRPr="000A06FC">
        <w:rPr>
          <w:rFonts w:ascii="QCF_P448" w:hAnsi="QCF_P448" w:cs="QCF_P448"/>
          <w:color w:val="008000"/>
          <w:sz w:val="18"/>
          <w:szCs w:val="18"/>
          <w:rtl/>
        </w:rPr>
        <w:t>ﮟ ﮠ ﮡ ﮢ</w:t>
      </w:r>
      <w:r w:rsidRPr="000A06FC">
        <w:rPr>
          <w:rFonts w:cs="DecoType Thuluth" w:hint="cs"/>
          <w:color w:val="008000"/>
          <w:sz w:val="18"/>
          <w:szCs w:val="18"/>
          <w:rtl/>
        </w:rPr>
        <w:t>}</w:t>
      </w:r>
      <w:r w:rsidRPr="000A06FC">
        <w:rPr>
          <w:rFonts w:cs="AL-Hotham" w:hint="cs"/>
          <w:color w:val="008000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[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الصافات: 65]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وكيف يشبه الطلع برءوس الشياطين، وهي لم تعرف بعدُ، أو ينبغي أن يكون التشبيه بشيء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قد عُرف حتى يتبين المشبه، ويتضح، فأجاب أبو عبيدة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: "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إنما كلمهم الله على قدر كلامهم،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وهو على حد قول امرئ القيس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: </w:t>
      </w:r>
    </w:p>
    <w:tbl>
      <w:tblPr>
        <w:tblStyle w:val="a4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29"/>
        <w:gridCol w:w="560"/>
        <w:gridCol w:w="2105"/>
      </w:tblGrid>
      <w:tr w:rsidR="000A06FC" w:rsidRPr="000A06FC" w:rsidTr="005F3475">
        <w:trPr>
          <w:trHeight w:hRule="exact" w:val="510"/>
          <w:jc w:val="center"/>
        </w:trPr>
        <w:tc>
          <w:tcPr>
            <w:tcW w:w="2909" w:type="dxa"/>
            <w:shd w:val="clear" w:color="auto" w:fill="auto"/>
            <w:vAlign w:val="center"/>
          </w:tcPr>
          <w:p w:rsidR="000A06FC" w:rsidRPr="000A06FC" w:rsidRDefault="000A06FC" w:rsidP="000A06FC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أيقتلني والمشرفي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 xml:space="preserve"> 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مضاجعي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br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A06FC" w:rsidRPr="000A06FC" w:rsidRDefault="000A06FC" w:rsidP="000A06FC">
            <w:pPr>
              <w:spacing w:after="12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  <w:t>*</w:t>
            </w:r>
          </w:p>
        </w:tc>
        <w:tc>
          <w:tcPr>
            <w:tcW w:w="2909" w:type="dxa"/>
            <w:shd w:val="clear" w:color="auto" w:fill="auto"/>
            <w:vAlign w:val="center"/>
          </w:tcPr>
          <w:p w:rsidR="000A06FC" w:rsidRPr="000A06FC" w:rsidRDefault="000A06FC" w:rsidP="000A06FC">
            <w:pPr>
              <w:spacing w:after="120"/>
              <w:jc w:val="both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t>ومسنونةٌ زرقٍ كأنياب أغوال</w:t>
            </w:r>
            <w:r w:rsidRPr="000A06FC"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  <w:lang w:bidi="ar-EG"/>
              </w:rPr>
              <w:br/>
            </w:r>
          </w:p>
        </w:tc>
      </w:tr>
    </w:tbl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والمشرفي: وصف للسيف منسوبًا إلى مشارف الشام، وهي قرى من أرض العرب، كانت تجيد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صناعة السيوف، وكلمة مسنونة أراد بها امرؤ القيس: أسنة الرماح، وزرق يريد: صفائها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الدال على مضائها، والمعني: أنه ينكر على من يحاول قتله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أن يتمكن من قتله، وهو محصن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بسيفه ورمحه، إذًا هو يريد أن المشبه به هنا غير معروف كذلك، وأن الغرض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التشبيه في الآية والبيت، عرض المشبه في صورة بشعة مخوفة، والعرب عادةً تشبه قبيح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الصورة بالشيطان أو الغول، وإن لم يروهما؛ لاعتقادهم أنهما شرٌّ محض لا يخالطهما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خير، فينطبعان في مخيلاتهم بأقبح صورة وأبشعها؛ فاستحسن الفضل ذلك، واستحسنه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السائل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فقام أبو عبيدة من فوره، وتقصى جهد المستطيع ما ورد في القرآن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الأساليب البيانية، وجمعها في هذا الكتاب، وأسماه: (مجاز القرآن)، وهو على ما قيل أول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كتاب دُوِّن في علم البيان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وأبو عبيدة هذا: هو معمر بن مثنى البصري، أحد رواة اللغة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الأعلام، وتلميذ يونس بن حبيب شيخ سيبويه إمام النحاة، وأستاذ هارون الرشيد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الخليفة العباسي، وقد كان كتابه: (مجاز القرآن)، كما قلنا أول كتاب يفتح المجال أمام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المزيد من البحث في مسائل علم البيان، ثم تبعه العلماء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بعده، فوضعوا رسائل في الاستعارة والكناية، لم تميز علم البيان تمييزًا خاصًّا، وبقيت الحال كذلك مدة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العصر العباسي الأول؛ هذا عن بدايات نشأة علم البيان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أما علم المعاني: فلم يُعرف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بالضبط أول من تكلم فيه، وإنما أُثر عن بعض فحول الكتاب والخطباء، كجعفر بن يحيى،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ويحيى بن هارون ...وغيرهما، روي عنهما كلام في هذا النوع من البلاغة، ولكنه لم يطبع هذا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العلم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بطابع خاص، يتميز به عمن سواه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وأول من أسهم لهذا العلم من عنايته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وخصه بمستفيض بحثه، ودون فيه ونظم؛ شيخ حملة القلم، وإمام الأدباء، وصاحب التصانيف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الممتعة، والرسائل المبدعة؛ أبو عثمان عمرو بن بحر الجاحظ، المتوفى سنة 255، دوَّن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ذلك في كتابيه: (البيان والتبيين)، و(إعجاز القرآن)، وتبعه العلماء من بعده، كأبي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العباس المبرد، صاحب: (الكامل)، وقدامة بن جعفر الكاتب، ووقف الأمر عند هذا الحد طيلة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هذا العصر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</w:pP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أما علم البديع، فيقال: إن أول من وضع فيه كتابًا خاصًّا، عبد الله بن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المعتز؛ الخليفة العباسي، المتوفى سنة 296، وكان الشعراء قبله يأتون في أشعارهم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بضروب من البديع، كبشار بن برد، ومسلم بن الوليد، وأبي تمام، وغيرهم، فجاء ابن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المعتز وجمع من أنواعه سبعة عشر نوعًا، وقال في كتابه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>: "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وما جمع قبلي فنون البلاغة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أحد، ولا سبقني إليها مؤلف، ومن أحب أن يقتدي بنا ويقتصر على ما اخترعناه؛ فليفعل،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  <w:lang w:bidi="ar-EG"/>
        </w:rPr>
        <w:t>ومن أراد إضافة شيء من المحاسن إليه؛ فله اختياره</w:t>
      </w:r>
      <w:r w:rsidRPr="000A06FC">
        <w:rPr>
          <w:rFonts w:asciiTheme="majorBidi" w:hAnsiTheme="majorBidi" w:cstheme="majorBidi"/>
          <w:b/>
          <w:bCs/>
          <w:spacing w:val="-2"/>
          <w:sz w:val="18"/>
          <w:szCs w:val="18"/>
          <w:rtl/>
        </w:rPr>
        <w:t xml:space="preserve">".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وكان ممن عاصر عبد الله بن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المعتز، قدامة بن جعفر، فجمع منه عشرين نوعًا توارب مع ابن المعتز في سبعة منها،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وسلم له ثلاثة عشر تضاف إلى السبعة عشر التي جمعها ابن المعتز، فيكون جملة ما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جمعاه ثلاثين نوعًا؛ هي أقصى ما جُمع في ذلك العصر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>.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وجاء العصر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التالي، فزاد كل من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أبي هلال العسكري، صاحب: (الصناعتين)، وابن رشيد صاحب: (العمدة)، وغيرهما أنواعًا كثيرة،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ولا يعجب المرء حين يرى أن معظم هذه الكتب قد ذُكرت إبَّان الحديث عن تطور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الدراسات النقدية في درسنا الماضي، فما كل ذلك إلَّا لشدة ارتباط البلاغة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بالنقد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. </w:t>
      </w:r>
    </w:p>
    <w:p w:rsidR="000A06FC" w:rsidRPr="000A06FC" w:rsidRDefault="000A06FC" w:rsidP="000A06FC">
      <w:pPr>
        <w:spacing w:after="120" w:line="240" w:lineRule="auto"/>
        <w:jc w:val="lowKashida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المهم، أن علوم البلاغة السالف ذكرها لم تُميز ولم تبوَّب، ولم تفصَّل إلَّا في العصر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العباسي الثاني، وأول من نزع عن قوسه ورمى إلى هذا الهدف، شيخ البلاغة؛ الإمام عبد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القاهر الجرجاني، صاحب: (دلائل الإعجاز)، و(أسرار البلاغة)، فهو أول من هذَّب المذاهب، وضم شتاتها،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 xml:space="preserve">وأرسى قواعدها وبوبَّها،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lastRenderedPageBreak/>
        <w:t>فأحسن تبويبها، ورتَّبها فأبدع ترتيبها، وألَّف في ذلك كتابيه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سالفي الذكر: (دلائل الإعجاز)، و(أسرار البلاغة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</w:rPr>
        <w:t xml:space="preserve">). </w:t>
      </w:r>
    </w:p>
    <w:p w:rsidR="000A06FC" w:rsidRPr="000A06FC" w:rsidRDefault="000A06FC" w:rsidP="000A06FC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المراجع والمصادر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القزويني ، زكريا بن محمد القزويني تحقيق: محمد السعدي فرهود ، (الإيضاح في علوم البلاغة)  ، طبعة رقم1، سنة النشر: 2001 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الجرجاني، عبد القاهر الجرجاني، قرأه وعلق عليه محمود محمد شاكر،  (دلائل الاعجاز)  ، ط5، مكتبة الخانجي، 2004م.  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 (دلالات التراكيب دراسة بلاغية) ، القاهرة، مكتبة وهبة للطباعة والنشر والتوزيع، 1987م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المراغي، أحمد مصطفى المراغي،  (تاريخ علوم البلاغة و التعريف برجالها) ، القاهرة، مكتبة و مطبعة مصطفى البابي، ط1، 1950م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فيود ، د. بسيوني عبد الفتاح فيود ، (علم البيان: دراسة تحليلية لمسائل البيان) ، القاهرة، مؤسسة المختار ، دار المعالم الثقافية، الإحساء ، ط 2،  1998 م 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الخوارزمي ، الشيخ يوسف بن أبي بكر بن محمد بن علي الخوارزمي الملقب بسراج الدين</w:t>
      </w:r>
      <w:r w:rsidRPr="000A06FC">
        <w:rPr>
          <w:rFonts w:asciiTheme="majorBidi" w:hAnsiTheme="majorBidi" w:cstheme="majorBidi"/>
          <w:b/>
          <w:bCs/>
          <w:sz w:val="18"/>
          <w:szCs w:val="18"/>
          <w:lang w:bidi="ar-IQ"/>
        </w:rPr>
        <w:t xml:space="preserve"> </w:t>
      </w: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السكاكي، (مفتاح العلوم)   ، لبنان، مكتبة المقهى، نشر دار الكتب العلمية، الطبعة الثانية ، 1987م 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الشاطئ، عائشة بنت الشاطئ،  (التفسير البياني) ، مكتبة المجلس، الطبعة الأولى، 1962م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فيود، د. بسيوني عبد الفتاح فيود،  (علم البديع: دراسة تاريخية وفنية لأصول البلاغة ومسائل البديع) ،القاهرة، مؤسسة المختار، 2004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الصعيدي، عبد المتعال الصعيدي،  (البغية على  الإيضاح لتلخيص المفتاح في علوم البلاغة) ،مكتبة الآداب،  1999م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شاهين، كامل السيد شاهين،  (اللباب في العروض و القافية) ،القاهرة، الهيئة العامة لشئون الأميرية، 1978م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القيرواني، ابن رشيق القيرواني،  (العمدة في محاسن الشعر وآدابه) ،الناشر: دار الكتب العلمية، 2001م</w:t>
      </w:r>
    </w:p>
    <w:p w:rsidR="000A06FC" w:rsidRPr="000A06FC" w:rsidRDefault="000A06FC" w:rsidP="000A06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</w:pPr>
      <w:r w:rsidRPr="000A06FC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أبو موسى، د. محمد محمد أبو موسى،  (التصوير البياني) ،القاهرة، مكتبة وهبة للطباعة والنشر والتوزيع، 1997م</w:t>
      </w:r>
    </w:p>
    <w:p w:rsidR="000A06FC" w:rsidRDefault="000A06FC" w:rsidP="000A06FC">
      <w:pPr>
        <w:spacing w:after="120" w:line="460" w:lineRule="exact"/>
        <w:jc w:val="lowKashida"/>
        <w:rPr>
          <w:rFonts w:cs="AL-Hotham"/>
          <w:sz w:val="32"/>
          <w:szCs w:val="32"/>
          <w:rtl/>
          <w:lang w:bidi="ar-IQ"/>
        </w:rPr>
        <w:sectPr w:rsidR="000A06FC" w:rsidSect="000A06FC">
          <w:type w:val="continuous"/>
          <w:pgSz w:w="11906" w:h="16838"/>
          <w:pgMar w:top="964" w:right="1021" w:bottom="964" w:left="1021" w:header="709" w:footer="709" w:gutter="0"/>
          <w:cols w:num="2" w:space="708"/>
          <w:bidi/>
          <w:rtlGutter/>
          <w:docGrid w:linePitch="360"/>
        </w:sectPr>
      </w:pPr>
    </w:p>
    <w:p w:rsidR="000A06FC" w:rsidRDefault="000A06FC" w:rsidP="000A06FC">
      <w:pPr>
        <w:spacing w:after="120" w:line="460" w:lineRule="exact"/>
        <w:jc w:val="lowKashida"/>
        <w:rPr>
          <w:rFonts w:cs="AL-Hotham"/>
          <w:sz w:val="32"/>
          <w:szCs w:val="32"/>
          <w:rtl/>
          <w:lang w:bidi="ar-IQ"/>
        </w:rPr>
      </w:pPr>
    </w:p>
    <w:p w:rsidR="000A06FC" w:rsidRPr="001D6929" w:rsidRDefault="000A06FC" w:rsidP="000A06FC">
      <w:pPr>
        <w:pStyle w:val="a3"/>
        <w:bidi/>
        <w:spacing w:before="0" w:beforeAutospacing="0" w:after="120" w:afterAutospacing="0" w:line="50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A06FC" w:rsidRPr="001D6929" w:rsidRDefault="000A06FC" w:rsidP="000A06FC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0A06FC" w:rsidRPr="001D6929" w:rsidRDefault="000A06FC" w:rsidP="000A06FC">
      <w:pPr>
        <w:spacing w:after="120" w:line="520" w:lineRule="exact"/>
        <w:jc w:val="lowKashida"/>
        <w:rPr>
          <w:rFonts w:asciiTheme="majorBidi" w:hAnsiTheme="majorBidi" w:cstheme="majorBidi"/>
          <w:sz w:val="32"/>
          <w:szCs w:val="32"/>
          <w:rtl/>
        </w:rPr>
      </w:pPr>
    </w:p>
    <w:p w:rsidR="00DD35AF" w:rsidRPr="00DD35AF" w:rsidRDefault="00DD35AF" w:rsidP="00DD35AF">
      <w:pPr>
        <w:rPr>
          <w:i/>
          <w:iCs/>
          <w:lang w:bidi="ar-EG"/>
        </w:rPr>
      </w:pPr>
    </w:p>
    <w:sectPr w:rsidR="00DD35AF" w:rsidRPr="00DD35AF" w:rsidSect="000A06FC">
      <w:type w:val="continuous"/>
      <w:pgSz w:w="11906" w:h="16838"/>
      <w:pgMar w:top="964" w:right="1021" w:bottom="964" w:left="102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coType Thuluth">
    <w:altName w:val="Times New Roman"/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QCF_P255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AL-Hotham">
    <w:charset w:val="B2"/>
    <w:family w:val="auto"/>
    <w:pitch w:val="variable"/>
    <w:sig w:usb0="00002001" w:usb1="00000000" w:usb2="00000000" w:usb3="00000000" w:csb0="00000040" w:csb1="00000000"/>
  </w:font>
  <w:font w:name="QCF_P448">
    <w:altName w:val="Times New Roman"/>
    <w:charset w:val="00"/>
    <w:family w:val="auto"/>
    <w:pitch w:val="variable"/>
    <w:sig w:usb0="00000000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AC4CF9"/>
    <w:multiLevelType w:val="hybridMultilevel"/>
    <w:tmpl w:val="9E90AA7C"/>
    <w:lvl w:ilvl="0" w:tplc="2BEA303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A63C10"/>
    <w:multiLevelType w:val="hybridMultilevel"/>
    <w:tmpl w:val="F864D54C"/>
    <w:lvl w:ilvl="0" w:tplc="BCDCC496">
      <w:start w:val="1"/>
      <w:numFmt w:val="decimal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D35AF"/>
    <w:rsid w:val="000A06FC"/>
    <w:rsid w:val="000A2381"/>
    <w:rsid w:val="00342661"/>
    <w:rsid w:val="00514443"/>
    <w:rsid w:val="009556CB"/>
    <w:rsid w:val="00A56FB2"/>
    <w:rsid w:val="00BF7572"/>
    <w:rsid w:val="00DD35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C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06F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0A06F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A06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mohmed 2</dc:creator>
  <cp:lastModifiedBy>A</cp:lastModifiedBy>
  <cp:revision>2</cp:revision>
  <dcterms:created xsi:type="dcterms:W3CDTF">2013-06-13T18:34:00Z</dcterms:created>
  <dcterms:modified xsi:type="dcterms:W3CDTF">2013-06-17T08:51:00Z</dcterms:modified>
</cp:coreProperties>
</file>