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3B" w:rsidRPr="00545F2D" w:rsidRDefault="00601F3B" w:rsidP="00545F2D">
      <w:pPr>
        <w:spacing w:line="240" w:lineRule="auto"/>
        <w:jc w:val="center"/>
        <w:rPr>
          <w:i/>
          <w:iCs/>
          <w:rtl/>
        </w:rPr>
      </w:pPr>
      <w:r w:rsidRPr="00A20986">
        <w:rPr>
          <w:rFonts w:asciiTheme="majorBidi" w:eastAsia="Calibri" w:hAnsiTheme="majorBidi" w:cstheme="majorBidi"/>
          <w:i/>
          <w:iCs/>
          <w:sz w:val="48"/>
          <w:szCs w:val="48"/>
          <w:rtl/>
        </w:rPr>
        <w:t>قضية وجود حروف أو كلمات زائدة في القرآن الكريم</w:t>
      </w:r>
      <w:r w:rsidR="00545F2D">
        <w:rPr>
          <w:rFonts w:hint="cs"/>
          <w:i/>
          <w:iCs/>
          <w:rtl/>
        </w:rPr>
        <w:t xml:space="preserve"> </w:t>
      </w:r>
      <w:r>
        <w:rPr>
          <w:rFonts w:hint="cs"/>
          <w:i/>
          <w:iCs/>
          <w:sz w:val="48"/>
          <w:szCs w:val="48"/>
          <w:rtl/>
        </w:rPr>
        <w:t>(2</w:t>
      </w:r>
      <w:r w:rsidRPr="00A20986">
        <w:rPr>
          <w:rFonts w:hint="cs"/>
          <w:i/>
          <w:iCs/>
          <w:sz w:val="48"/>
          <w:szCs w:val="48"/>
          <w:rtl/>
        </w:rPr>
        <w:t>)</w:t>
      </w:r>
    </w:p>
    <w:p w:rsidR="00601F3B" w:rsidRPr="00294A2D" w:rsidRDefault="00601F3B" w:rsidP="00601F3B">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601F3B" w:rsidRPr="00294A2D" w:rsidRDefault="00601F3B" w:rsidP="00545F2D">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545F2D" w:rsidRPr="00545F2D">
        <w:rPr>
          <w:rFonts w:asciiTheme="majorBidi" w:hAnsiTheme="majorBidi" w:cstheme="majorBidi" w:hint="cs"/>
          <w:rtl/>
          <w:lang w:bidi="ar-EG"/>
        </w:rPr>
        <w:t>شادية بيومي حامد</w:t>
      </w:r>
    </w:p>
    <w:p w:rsidR="00601F3B" w:rsidRPr="0089766D" w:rsidRDefault="00601F3B" w:rsidP="00601F3B">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601F3B" w:rsidRPr="0089766D" w:rsidRDefault="00601F3B" w:rsidP="00601F3B">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601F3B" w:rsidRPr="0089766D" w:rsidRDefault="00601F3B" w:rsidP="00601F3B">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01F3B" w:rsidRPr="0089766D" w:rsidRDefault="00545F2D" w:rsidP="00601F3B">
      <w:pPr>
        <w:spacing w:line="240" w:lineRule="auto"/>
        <w:jc w:val="center"/>
        <w:rPr>
          <w:rFonts w:asciiTheme="majorBidi" w:hAnsiTheme="majorBidi" w:cstheme="majorBidi"/>
          <w:i/>
          <w:iCs/>
          <w:sz w:val="20"/>
          <w:szCs w:val="20"/>
        </w:rPr>
      </w:pPr>
      <w:r w:rsidRPr="00545F2D">
        <w:rPr>
          <w:rFonts w:asciiTheme="majorBidi" w:hAnsiTheme="majorBidi" w:cstheme="majorBidi"/>
          <w:i/>
          <w:iCs/>
          <w:sz w:val="20"/>
          <w:szCs w:val="20"/>
          <w:lang w:bidi="ar-EG"/>
        </w:rPr>
        <w:t>shadia@mediu.ws</w:t>
      </w:r>
    </w:p>
    <w:p w:rsidR="00601F3B" w:rsidRDefault="00601F3B" w:rsidP="00601F3B">
      <w:pPr>
        <w:spacing w:after="120" w:line="240" w:lineRule="auto"/>
        <w:jc w:val="lowKashida"/>
        <w:rPr>
          <w:rFonts w:asciiTheme="majorBidi" w:hAnsiTheme="majorBidi" w:cstheme="majorBidi"/>
          <w:b/>
          <w:bCs/>
          <w:sz w:val="18"/>
          <w:szCs w:val="18"/>
          <w:rtl/>
          <w:lang w:bidi="ar-EG"/>
        </w:rPr>
      </w:pPr>
    </w:p>
    <w:p w:rsidR="00601F3B" w:rsidRDefault="00601F3B" w:rsidP="00601F3B">
      <w:pPr>
        <w:spacing w:after="120" w:line="240" w:lineRule="auto"/>
        <w:jc w:val="lowKashida"/>
        <w:rPr>
          <w:rFonts w:asciiTheme="majorBidi" w:hAnsiTheme="majorBidi" w:cstheme="majorBidi"/>
          <w:b/>
          <w:bCs/>
          <w:sz w:val="18"/>
          <w:szCs w:val="18"/>
          <w:rtl/>
        </w:rPr>
        <w:sectPr w:rsidR="00601F3B" w:rsidSect="00BF7572">
          <w:pgSz w:w="11906" w:h="16838"/>
          <w:pgMar w:top="964" w:right="1021" w:bottom="964" w:left="1021" w:header="709" w:footer="709" w:gutter="0"/>
          <w:cols w:space="708"/>
          <w:bidi/>
          <w:rtlGutter/>
          <w:docGrid w:linePitch="360"/>
        </w:sectPr>
      </w:pP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lastRenderedPageBreak/>
        <w:t xml:space="preserve">خلاصة ـــ هذا البحث يبحث في </w:t>
      </w:r>
      <w:r w:rsidRPr="00601F3B">
        <w:rPr>
          <w:rFonts w:asciiTheme="majorBidi" w:eastAsia="Calibri" w:hAnsiTheme="majorBidi" w:cstheme="majorBidi"/>
          <w:b/>
          <w:bCs/>
          <w:sz w:val="18"/>
          <w:szCs w:val="18"/>
          <w:rtl/>
        </w:rPr>
        <w:t>قضية وجود حروف أو كلمات زائدة في القرآن الكريم</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الكلمات المفتاحية :</w:t>
      </w:r>
      <w:r w:rsidRPr="00601F3B">
        <w:rPr>
          <w:rFonts w:asciiTheme="majorBidi" w:hAnsiTheme="majorBidi" w:cstheme="majorBidi"/>
          <w:b/>
          <w:bCs/>
          <w:sz w:val="18"/>
          <w:szCs w:val="18"/>
          <w:rtl/>
          <w:lang w:bidi="ar-EG"/>
        </w:rPr>
        <w:t xml:space="preserve"> ضعاف الإيمان</w:t>
      </w:r>
      <w:r w:rsidRPr="00601F3B">
        <w:rPr>
          <w:rFonts w:asciiTheme="majorBidi" w:hAnsiTheme="majorBidi" w:cstheme="majorBidi"/>
          <w:b/>
          <w:bCs/>
          <w:sz w:val="18"/>
          <w:szCs w:val="18"/>
          <w:rtl/>
        </w:rPr>
        <w:t xml:space="preserve"> ،</w:t>
      </w:r>
      <w:r w:rsidRPr="00601F3B">
        <w:rPr>
          <w:rFonts w:asciiTheme="majorBidi" w:hAnsiTheme="majorBidi" w:cstheme="majorBidi"/>
          <w:b/>
          <w:bCs/>
          <w:sz w:val="18"/>
          <w:szCs w:val="18"/>
          <w:rtl/>
          <w:lang w:bidi="ar-EG"/>
        </w:rPr>
        <w:t xml:space="preserve"> ضرب الإطناب</w:t>
      </w:r>
      <w:r w:rsidRPr="00601F3B">
        <w:rPr>
          <w:rFonts w:asciiTheme="majorBidi" w:hAnsiTheme="majorBidi" w:cstheme="majorBidi"/>
          <w:b/>
          <w:bCs/>
          <w:sz w:val="18"/>
          <w:szCs w:val="18"/>
          <w:rtl/>
        </w:rPr>
        <w:t xml:space="preserve"> ،</w:t>
      </w:r>
      <w:r w:rsidRPr="00601F3B">
        <w:rPr>
          <w:rFonts w:asciiTheme="majorBidi" w:hAnsiTheme="majorBidi" w:cstheme="majorBidi"/>
          <w:b/>
          <w:bCs/>
          <w:sz w:val="18"/>
          <w:szCs w:val="18"/>
          <w:rtl/>
          <w:lang w:bidi="ar-EG"/>
        </w:rPr>
        <w:t xml:space="preserve"> حروف</w:t>
      </w:r>
    </w:p>
    <w:p w:rsidR="00601F3B" w:rsidRPr="00601F3B" w:rsidRDefault="00601F3B" w:rsidP="00601F3B">
      <w:pPr>
        <w:pStyle w:val="a4"/>
        <w:numPr>
          <w:ilvl w:val="0"/>
          <w:numId w:val="1"/>
        </w:numPr>
        <w:spacing w:after="120" w:line="240" w:lineRule="auto"/>
        <w:jc w:val="center"/>
        <w:rPr>
          <w:rFonts w:asciiTheme="majorBidi" w:hAnsiTheme="majorBidi" w:cstheme="majorBidi"/>
          <w:b/>
          <w:bCs/>
          <w:sz w:val="18"/>
          <w:szCs w:val="18"/>
          <w:rtl/>
        </w:rPr>
      </w:pPr>
      <w:r w:rsidRPr="00601F3B">
        <w:rPr>
          <w:rFonts w:asciiTheme="majorBidi" w:hAnsiTheme="majorBidi" w:cstheme="majorBidi"/>
          <w:b/>
          <w:bCs/>
          <w:sz w:val="18"/>
          <w:szCs w:val="18"/>
          <w:rtl/>
        </w:rPr>
        <w:t>المقدمة</w:t>
      </w:r>
    </w:p>
    <w:p w:rsidR="00601F3B" w:rsidRPr="00601F3B" w:rsidRDefault="00601F3B" w:rsidP="00601F3B">
      <w:pPr>
        <w:pStyle w:val="a3"/>
        <w:bidi/>
        <w:spacing w:before="0" w:beforeAutospacing="0" w:after="120" w:afterAutospacing="0"/>
        <w:jc w:val="lowKashida"/>
        <w:rPr>
          <w:rFonts w:asciiTheme="majorBidi" w:hAnsiTheme="majorBidi" w:cstheme="majorBidi"/>
          <w:b/>
          <w:bCs/>
          <w:sz w:val="18"/>
          <w:szCs w:val="18"/>
          <w:rtl/>
        </w:rPr>
      </w:pPr>
      <w:r w:rsidRPr="00601F3B">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01F3B">
        <w:rPr>
          <w:rFonts w:asciiTheme="majorBidi" w:eastAsia="Calibri" w:hAnsiTheme="majorBidi" w:cstheme="majorBidi"/>
          <w:b/>
          <w:bCs/>
          <w:sz w:val="18"/>
          <w:szCs w:val="18"/>
          <w:rtl/>
        </w:rPr>
        <w:t>قضية وجود حروف أو كلمات زائدة في القرآن الكريم</w:t>
      </w:r>
    </w:p>
    <w:p w:rsidR="00601F3B" w:rsidRPr="00601F3B" w:rsidRDefault="00601F3B" w:rsidP="00601F3B">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601F3B">
        <w:rPr>
          <w:rFonts w:asciiTheme="majorBidi" w:hAnsiTheme="majorBidi" w:cstheme="majorBidi"/>
          <w:b/>
          <w:bCs/>
          <w:sz w:val="18"/>
          <w:szCs w:val="18"/>
          <w:rtl/>
        </w:rPr>
        <w:t>عنوان المقال</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فالكلام الطويل إذا حوى كل جزء منه فائدة تمس إليه الحاجة في الموضع</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ولا يسهل أداء تلك القاعدة بأقل منه؛ كان هو عين الإيجاز المطلوب</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وإن أمكن أداء الأغراض فيه كاملة بحذف شيءٍ منه، أو بإبداله بعبارة أقصر منه؛ كان حشوًا أو تطويلًا معيبًا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والكلام القصير، إن وفَّى بالمقاصد الأصلية والتكميلية المناسبة في الحال؛ كان هو التوسط المطلوب</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وإلا كان بترًا أو تقصيرًا معيبًا.</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إذًا فالمقياس الصحيح للحكم على الكلام بالبلاغة والوجازة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وما تُرد إليه الفضيلة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والمزية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هوالمقدار الذي يؤدَّى به المعنى بأكمله</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وليس سوى ذلك.</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فليس الإيجاز قاصرًا على جانب الإجمال كما زعموا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حتى بنوا عليه ما بنوا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وحتى أخرجوا منه، مثل قوله تعالى: </w:t>
      </w:r>
      <w:r w:rsidRPr="00601F3B">
        <w:rPr>
          <w:rFonts w:cs="DecoType Thuluth"/>
          <w:color w:val="008000"/>
          <w:sz w:val="18"/>
          <w:szCs w:val="18"/>
          <w:rtl/>
        </w:rPr>
        <w:t>{</w:t>
      </w:r>
      <w:r w:rsidRPr="00601F3B">
        <w:rPr>
          <w:rFonts w:ascii="QCF_P025" w:hAnsi="QCF_P025" w:cs="QCF_P025"/>
          <w:color w:val="008000"/>
          <w:sz w:val="18"/>
          <w:szCs w:val="18"/>
          <w:rtl/>
        </w:rPr>
        <w:t>ﭑ ﭒ ﭓ ﭔ ﭕ ﭖ ﭗ ﭘ ﭙ ﭚ ﭛ ﭜ ﭝ</w:t>
      </w:r>
      <w:r w:rsidRPr="00601F3B">
        <w:rPr>
          <w:rFonts w:ascii="QCF_P025" w:hAnsi="QCF_P025"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[البقرة: 164] إلى آخر الآية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وجعلوها من باب الإطناب بحجة أنه يمكن إيجازها بهذه العبارة: إن في ترجيح وقوع أي ممكن كان، لا على وقوعه؛ لآياتٌ للعقلاء</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كذا ذكره السكاكي، في: (مفتاح العلوم).</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لهذا قلنا: إن المقياس الحقيقي في ذلك</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والذي تُرد إليه البلاغة هو المقدار الذي يؤدى به المعنى بأكمله، وإنما ارتضينا هذا مقياسًا؛ لأن القرآن الكريم -وهذا أمر غني عن البيان</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لكونه من البداهة بمكان يستثمر دائمًا برفق أقل ما يمكن من اللفظ في توليد أكثر ما يُمكن من المعاني</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أجل تلك ظاهرة بارزة فيه، ويستوي فيه مواضع إجماله التي يُسميها الناس: مقام الإيجاز</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ومواضع تفصيله التي يسمونها: مقام الإطناب</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ولذا يحق لنا أن نسميه: إيجازًا كله؛ لأننا نراه في كلا المقامين لا يجاوز سبيل القصد، ولا يميل إلى الإسراف ميلًا ما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ونرى أن مراميه في كلا المقامين، لا يُمكن تأديتها كاملة العناصر والحُلى بأقل من ألفاظه</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ولا بما يساويها، فليس فيه كلمة إلا وهي مفتاح لفائدة جليلة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وليس فيه حرف إلا جاء لمعنى.</w:t>
      </w:r>
    </w:p>
    <w:p w:rsidR="00601F3B" w:rsidRPr="00601F3B" w:rsidRDefault="00601F3B" w:rsidP="00601F3B">
      <w:pPr>
        <w:spacing w:after="120" w:line="240" w:lineRule="auto"/>
        <w:jc w:val="lowKashida"/>
        <w:rPr>
          <w:rFonts w:asciiTheme="majorBidi" w:hAnsiTheme="majorBidi" w:cstheme="majorBidi"/>
          <w:b/>
          <w:bCs/>
          <w:spacing w:val="2"/>
          <w:sz w:val="18"/>
          <w:szCs w:val="18"/>
          <w:rtl/>
        </w:rPr>
      </w:pPr>
      <w:r w:rsidRPr="00601F3B">
        <w:rPr>
          <w:rFonts w:asciiTheme="majorBidi" w:hAnsiTheme="majorBidi" w:cstheme="majorBidi"/>
          <w:b/>
          <w:bCs/>
          <w:spacing w:val="2"/>
          <w:sz w:val="18"/>
          <w:szCs w:val="18"/>
          <w:rtl/>
        </w:rPr>
        <w:t>دعْ عنك إذًا بعد الذي ذكرناه، قول الذي يقول في بعض الكلمات القرآنية: إنها مقحمة</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وفي بعض حروفه: أنها زائدة زيادة معنوية</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ودعْ عنك قول الذي يستخف كلمة التأكيد، فيرمي بها في كل موطن يظن فيه الزيادة</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لا يبالي أن تكون في تلك الزيادة معنى المزيد عليه</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فتصلح لتأكيده</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أو لا تكون</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ولا يبالي أن يكون بالموضع حاجة إلى هذا التأكيد</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أو لا حاجة له به، أجل دعْ عنك هذا وذاك</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فإن الحكم في القرآن بهذا الضرب من الزيادة</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أو شبهها إنما هو ضرب من الجهل مستورًا أو مكشوفًا</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ضرب من الجهل بدقة الميزان الذي وُضع عليه أسلوب القرآن</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فخذ نفسك أنت في الغوص في طلب أسراره البيانية على ضوء هذا المصباح</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فإن عُمِّي عليك وجه الحكمة في كلمة منه أو حرف</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فإياك أن تجعل كما يجعل هؤلاء الظانون</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ولكن قل قولًا سديدًا، هو أدنى إلى الأمانة والإنصاف</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قل: الله أعلم بأسرار كلامه</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ولا علم لنا إلا بتعليمه</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ثم إياك أن تركن إلى راحة اليأس فتقعد عن استجلاء تلك الأسرار، قائلًا: أين أنا من فلان وفلان</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كلا</w:t>
      </w:r>
      <w:r w:rsidRPr="00601F3B">
        <w:rPr>
          <w:rFonts w:asciiTheme="majorBidi" w:hAnsiTheme="majorBidi" w:cstheme="majorBidi"/>
          <w:b/>
          <w:bCs/>
          <w:spacing w:val="2"/>
          <w:sz w:val="18"/>
          <w:szCs w:val="18"/>
          <w:rtl/>
          <w:lang w:bidi="ar-EG"/>
        </w:rPr>
        <w:t>،</w:t>
      </w:r>
      <w:r w:rsidRPr="00601F3B">
        <w:rPr>
          <w:rFonts w:asciiTheme="majorBidi" w:hAnsiTheme="majorBidi" w:cstheme="majorBidi"/>
          <w:b/>
          <w:bCs/>
          <w:spacing w:val="2"/>
          <w:sz w:val="18"/>
          <w:szCs w:val="18"/>
          <w:rtl/>
        </w:rPr>
        <w:t xml:space="preserve"> فرب صغير مفضول قد فطن إلى ما لم يفطن له الكبير الفاضل.</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ألا</w:t>
      </w:r>
      <w:r w:rsidRPr="00601F3B">
        <w:rPr>
          <w:rFonts w:asciiTheme="majorBidi" w:hAnsiTheme="majorBidi" w:cstheme="majorBidi"/>
          <w:b/>
          <w:bCs/>
          <w:spacing w:val="-4"/>
          <w:sz w:val="18"/>
          <w:szCs w:val="18"/>
          <w:rtl/>
        </w:rPr>
        <w:t xml:space="preserve"> ترى إلى قصة ابن عمر في الأحجية المشهورة</w:t>
      </w:r>
      <w:r w:rsidRPr="00601F3B">
        <w:rPr>
          <w:rFonts w:asciiTheme="majorBidi" w:hAnsiTheme="majorBidi" w:cstheme="majorBidi"/>
          <w:b/>
          <w:bCs/>
          <w:spacing w:val="-4"/>
          <w:sz w:val="18"/>
          <w:szCs w:val="18"/>
          <w:rtl/>
          <w:lang w:bidi="ar-EG"/>
        </w:rPr>
        <w:t>،</w:t>
      </w:r>
      <w:r w:rsidRPr="00601F3B">
        <w:rPr>
          <w:rFonts w:asciiTheme="majorBidi" w:hAnsiTheme="majorBidi" w:cstheme="majorBidi"/>
          <w:b/>
          <w:bCs/>
          <w:spacing w:val="-4"/>
          <w:sz w:val="18"/>
          <w:szCs w:val="18"/>
          <w:rtl/>
        </w:rPr>
        <w:t xml:space="preserve"> وفيها: أن النبي </w:t>
      </w:r>
      <w:r w:rsidRPr="00601F3B">
        <w:rPr>
          <w:rFonts w:asciiTheme="majorBidi" w:hAnsiTheme="majorBidi" w:cstheme="majorBidi"/>
          <w:b/>
          <w:bCs/>
          <w:spacing w:val="-4"/>
          <w:position w:val="-4"/>
          <w:sz w:val="18"/>
          <w:szCs w:val="18"/>
        </w:rPr>
        <w:t></w:t>
      </w:r>
      <w:r w:rsidRPr="00601F3B">
        <w:rPr>
          <w:rFonts w:asciiTheme="majorBidi" w:hAnsiTheme="majorBidi" w:cstheme="majorBidi"/>
          <w:b/>
          <w:bCs/>
          <w:spacing w:val="-4"/>
          <w:sz w:val="18"/>
          <w:szCs w:val="18"/>
          <w:rtl/>
        </w:rPr>
        <w:t xml:space="preserve"> قرأ قول الله تعالى: </w:t>
      </w:r>
      <w:r w:rsidRPr="00601F3B">
        <w:rPr>
          <w:rFonts w:cs="DecoType Thuluth"/>
          <w:color w:val="008000"/>
          <w:spacing w:val="-4"/>
          <w:sz w:val="18"/>
          <w:szCs w:val="18"/>
          <w:rtl/>
        </w:rPr>
        <w:t>{</w:t>
      </w:r>
      <w:r w:rsidRPr="00601F3B">
        <w:rPr>
          <w:rFonts w:ascii="QCF_P258" w:hAnsi="QCF_P258" w:cs="QCF_P258"/>
          <w:color w:val="008000"/>
          <w:spacing w:val="-4"/>
          <w:sz w:val="18"/>
          <w:szCs w:val="18"/>
          <w:rtl/>
        </w:rPr>
        <w:t>ﯲ ﯳ ﯴ ﯵ ﯶ ﯷ ﯸ ﯹ ﯺ ﯻ</w:t>
      </w:r>
      <w:r w:rsidRPr="00601F3B">
        <w:rPr>
          <w:rFonts w:cs="DecoType Thuluth"/>
          <w:color w:val="008000"/>
          <w:spacing w:val="-4"/>
          <w:sz w:val="18"/>
          <w:szCs w:val="18"/>
          <w:rtl/>
        </w:rPr>
        <w:t>}</w:t>
      </w:r>
      <w:r w:rsidRPr="00601F3B">
        <w:rPr>
          <w:rFonts w:cs="AL-Hotham" w:hint="cs"/>
          <w:spacing w:val="-4"/>
          <w:sz w:val="18"/>
          <w:szCs w:val="18"/>
          <w:rtl/>
        </w:rPr>
        <w:t xml:space="preserve"> </w:t>
      </w:r>
      <w:r w:rsidRPr="00601F3B">
        <w:rPr>
          <w:rFonts w:asciiTheme="majorBidi" w:hAnsiTheme="majorBidi" w:cstheme="majorBidi"/>
          <w:b/>
          <w:bCs/>
          <w:spacing w:val="-4"/>
          <w:sz w:val="18"/>
          <w:szCs w:val="18"/>
          <w:rtl/>
        </w:rPr>
        <w:t>[إبراهيم: 24]</w:t>
      </w:r>
      <w:r w:rsidRPr="00601F3B">
        <w:rPr>
          <w:rFonts w:asciiTheme="majorBidi" w:hAnsiTheme="majorBidi" w:cstheme="majorBidi"/>
          <w:b/>
          <w:bCs/>
          <w:sz w:val="18"/>
          <w:szCs w:val="18"/>
          <w:rtl/>
        </w:rPr>
        <w:t xml:space="preserve">، وقال: </w:t>
      </w:r>
      <w:r w:rsidRPr="00601F3B">
        <w:rPr>
          <w:rFonts w:asciiTheme="majorBidi" w:hAnsiTheme="majorBidi" w:cstheme="majorBidi"/>
          <w:b/>
          <w:bCs/>
          <w:color w:val="0000FF"/>
          <w:sz w:val="18"/>
          <w:szCs w:val="18"/>
          <w:rtl/>
        </w:rPr>
        <w:t>((إن من الشجر شجرة لا يسقط ورقها، وإنها مثل المسلم</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فحدثوني ما هي؟ فخفي على القوم </w:t>
      </w:r>
      <w:r w:rsidRPr="00601F3B">
        <w:rPr>
          <w:rFonts w:asciiTheme="majorBidi" w:hAnsiTheme="majorBidi" w:cstheme="majorBidi"/>
          <w:b/>
          <w:bCs/>
          <w:color w:val="0000FF"/>
          <w:sz w:val="18"/>
          <w:szCs w:val="18"/>
          <w:rtl/>
        </w:rPr>
        <w:lastRenderedPageBreak/>
        <w:t>علمها</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وجعلوا يذكرون أنواعًا من شجر البادية</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وفهم ابن عمر أنها النخلة</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وكان عاشر عشرة هو أحدثهم سنًّا</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وفيهم أبو بكر وعمر</w:t>
      </w:r>
      <w:r w:rsidRPr="00601F3B">
        <w:rPr>
          <w:rFonts w:asciiTheme="majorBidi" w:hAnsiTheme="majorBidi" w:cstheme="majorBidi"/>
          <w:b/>
          <w:bCs/>
          <w:color w:val="0000FF"/>
          <w:sz w:val="18"/>
          <w:szCs w:val="18"/>
          <w:rtl/>
          <w:lang w:bidi="ar-EG"/>
        </w:rPr>
        <w:t>،</w:t>
      </w:r>
      <w:r w:rsidRPr="00601F3B">
        <w:rPr>
          <w:rFonts w:asciiTheme="majorBidi" w:hAnsiTheme="majorBidi" w:cstheme="majorBidi"/>
          <w:b/>
          <w:bCs/>
          <w:color w:val="0000FF"/>
          <w:sz w:val="18"/>
          <w:szCs w:val="18"/>
          <w:rtl/>
        </w:rPr>
        <w:t xml:space="preserve"> فقال </w:t>
      </w:r>
      <w:r w:rsidRPr="00601F3B">
        <w:rPr>
          <w:rFonts w:asciiTheme="majorBidi" w:hAnsiTheme="majorBidi" w:cstheme="majorBidi"/>
          <w:b/>
          <w:bCs/>
          <w:color w:val="0000FF"/>
          <w:position w:val="-4"/>
          <w:sz w:val="18"/>
          <w:szCs w:val="18"/>
        </w:rPr>
        <w:t></w:t>
      </w:r>
      <w:r w:rsidRPr="00601F3B">
        <w:rPr>
          <w:rFonts w:asciiTheme="majorBidi" w:hAnsiTheme="majorBidi" w:cstheme="majorBidi"/>
          <w:b/>
          <w:bCs/>
          <w:color w:val="0000FF"/>
          <w:sz w:val="18"/>
          <w:szCs w:val="18"/>
          <w:rtl/>
        </w:rPr>
        <w:t xml:space="preserve"> هي النخلة))،</w:t>
      </w:r>
      <w:r w:rsidRPr="00601F3B">
        <w:rPr>
          <w:rFonts w:asciiTheme="majorBidi" w:hAnsiTheme="majorBidi" w:cstheme="majorBidi"/>
          <w:b/>
          <w:bCs/>
          <w:sz w:val="18"/>
          <w:szCs w:val="18"/>
          <w:rtl/>
        </w:rPr>
        <w:t xml:space="preserve"> الحديث رواه الشيخان.</w:t>
      </w:r>
    </w:p>
    <w:p w:rsidR="00601F3B" w:rsidRPr="00601F3B" w:rsidRDefault="00601F3B" w:rsidP="00601F3B">
      <w:pPr>
        <w:spacing w:after="120" w:line="240" w:lineRule="auto"/>
        <w:jc w:val="both"/>
        <w:rPr>
          <w:rFonts w:asciiTheme="majorBidi" w:hAnsiTheme="majorBidi" w:cstheme="majorBidi"/>
          <w:b/>
          <w:bCs/>
          <w:spacing w:val="-8"/>
          <w:sz w:val="18"/>
          <w:szCs w:val="18"/>
          <w:rtl/>
        </w:rPr>
      </w:pPr>
      <w:r w:rsidRPr="00601F3B">
        <w:rPr>
          <w:rFonts w:asciiTheme="majorBidi" w:hAnsiTheme="majorBidi" w:cstheme="majorBidi"/>
          <w:b/>
          <w:bCs/>
          <w:spacing w:val="-8"/>
          <w:sz w:val="18"/>
          <w:szCs w:val="18"/>
          <w:rtl/>
        </w:rPr>
        <w:t xml:space="preserve">وفي القرآن الكريم </w:t>
      </w:r>
      <w:r w:rsidRPr="00601F3B">
        <w:rPr>
          <w:rFonts w:cs="DecoType Thuluth"/>
          <w:color w:val="008000"/>
          <w:spacing w:val="-8"/>
          <w:sz w:val="18"/>
          <w:szCs w:val="18"/>
          <w:rtl/>
        </w:rPr>
        <w:t>{</w:t>
      </w:r>
      <w:r w:rsidRPr="00601F3B">
        <w:rPr>
          <w:rFonts w:ascii="QCF_P328" w:hAnsi="QCF_P328" w:cs="QCF_P328"/>
          <w:color w:val="008000"/>
          <w:spacing w:val="-8"/>
          <w:sz w:val="18"/>
          <w:szCs w:val="18"/>
          <w:rtl/>
        </w:rPr>
        <w:t>ﮦ ﮧ ﮨ</w:t>
      </w:r>
      <w:r w:rsidRPr="00601F3B">
        <w:rPr>
          <w:rFonts w:ascii="QCF_P328" w:hAnsi="QCF_P328" w:cs="DecoType Thuluth"/>
          <w:color w:val="008000"/>
          <w:spacing w:val="-8"/>
          <w:sz w:val="18"/>
          <w:szCs w:val="18"/>
          <w:rtl/>
        </w:rPr>
        <w:t>}</w:t>
      </w:r>
      <w:r w:rsidRPr="00601F3B">
        <w:rPr>
          <w:rFonts w:cs="AL-Hotham"/>
          <w:color w:val="008000"/>
          <w:spacing w:val="-8"/>
          <w:sz w:val="18"/>
          <w:szCs w:val="18"/>
          <w:rtl/>
        </w:rPr>
        <w:t xml:space="preserve"> </w:t>
      </w:r>
      <w:r w:rsidRPr="00601F3B">
        <w:rPr>
          <w:rFonts w:asciiTheme="majorBidi" w:hAnsiTheme="majorBidi" w:cstheme="majorBidi"/>
          <w:b/>
          <w:bCs/>
          <w:spacing w:val="-8"/>
          <w:sz w:val="18"/>
          <w:szCs w:val="18"/>
          <w:rtl/>
        </w:rPr>
        <w:t xml:space="preserve">[الأنبياء: 79]، فجدَّ إذًا في الطلب </w:t>
      </w:r>
      <w:r w:rsidRPr="00601F3B">
        <w:rPr>
          <w:rFonts w:cs="AL-Hotham"/>
          <w:spacing w:val="-8"/>
          <w:sz w:val="18"/>
          <w:szCs w:val="18"/>
          <w:rtl/>
        </w:rPr>
        <w:t xml:space="preserve"> </w:t>
      </w:r>
      <w:r w:rsidRPr="00601F3B">
        <w:rPr>
          <w:rFonts w:cs="DecoType Thuluth"/>
          <w:color w:val="008000"/>
          <w:spacing w:val="-8"/>
          <w:sz w:val="18"/>
          <w:szCs w:val="18"/>
          <w:rtl/>
        </w:rPr>
        <w:t>{</w:t>
      </w:r>
      <w:r w:rsidRPr="00601F3B">
        <w:rPr>
          <w:rFonts w:ascii="QCF_P320" w:hAnsi="QCF_P320" w:cs="QCF_P320"/>
          <w:color w:val="008000"/>
          <w:spacing w:val="-8"/>
          <w:sz w:val="18"/>
          <w:szCs w:val="18"/>
          <w:rtl/>
        </w:rPr>
        <w:t>ﭠ ﭡ ﭢ ﭣ</w:t>
      </w:r>
      <w:r w:rsidRPr="00601F3B">
        <w:rPr>
          <w:rFonts w:cs="DecoType Thuluth"/>
          <w:color w:val="008000"/>
          <w:spacing w:val="-8"/>
          <w:sz w:val="18"/>
          <w:szCs w:val="18"/>
          <w:rtl/>
        </w:rPr>
        <w:t>}</w:t>
      </w:r>
      <w:r w:rsidRPr="00601F3B">
        <w:rPr>
          <w:rFonts w:cs="AL-Hotham"/>
          <w:color w:val="008000"/>
          <w:spacing w:val="-8"/>
          <w:sz w:val="18"/>
          <w:szCs w:val="18"/>
          <w:rtl/>
        </w:rPr>
        <w:t xml:space="preserve"> </w:t>
      </w:r>
      <w:r w:rsidRPr="00601F3B">
        <w:rPr>
          <w:rFonts w:asciiTheme="majorBidi" w:hAnsiTheme="majorBidi" w:cstheme="majorBidi"/>
          <w:b/>
          <w:bCs/>
          <w:spacing w:val="-8"/>
          <w:sz w:val="18"/>
          <w:szCs w:val="18"/>
          <w:rtl/>
        </w:rPr>
        <w:t xml:space="preserve">[طه: 114]، فعسى الله أن يفتح لك بابًا من الفهم، تكشف به شيئًا مما عُمِّي على غيرك </w:t>
      </w:r>
      <w:r w:rsidRPr="00601F3B">
        <w:rPr>
          <w:rFonts w:cs="DecoType Thuluth"/>
          <w:color w:val="008000"/>
          <w:spacing w:val="-8"/>
          <w:sz w:val="18"/>
          <w:szCs w:val="18"/>
          <w:rtl/>
        </w:rPr>
        <w:t>{</w:t>
      </w:r>
      <w:r w:rsidRPr="00601F3B">
        <w:rPr>
          <w:rFonts w:ascii="QCF_P043" w:hAnsi="QCF_P043" w:cs="QCF_P043"/>
          <w:color w:val="008000"/>
          <w:spacing w:val="-8"/>
          <w:sz w:val="18"/>
          <w:szCs w:val="18"/>
          <w:rtl/>
        </w:rPr>
        <w:t>ﭑ ﭒ ﭓ ﭔ ﭕ ﭖ ﭗ ﭘ ﭙ</w:t>
      </w:r>
      <w:r w:rsidRPr="00601F3B">
        <w:rPr>
          <w:rFonts w:ascii="QCF_P043" w:hAnsi="QCF_P043" w:cs="DecoType Thuluth"/>
          <w:color w:val="008000"/>
          <w:spacing w:val="-8"/>
          <w:sz w:val="18"/>
          <w:szCs w:val="18"/>
          <w:rtl/>
        </w:rPr>
        <w:t>}</w:t>
      </w:r>
      <w:r w:rsidRPr="00601F3B">
        <w:rPr>
          <w:rFonts w:cs="AL-Hotham"/>
          <w:color w:val="008000"/>
          <w:spacing w:val="-8"/>
          <w:sz w:val="18"/>
          <w:szCs w:val="18"/>
          <w:rtl/>
        </w:rPr>
        <w:t xml:space="preserve"> </w:t>
      </w:r>
      <w:r w:rsidRPr="00601F3B">
        <w:rPr>
          <w:rFonts w:asciiTheme="majorBidi" w:hAnsiTheme="majorBidi" w:cstheme="majorBidi"/>
          <w:b/>
          <w:bCs/>
          <w:spacing w:val="-8"/>
          <w:sz w:val="18"/>
          <w:szCs w:val="18"/>
          <w:rtl/>
        </w:rPr>
        <w:t xml:space="preserve">[البقرة: 257]. </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هذا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وقد سبق لنا ما قيل في زيادة "أن"، في قول الله تعالى: </w:t>
      </w:r>
      <w:r w:rsidRPr="00601F3B">
        <w:rPr>
          <w:rFonts w:cs="DecoType Thuluth"/>
          <w:color w:val="008000"/>
          <w:sz w:val="18"/>
          <w:szCs w:val="18"/>
          <w:rtl/>
        </w:rPr>
        <w:t>{</w:t>
      </w:r>
      <w:r w:rsidRPr="00601F3B">
        <w:rPr>
          <w:rFonts w:ascii="QCF_P247" w:hAnsi="QCF_P247" w:cs="QCF_P247"/>
          <w:color w:val="008000"/>
          <w:sz w:val="18"/>
          <w:szCs w:val="18"/>
          <w:rtl/>
        </w:rPr>
        <w:t>ﭑ ﭒ ﭓ ﭔ ﭕ ﭖ ﭗ ﭘ ﭙ</w:t>
      </w:r>
      <w:r w:rsidRPr="00601F3B">
        <w:rPr>
          <w:rFonts w:ascii="QCF_P247" w:hAnsi="QCF_P247"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[يوسف: 96]، وعرفنا هناك كيف أوحت هذه الأداة "أن</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التي جاءت بعد "لما"، في الآية الكريمة</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وكيف دلَّت على أن المجيء لم يكن على الفور؛ بل كان هناك تراخٍ وتباطؤ؛ لبعد ما كان بين يوسف وأبيه- عليهما السلام. </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 xml:space="preserve">ونظير ذلك، ما جاء في قول الله تعالى: </w:t>
      </w:r>
      <w:r w:rsidRPr="00601F3B">
        <w:rPr>
          <w:rFonts w:cs="DecoType Thuluth"/>
          <w:color w:val="008000"/>
          <w:sz w:val="18"/>
          <w:szCs w:val="18"/>
          <w:rtl/>
        </w:rPr>
        <w:t>{</w:t>
      </w:r>
      <w:r w:rsidRPr="00601F3B">
        <w:rPr>
          <w:rFonts w:ascii="QCF_P387" w:hAnsi="QCF_P387" w:cs="QCF_P387"/>
          <w:color w:val="008000"/>
          <w:sz w:val="18"/>
          <w:szCs w:val="18"/>
          <w:rtl/>
        </w:rPr>
        <w:t>ﯓ ﯔ ﯕ ﯖ ﯗ ﯘ ﯙ ﯚ ﯛ ﯜ ﯝ ﯞ ﯟ ﯠ ﯡ ﯢ ﯣ ﯤ ﯥ</w:t>
      </w:r>
      <w:r w:rsidRPr="00601F3B">
        <w:rPr>
          <w:rFonts w:ascii="QCF_P387" w:hAnsi="QCF_P387"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 xml:space="preserve">[القصص: 19]، فقد جيء بـ"أن"، بعد "لمَّا"، أيضًا للدلالة على أن موسى </w:t>
      </w:r>
      <w:r w:rsidRPr="00601F3B">
        <w:rPr>
          <w:rFonts w:asciiTheme="majorBidi" w:hAnsiTheme="majorBidi" w:cstheme="majorBidi"/>
          <w:b/>
          <w:bCs/>
          <w:position w:val="-4"/>
          <w:sz w:val="18"/>
          <w:szCs w:val="18"/>
          <w:rtl/>
        </w:rPr>
        <w:t>#</w:t>
      </w:r>
      <w:r w:rsidRPr="00601F3B">
        <w:rPr>
          <w:rFonts w:asciiTheme="majorBidi" w:hAnsiTheme="majorBidi" w:cstheme="majorBidi"/>
          <w:b/>
          <w:bCs/>
          <w:sz w:val="18"/>
          <w:szCs w:val="18"/>
          <w:rtl/>
        </w:rPr>
        <w:t xml:space="preserve"> لم يسارع إلى قتل الثاني، كما سارع إلى قتل الأول.</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 xml:space="preserve">ونظيره كذلك، مجيء "ما"، بعد "إذا"، في قوله تعالى: </w:t>
      </w:r>
      <w:r w:rsidRPr="00601F3B">
        <w:rPr>
          <w:rFonts w:cs="DecoType Thuluth"/>
          <w:color w:val="008000"/>
          <w:sz w:val="18"/>
          <w:szCs w:val="18"/>
          <w:rtl/>
        </w:rPr>
        <w:t>{</w:t>
      </w:r>
      <w:r w:rsidRPr="00601F3B">
        <w:rPr>
          <w:rFonts w:ascii="QCF_P487" w:hAnsi="QCF_P487" w:cs="QCF_P487"/>
          <w:color w:val="008000"/>
          <w:sz w:val="18"/>
          <w:szCs w:val="18"/>
          <w:rtl/>
        </w:rPr>
        <w:t>ﮎ ﮏ ﮐ ﮑ ﮒ ﮓ ﮔ ﮕ ﮖ ﮗ</w:t>
      </w:r>
      <w:r w:rsidRPr="00601F3B">
        <w:rPr>
          <w:rFonts w:ascii="QCF_P487" w:hAnsi="QCF_P487"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[الشورى: 37]، إذ دلَّ مجيئها هي الأخرى في الآية الكريمة، على نُدرة حدوث الغضب من هؤلاء</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فهم لا يغضبون إلا قليلًا</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وإذا ما غضبوا هم يغفرون ويعفون عمن أغضبهم.</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وليس ما جاء في التنزيل ببدع من القول، فها هو الشعر العربي في أجل صوره يأتي القرآن على سننه</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وعلى مذهب من نزل القرآن ليتحداهم</w:t>
      </w:r>
      <w:r w:rsidRPr="00601F3B">
        <w:rPr>
          <w:rFonts w:asciiTheme="majorBidi" w:hAnsiTheme="majorBidi" w:cstheme="majorBidi"/>
          <w:b/>
          <w:bCs/>
          <w:sz w:val="18"/>
          <w:szCs w:val="18"/>
          <w:rtl/>
          <w:lang w:bidi="ar-EG"/>
        </w:rPr>
        <w:t>،</w:t>
      </w:r>
      <w:r w:rsidRPr="00601F3B">
        <w:rPr>
          <w:rFonts w:asciiTheme="majorBidi" w:hAnsiTheme="majorBidi" w:cstheme="majorBidi"/>
          <w:b/>
          <w:bCs/>
          <w:sz w:val="18"/>
          <w:szCs w:val="18"/>
          <w:rtl/>
        </w:rPr>
        <w:t xml:space="preserve"> وها هو فحل من فحولهم يقول ممتدحًا:</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68"/>
        <w:gridCol w:w="2115"/>
      </w:tblGrid>
      <w:tr w:rsidR="00601F3B" w:rsidRPr="00601F3B" w:rsidTr="00145F11">
        <w:trPr>
          <w:trHeight w:hRule="exact" w:val="510"/>
          <w:jc w:val="center"/>
        </w:trPr>
        <w:tc>
          <w:tcPr>
            <w:tcW w:w="2909" w:type="dxa"/>
            <w:shd w:val="clear" w:color="auto" w:fill="auto"/>
            <w:vAlign w:val="center"/>
          </w:tcPr>
          <w:p w:rsidR="00601F3B" w:rsidRPr="00601F3B" w:rsidRDefault="00601F3B" w:rsidP="00601F3B">
            <w:pPr>
              <w:spacing w:after="120"/>
              <w:jc w:val="both"/>
              <w:rPr>
                <w:rFonts w:asciiTheme="majorBidi" w:hAnsiTheme="majorBidi" w:cstheme="majorBidi"/>
                <w:b/>
                <w:bCs/>
                <w:sz w:val="18"/>
                <w:szCs w:val="18"/>
                <w:rtl/>
              </w:rPr>
            </w:pPr>
            <w:r w:rsidRPr="00601F3B">
              <w:rPr>
                <w:rFonts w:asciiTheme="majorBidi" w:hAnsiTheme="majorBidi" w:cstheme="majorBidi"/>
                <w:b/>
                <w:bCs/>
                <w:sz w:val="18"/>
                <w:szCs w:val="18"/>
                <w:rtl/>
              </w:rPr>
              <w:t>إذا ما غضبنا غضبة مضرية</w:t>
            </w:r>
            <w:r w:rsidRPr="00601F3B">
              <w:rPr>
                <w:rFonts w:asciiTheme="majorBidi" w:hAnsiTheme="majorBidi" w:cstheme="majorBidi"/>
                <w:b/>
                <w:bCs/>
                <w:sz w:val="18"/>
                <w:szCs w:val="18"/>
                <w:rtl/>
              </w:rPr>
              <w:br/>
            </w:r>
          </w:p>
        </w:tc>
        <w:tc>
          <w:tcPr>
            <w:tcW w:w="709" w:type="dxa"/>
            <w:shd w:val="clear" w:color="auto" w:fill="auto"/>
            <w:vAlign w:val="center"/>
          </w:tcPr>
          <w:p w:rsidR="00601F3B" w:rsidRPr="00601F3B" w:rsidRDefault="00601F3B" w:rsidP="00601F3B">
            <w:pPr>
              <w:spacing w:after="120"/>
              <w:jc w:val="center"/>
              <w:rPr>
                <w:rFonts w:asciiTheme="majorBidi" w:hAnsiTheme="majorBidi" w:cstheme="majorBidi"/>
                <w:b/>
                <w:bCs/>
                <w:sz w:val="18"/>
                <w:szCs w:val="18"/>
                <w:rtl/>
              </w:rPr>
            </w:pPr>
            <w:r w:rsidRPr="00601F3B">
              <w:rPr>
                <w:rFonts w:asciiTheme="majorBidi" w:hAnsiTheme="majorBidi" w:cstheme="majorBidi"/>
                <w:b/>
                <w:bCs/>
                <w:sz w:val="18"/>
                <w:szCs w:val="18"/>
                <w:rtl/>
              </w:rPr>
              <w:t>*</w:t>
            </w:r>
          </w:p>
        </w:tc>
        <w:tc>
          <w:tcPr>
            <w:tcW w:w="2909" w:type="dxa"/>
            <w:shd w:val="clear" w:color="auto" w:fill="auto"/>
            <w:vAlign w:val="center"/>
          </w:tcPr>
          <w:p w:rsidR="00601F3B" w:rsidRPr="00601F3B" w:rsidRDefault="00601F3B" w:rsidP="00601F3B">
            <w:pPr>
              <w:spacing w:after="120"/>
              <w:jc w:val="both"/>
              <w:rPr>
                <w:rFonts w:asciiTheme="majorBidi" w:hAnsiTheme="majorBidi" w:cstheme="majorBidi"/>
                <w:b/>
                <w:bCs/>
                <w:sz w:val="18"/>
                <w:szCs w:val="18"/>
                <w:rtl/>
              </w:rPr>
            </w:pPr>
            <w:r w:rsidRPr="00601F3B">
              <w:rPr>
                <w:rFonts w:asciiTheme="majorBidi" w:hAnsiTheme="majorBidi" w:cstheme="majorBidi"/>
                <w:b/>
                <w:bCs/>
                <w:sz w:val="18"/>
                <w:szCs w:val="18"/>
                <w:rtl/>
              </w:rPr>
              <w:t>هتكنا حجاب الشمس أو قطرة دمًا</w:t>
            </w:r>
            <w:r w:rsidRPr="00601F3B">
              <w:rPr>
                <w:rFonts w:asciiTheme="majorBidi" w:hAnsiTheme="majorBidi" w:cstheme="majorBidi"/>
                <w:b/>
                <w:bCs/>
                <w:sz w:val="18"/>
                <w:szCs w:val="18"/>
                <w:rtl/>
              </w:rPr>
              <w:br/>
            </w:r>
          </w:p>
        </w:tc>
      </w:tr>
    </w:tbl>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فيدلل بما على أنهم لا يغضبون، إلا حين يوجب الحزم أن يغضبوا، فهم يعفون كثيرًا ولا يغضبون إلا نادرًا، وحين يضطرهم الغير إلى الغضب، ينتقمون شر انتقام.</w:t>
      </w:r>
    </w:p>
    <w:p w:rsidR="00601F3B" w:rsidRPr="00601F3B" w:rsidRDefault="00601F3B" w:rsidP="00601F3B">
      <w:pPr>
        <w:spacing w:after="120" w:line="240" w:lineRule="auto"/>
        <w:jc w:val="both"/>
        <w:rPr>
          <w:rFonts w:asciiTheme="majorBidi" w:hAnsiTheme="majorBidi" w:cstheme="majorBidi"/>
          <w:b/>
          <w:bCs/>
          <w:sz w:val="18"/>
          <w:szCs w:val="18"/>
        </w:rPr>
      </w:pPr>
      <w:r w:rsidRPr="00601F3B">
        <w:rPr>
          <w:rFonts w:asciiTheme="majorBidi" w:hAnsiTheme="majorBidi" w:cstheme="majorBidi"/>
          <w:b/>
          <w:bCs/>
          <w:sz w:val="18"/>
          <w:szCs w:val="18"/>
          <w:rtl/>
        </w:rPr>
        <w:t xml:space="preserve">فغضبتهم إذًا إنما هي غضبة الحليم، وقد رأينا أن ما ظُن بأنه من قبيل زيادة الكلمة، وقيل: إن زيادته جاءت للتأكيد، وذلك في مثل قولهم: "رأيته بعيني"، و"سمعته بأذني"، و"ذقته بفمي"، من أن هذه الزيادات لم تخلُ من فائدة التأكيد التي اقتضاها المقام، وعلى شاكلة ذلك، ما جاء في قول الله تعالى: </w:t>
      </w:r>
      <w:r w:rsidRPr="00601F3B">
        <w:rPr>
          <w:rFonts w:cs="DecoType Thuluth"/>
          <w:color w:val="008000"/>
          <w:sz w:val="18"/>
          <w:szCs w:val="18"/>
          <w:rtl/>
        </w:rPr>
        <w:t>{</w:t>
      </w:r>
      <w:r w:rsidRPr="00601F3B">
        <w:rPr>
          <w:rFonts w:ascii="QCF_P351" w:hAnsi="QCF_P351" w:cs="QCF_P351"/>
          <w:color w:val="008000"/>
          <w:sz w:val="18"/>
          <w:szCs w:val="18"/>
          <w:rtl/>
        </w:rPr>
        <w:t>ﮟ ﮠ ﮡ ﮢ ﮣ ﮤ ﮥ ﮦ ﮧ ﮨ ﮩ ﮪ ﮫ ﮬ ﮭ ﮮ</w:t>
      </w:r>
      <w:r w:rsidRPr="00601F3B">
        <w:rPr>
          <w:rFonts w:ascii="QCF_P351" w:hAnsi="QCF_P351"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 xml:space="preserve">[النور: 15]، فسياق الآية بهذا اللفظ </w:t>
      </w:r>
      <w:r w:rsidRPr="00601F3B">
        <w:rPr>
          <w:rFonts w:cs="DecoType Thuluth"/>
          <w:color w:val="008000"/>
          <w:sz w:val="18"/>
          <w:szCs w:val="18"/>
          <w:rtl/>
        </w:rPr>
        <w:t>{</w:t>
      </w:r>
      <w:r w:rsidRPr="00601F3B">
        <w:rPr>
          <w:rFonts w:ascii="QCF_P351" w:hAnsi="QCF_P351" w:cs="QCF_P351"/>
          <w:color w:val="008000"/>
          <w:sz w:val="18"/>
          <w:szCs w:val="18"/>
          <w:rtl/>
        </w:rPr>
        <w:t>ﮣ</w:t>
      </w:r>
      <w:r w:rsidRPr="00601F3B">
        <w:rPr>
          <w:rFonts w:ascii="QCF_P351" w:hAnsi="QCF_P351" w:cs="DecoType Thuluth"/>
          <w:color w:val="008000"/>
          <w:sz w:val="18"/>
          <w:szCs w:val="18"/>
          <w:rtl/>
        </w:rPr>
        <w:t>}</w:t>
      </w:r>
      <w:r w:rsidRPr="00601F3B">
        <w:rPr>
          <w:rFonts w:cs="AL-Hotham"/>
          <w:sz w:val="18"/>
          <w:szCs w:val="18"/>
          <w:rtl/>
        </w:rPr>
        <w:t xml:space="preserve">، </w:t>
      </w:r>
      <w:r w:rsidRPr="00601F3B">
        <w:rPr>
          <w:rFonts w:asciiTheme="majorBidi" w:hAnsiTheme="majorBidi" w:cstheme="majorBidi"/>
          <w:b/>
          <w:bCs/>
          <w:sz w:val="18"/>
          <w:szCs w:val="18"/>
          <w:rtl/>
        </w:rPr>
        <w:t xml:space="preserve">المدعى زيادته، أفاد الرَّد على أهل الإفك، وإنكار ما قالوه وخاضوا فيه بأبلغ ردٍّ، كما استدعى المقام واقتضى أن يُسجل عليهم ما خاضوا فيه، وأنه قد خرج من أفواههم، وانبعثت به ألسنتهم؛ ليكون في ذلك مبالغة في الرد والإنكار. </w:t>
      </w:r>
    </w:p>
    <w:p w:rsidR="00601F3B" w:rsidRPr="00601F3B" w:rsidRDefault="00601F3B" w:rsidP="00601F3B">
      <w:pPr>
        <w:spacing w:after="120" w:line="240" w:lineRule="auto"/>
        <w:jc w:val="both"/>
        <w:rPr>
          <w:rFonts w:asciiTheme="majorBidi" w:hAnsiTheme="majorBidi" w:cstheme="majorBidi"/>
          <w:b/>
          <w:bCs/>
          <w:sz w:val="18"/>
          <w:szCs w:val="18"/>
          <w:lang w:bidi="ar-EG"/>
        </w:rPr>
      </w:pPr>
      <w:r w:rsidRPr="00601F3B">
        <w:rPr>
          <w:rFonts w:asciiTheme="majorBidi" w:hAnsiTheme="majorBidi" w:cstheme="majorBidi"/>
          <w:b/>
          <w:bCs/>
          <w:sz w:val="18"/>
          <w:szCs w:val="18"/>
          <w:rtl/>
        </w:rPr>
        <w:t xml:space="preserve">ولك أن تتأمَّل في مثل ذلك، قول الله تعالى: </w:t>
      </w:r>
      <w:r w:rsidRPr="00601F3B">
        <w:rPr>
          <w:rFonts w:cs="DecoType Thuluth"/>
          <w:color w:val="008000"/>
          <w:sz w:val="18"/>
          <w:szCs w:val="18"/>
          <w:rtl/>
        </w:rPr>
        <w:t>{</w:t>
      </w:r>
      <w:r w:rsidRPr="00601F3B">
        <w:rPr>
          <w:rFonts w:ascii="QCF_P418" w:hAnsi="QCF_P418" w:cs="QCF_P418"/>
          <w:color w:val="008000"/>
          <w:sz w:val="18"/>
          <w:szCs w:val="18"/>
          <w:rtl/>
        </w:rPr>
        <w:t>ﭶ ﭷ ﭸ ﭹ ﭺ ﭻ ﭼ ﭽ ﭾ ﭿ ﮀ ﮁ ﮂ ﮃ ﮄ ﮅ ﮆ ﮇ ﮈ ﮉ ﮊ ﮋ ﮌ ﮍ ﮎ ﮏ ﮐ ﮑ ﮒ ﮓ ﮔ ﮕ</w:t>
      </w:r>
      <w:r w:rsidRPr="00601F3B">
        <w:rPr>
          <w:rFonts w:ascii="QCF_P418" w:hAnsi="QCF_P418"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[الأحزاب: 4]</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 xml:space="preserve">لترى كيف جاء شبه الجملة: "في جوفه"، مسوقًا لإنكار الظهار، وإنكار التسوية بين الأبناء والأدعياء، وإفادة أن من يفعل هذا فيسوي بين الزوجة والأم في </w:t>
      </w:r>
      <w:r w:rsidRPr="00601F3B">
        <w:rPr>
          <w:rFonts w:asciiTheme="majorBidi" w:hAnsiTheme="majorBidi" w:cstheme="majorBidi"/>
          <w:b/>
          <w:bCs/>
          <w:sz w:val="18"/>
          <w:szCs w:val="18"/>
          <w:rtl/>
        </w:rPr>
        <w:lastRenderedPageBreak/>
        <w:t>التحريم، وبين ابنه ومولاه في الحقوق؛ يكون كمن يجمع قلبين في جوف واحد، وقد اقتضى هذا أن يؤكد الكلام بذكر الجوف، وتأمل إيثار التعبير: "لرجل"، وما يكمن وراءه من شدة المبالغة في الإنكار، وذلك أن المرأة قد يتصور وجود قلبين في جوفها، أما الرجل فلا يمكن أن يتصور وجود قلبين في جوفه بحال من الأحوال.</w:t>
      </w:r>
    </w:p>
    <w:p w:rsidR="00601F3B" w:rsidRPr="00601F3B" w:rsidRDefault="00601F3B" w:rsidP="00601F3B">
      <w:pPr>
        <w:spacing w:after="120" w:line="240" w:lineRule="auto"/>
        <w:jc w:val="lowKashida"/>
        <w:rPr>
          <w:rFonts w:asciiTheme="majorBidi" w:hAnsiTheme="majorBidi" w:cstheme="majorBidi"/>
          <w:b/>
          <w:bCs/>
          <w:sz w:val="18"/>
          <w:szCs w:val="18"/>
          <w:rtl/>
        </w:rPr>
      </w:pPr>
      <w:r w:rsidRPr="00601F3B">
        <w:rPr>
          <w:rFonts w:asciiTheme="majorBidi" w:hAnsiTheme="majorBidi" w:cstheme="majorBidi"/>
          <w:b/>
          <w:bCs/>
          <w:sz w:val="18"/>
          <w:szCs w:val="18"/>
          <w:rtl/>
        </w:rPr>
        <w:t xml:space="preserve">ومثل ذلك يمكن أن تقوله في قوله تعالى: </w:t>
      </w:r>
      <w:r w:rsidRPr="00601F3B">
        <w:rPr>
          <w:rFonts w:cs="DecoType Thuluth"/>
          <w:color w:val="008000"/>
          <w:sz w:val="18"/>
          <w:szCs w:val="18"/>
          <w:rtl/>
        </w:rPr>
        <w:t>{</w:t>
      </w:r>
      <w:r w:rsidRPr="00601F3B">
        <w:rPr>
          <w:rFonts w:ascii="QCF_P418" w:hAnsi="QCF_P418" w:cs="QCF_P418"/>
          <w:color w:val="008000"/>
          <w:sz w:val="18"/>
          <w:szCs w:val="18"/>
          <w:rtl/>
        </w:rPr>
        <w:t>ﮍ ﮎ</w:t>
      </w:r>
      <w:r w:rsidRPr="00601F3B">
        <w:rPr>
          <w:rFonts w:ascii="QCF_P418" w:hAnsi="QCF_P418" w:cs="DecoType Thuluth"/>
          <w:color w:val="008000"/>
          <w:sz w:val="18"/>
          <w:szCs w:val="18"/>
          <w:rtl/>
        </w:rPr>
        <w:t>}</w:t>
      </w:r>
      <w:r w:rsidRPr="00601F3B">
        <w:rPr>
          <w:rFonts w:cs="AL-Hotham" w:hint="cs"/>
          <w:sz w:val="18"/>
          <w:szCs w:val="18"/>
          <w:rtl/>
        </w:rPr>
        <w:t>.</w:t>
      </w:r>
      <w:r w:rsidRPr="00601F3B">
        <w:rPr>
          <w:rFonts w:cs="AL-Hotham"/>
          <w:sz w:val="18"/>
          <w:szCs w:val="18"/>
          <w:rtl/>
        </w:rPr>
        <w:t xml:space="preserve"> </w:t>
      </w:r>
      <w:r w:rsidRPr="00601F3B">
        <w:rPr>
          <w:rFonts w:asciiTheme="majorBidi" w:hAnsiTheme="majorBidi" w:cstheme="majorBidi"/>
          <w:b/>
          <w:bCs/>
          <w:sz w:val="18"/>
          <w:szCs w:val="18"/>
          <w:rtl/>
        </w:rPr>
        <w:t xml:space="preserve">وتأمل كذلك وقع قوله: </w:t>
      </w:r>
      <w:r w:rsidRPr="00601F3B">
        <w:rPr>
          <w:rFonts w:cs="DecoType Thuluth"/>
          <w:color w:val="008000"/>
          <w:sz w:val="18"/>
          <w:szCs w:val="18"/>
          <w:rtl/>
        </w:rPr>
        <w:t>{</w:t>
      </w:r>
      <w:r w:rsidRPr="00601F3B">
        <w:rPr>
          <w:rFonts w:ascii="QCF_P269" w:hAnsi="QCF_P269" w:cs="QCF_P269"/>
          <w:color w:val="008000"/>
          <w:sz w:val="18"/>
          <w:szCs w:val="18"/>
          <w:rtl/>
        </w:rPr>
        <w:t>ﯺ ﯻ</w:t>
      </w:r>
      <w:r w:rsidRPr="00601F3B">
        <w:rPr>
          <w:rFonts w:ascii="QCF_P269" w:hAnsi="QCF_P269" w:cs="DecoType Thuluth"/>
          <w:color w:val="008000"/>
          <w:sz w:val="18"/>
          <w:szCs w:val="18"/>
          <w:rtl/>
        </w:rPr>
        <w:t>}</w:t>
      </w:r>
      <w:r w:rsidRPr="00601F3B">
        <w:rPr>
          <w:rFonts w:cs="AL-Hotham"/>
          <w:sz w:val="18"/>
          <w:szCs w:val="18"/>
          <w:rtl/>
        </w:rPr>
        <w:t xml:space="preserve">، </w:t>
      </w:r>
      <w:r w:rsidRPr="00601F3B">
        <w:rPr>
          <w:rFonts w:asciiTheme="majorBidi" w:hAnsiTheme="majorBidi" w:cstheme="majorBidi"/>
          <w:b/>
          <w:bCs/>
          <w:sz w:val="18"/>
          <w:szCs w:val="18"/>
          <w:rtl/>
        </w:rPr>
        <w:t xml:space="preserve">الوارد في الآية الكريمة: </w:t>
      </w:r>
      <w:r w:rsidRPr="00601F3B">
        <w:rPr>
          <w:rFonts w:cs="DecoType Thuluth"/>
          <w:color w:val="008000"/>
          <w:sz w:val="18"/>
          <w:szCs w:val="18"/>
          <w:rtl/>
        </w:rPr>
        <w:t>{</w:t>
      </w:r>
      <w:r w:rsidRPr="00601F3B">
        <w:rPr>
          <w:rFonts w:ascii="QCF_P269" w:hAnsi="QCF_P269" w:cs="QCF_P269"/>
          <w:color w:val="008000"/>
          <w:sz w:val="18"/>
          <w:szCs w:val="18"/>
          <w:rtl/>
        </w:rPr>
        <w:t>ﯭ ﯮ ﯯ ﯰ ﯱ ﯲ ﯳ ﯴ ﯵ ﯶ ﯷ ﯸ ﯹ ﯺ ﯻ ﯼ ﯽ ﯾ ﯿ ﰀ ﰁ</w:t>
      </w:r>
      <w:r w:rsidRPr="00601F3B">
        <w:rPr>
          <w:rFonts w:ascii="QCF_P269" w:hAnsi="QCF_P269" w:cs="DecoType Thuluth"/>
          <w:color w:val="008000"/>
          <w:sz w:val="18"/>
          <w:szCs w:val="18"/>
          <w:rtl/>
        </w:rPr>
        <w:t>}</w:t>
      </w:r>
      <w:r w:rsidRPr="00601F3B">
        <w:rPr>
          <w:rFonts w:cs="AL-Hotham"/>
          <w:color w:val="008000"/>
          <w:sz w:val="18"/>
          <w:szCs w:val="18"/>
          <w:rtl/>
        </w:rPr>
        <w:t xml:space="preserve"> </w:t>
      </w:r>
      <w:r w:rsidRPr="00601F3B">
        <w:rPr>
          <w:rFonts w:asciiTheme="majorBidi" w:hAnsiTheme="majorBidi" w:cstheme="majorBidi"/>
          <w:b/>
          <w:bCs/>
          <w:sz w:val="18"/>
          <w:szCs w:val="18"/>
          <w:rtl/>
        </w:rPr>
        <w:t xml:space="preserve">[النحل: 26]، لتنظر كيف اقتضى المقام في الآية الكريمة -التي سيقت للتخويف والترهيب- تأكيد ما حل بمن مكروا قبلهم، فقد أتى الله بنيانهم من القواعد، فخر عليهم السقف من فوقهم، وأتاهم العذاب من حيث لا يشعرون. وانظر كيف أفاد شبه الجملة: </w:t>
      </w:r>
      <w:r w:rsidRPr="00601F3B">
        <w:rPr>
          <w:rFonts w:asciiTheme="majorBidi" w:hAnsiTheme="majorBidi" w:cstheme="majorBidi"/>
          <w:b/>
          <w:bCs/>
          <w:color w:val="008000"/>
          <w:sz w:val="18"/>
          <w:szCs w:val="18"/>
          <w:rtl/>
        </w:rPr>
        <w:t>{</w:t>
      </w:r>
      <w:r w:rsidRPr="00601F3B">
        <w:rPr>
          <w:rFonts w:asciiTheme="majorBidi" w:hAnsiTheme="majorBidi" w:cs="QCF_P269"/>
          <w:b/>
          <w:bCs/>
          <w:color w:val="008000"/>
          <w:sz w:val="18"/>
          <w:szCs w:val="18"/>
          <w:rtl/>
        </w:rPr>
        <w:t>ﯺ</w:t>
      </w:r>
      <w:r w:rsidRPr="00601F3B">
        <w:rPr>
          <w:rFonts w:asciiTheme="majorBidi" w:hAnsiTheme="majorBidi" w:cstheme="majorBidi"/>
          <w:b/>
          <w:bCs/>
          <w:color w:val="008000"/>
          <w:sz w:val="18"/>
          <w:szCs w:val="18"/>
          <w:rtl/>
        </w:rPr>
        <w:t xml:space="preserve"> </w:t>
      </w:r>
      <w:r w:rsidRPr="00601F3B">
        <w:rPr>
          <w:rFonts w:asciiTheme="majorBidi" w:hAnsiTheme="majorBidi" w:cs="QCF_P269"/>
          <w:b/>
          <w:bCs/>
          <w:color w:val="008000"/>
          <w:sz w:val="18"/>
          <w:szCs w:val="18"/>
          <w:rtl/>
        </w:rPr>
        <w:t>ﯻ</w:t>
      </w:r>
      <w:r w:rsidRPr="00601F3B">
        <w:rPr>
          <w:rFonts w:asciiTheme="majorBidi" w:hAnsiTheme="majorBidi" w:cstheme="majorBidi"/>
          <w:b/>
          <w:bCs/>
          <w:color w:val="008000"/>
          <w:sz w:val="18"/>
          <w:szCs w:val="18"/>
          <w:rtl/>
        </w:rPr>
        <w:t>}</w:t>
      </w:r>
      <w:r w:rsidRPr="00601F3B">
        <w:rPr>
          <w:rFonts w:asciiTheme="majorBidi" w:hAnsiTheme="majorBidi" w:cstheme="majorBidi"/>
          <w:b/>
          <w:bCs/>
          <w:sz w:val="18"/>
          <w:szCs w:val="18"/>
          <w:rtl/>
        </w:rPr>
        <w:t>، من التهويل والتخويف ما لا يفيده طيُّها.</w:t>
      </w:r>
    </w:p>
    <w:p w:rsidR="00601F3B" w:rsidRPr="00601F3B" w:rsidRDefault="00601F3B" w:rsidP="00601F3B">
      <w:pPr>
        <w:spacing w:after="120" w:line="240" w:lineRule="auto"/>
        <w:jc w:val="lowKashida"/>
        <w:rPr>
          <w:rFonts w:asciiTheme="majorBidi" w:hAnsiTheme="majorBidi" w:cstheme="majorBidi"/>
          <w:b/>
          <w:bCs/>
          <w:sz w:val="18"/>
          <w:szCs w:val="18"/>
          <w:rtl/>
        </w:rPr>
      </w:pPr>
    </w:p>
    <w:p w:rsidR="00601F3B" w:rsidRPr="00601F3B" w:rsidRDefault="00601F3B" w:rsidP="00601F3B">
      <w:pPr>
        <w:widowControl w:val="0"/>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المراجع والمصادر</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601F3B">
        <w:rPr>
          <w:rFonts w:asciiTheme="majorBidi" w:hAnsiTheme="majorBidi" w:cstheme="majorBidi"/>
          <w:b/>
          <w:bCs/>
          <w:sz w:val="18"/>
          <w:szCs w:val="18"/>
          <w:lang w:bidi="ar-IQ"/>
        </w:rPr>
        <w:t xml:space="preserve"> </w:t>
      </w:r>
      <w:r w:rsidRPr="00601F3B">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lang w:bidi="ar-IQ"/>
        </w:rPr>
      </w:pPr>
      <w:r w:rsidRPr="00601F3B">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601F3B" w:rsidRPr="00601F3B" w:rsidRDefault="00601F3B" w:rsidP="00601F3B">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601F3B">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601F3B" w:rsidRPr="00601F3B" w:rsidRDefault="00601F3B" w:rsidP="00601F3B">
      <w:pPr>
        <w:spacing w:after="120" w:line="240" w:lineRule="auto"/>
        <w:jc w:val="lowKashida"/>
        <w:rPr>
          <w:rFonts w:asciiTheme="majorBidi" w:hAnsiTheme="majorBidi" w:cstheme="majorBidi"/>
          <w:b/>
          <w:bCs/>
          <w:sz w:val="18"/>
          <w:szCs w:val="18"/>
          <w:rtl/>
          <w:lang w:bidi="ar-IQ"/>
        </w:rPr>
        <w:sectPr w:rsidR="00601F3B" w:rsidRPr="00601F3B" w:rsidSect="00601F3B">
          <w:type w:val="continuous"/>
          <w:pgSz w:w="11906" w:h="16838"/>
          <w:pgMar w:top="964" w:right="1021" w:bottom="964" w:left="1021" w:header="709" w:footer="709" w:gutter="0"/>
          <w:cols w:num="2" w:space="708"/>
          <w:bidi/>
          <w:rtlGutter/>
          <w:docGrid w:linePitch="360"/>
        </w:sectPr>
      </w:pPr>
    </w:p>
    <w:p w:rsidR="00601F3B" w:rsidRDefault="00601F3B">
      <w:pPr>
        <w:rPr>
          <w:rtl/>
        </w:rPr>
        <w:sectPr w:rsidR="00601F3B" w:rsidSect="00BF7572">
          <w:pgSz w:w="11906" w:h="16838"/>
          <w:pgMar w:top="964" w:right="1021" w:bottom="964" w:left="1021" w:header="709" w:footer="709" w:gutter="0"/>
          <w:cols w:space="708"/>
          <w:bidi/>
          <w:rtlGutter/>
          <w:docGrid w:linePitch="360"/>
        </w:sectPr>
      </w:pPr>
    </w:p>
    <w:p w:rsidR="009556CB" w:rsidRDefault="009556CB"/>
    <w:sectPr w:rsidR="009556CB" w:rsidSect="00601F3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25">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258">
    <w:altName w:val="Times New Roman"/>
    <w:charset w:val="00"/>
    <w:family w:val="auto"/>
    <w:pitch w:val="variable"/>
    <w:sig w:usb0="00000000" w:usb1="90000000" w:usb2="00000008" w:usb3="00000000" w:csb0="80000041" w:csb1="00000000"/>
  </w:font>
  <w:font w:name="QCF_P328">
    <w:altName w:val="Times New Roman"/>
    <w:charset w:val="00"/>
    <w:family w:val="auto"/>
    <w:pitch w:val="variable"/>
    <w:sig w:usb0="00000000" w:usb1="90000000" w:usb2="00000008" w:usb3="00000000" w:csb0="80000041" w:csb1="00000000"/>
  </w:font>
  <w:font w:name="QCF_P320">
    <w:altName w:val="Times New Roman"/>
    <w:charset w:val="00"/>
    <w:family w:val="auto"/>
    <w:pitch w:val="variable"/>
    <w:sig w:usb0="00000000" w:usb1="90000000" w:usb2="00000008" w:usb3="00000000" w:csb0="80000041" w:csb1="00000000"/>
  </w:font>
  <w:font w:name="QCF_P043">
    <w:altName w:val="Times New Roman"/>
    <w:charset w:val="00"/>
    <w:family w:val="auto"/>
    <w:pitch w:val="variable"/>
    <w:sig w:usb0="00000000" w:usb1="90000000" w:usb2="00000008" w:usb3="00000000" w:csb0="80000041" w:csb1="00000000"/>
  </w:font>
  <w:font w:name="QCF_P247">
    <w:altName w:val="Times New Roman"/>
    <w:charset w:val="00"/>
    <w:family w:val="auto"/>
    <w:pitch w:val="variable"/>
    <w:sig w:usb0="00000000" w:usb1="90000000" w:usb2="00000008" w:usb3="00000000" w:csb0="80000041" w:csb1="00000000"/>
  </w:font>
  <w:font w:name="QCF_P387">
    <w:altName w:val="Times New Roman"/>
    <w:charset w:val="00"/>
    <w:family w:val="auto"/>
    <w:pitch w:val="variable"/>
    <w:sig w:usb0="00000000" w:usb1="90000000" w:usb2="00000008" w:usb3="00000000" w:csb0="80000041" w:csb1="00000000"/>
  </w:font>
  <w:font w:name="QCF_P487">
    <w:altName w:val="Times New Roman"/>
    <w:charset w:val="00"/>
    <w:family w:val="auto"/>
    <w:pitch w:val="variable"/>
    <w:sig w:usb0="00000000" w:usb1="90000000" w:usb2="00000008" w:usb3="00000000" w:csb0="80000041" w:csb1="00000000"/>
  </w:font>
  <w:font w:name="QCF_P351">
    <w:altName w:val="Times New Roman"/>
    <w:charset w:val="00"/>
    <w:family w:val="auto"/>
    <w:pitch w:val="variable"/>
    <w:sig w:usb0="00000000" w:usb1="90000000" w:usb2="00000008" w:usb3="00000000" w:csb0="80000041" w:csb1="00000000"/>
  </w:font>
  <w:font w:name="QCF_P418">
    <w:altName w:val="Times New Roman"/>
    <w:charset w:val="00"/>
    <w:family w:val="auto"/>
    <w:pitch w:val="variable"/>
    <w:sig w:usb0="00000000" w:usb1="90000000" w:usb2="00000008" w:usb3="00000000" w:csb0="80000041" w:csb1="00000000"/>
  </w:font>
  <w:font w:name="QCF_P269">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FA7816"/>
    <w:multiLevelType w:val="hybridMultilevel"/>
    <w:tmpl w:val="032E357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01F3B"/>
    <w:rsid w:val="00514443"/>
    <w:rsid w:val="00545F2D"/>
    <w:rsid w:val="00601F3B"/>
    <w:rsid w:val="00641D4E"/>
    <w:rsid w:val="009556CB"/>
    <w:rsid w:val="00BF7572"/>
    <w:rsid w:val="00DE4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1F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01F3B"/>
    <w:pPr>
      <w:ind w:left="720"/>
      <w:contextualSpacing/>
    </w:pPr>
  </w:style>
  <w:style w:type="table" w:styleId="a5">
    <w:name w:val="Table Grid"/>
    <w:basedOn w:val="a1"/>
    <w:rsid w:val="00601F3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2013-06-14T08:46:00Z</dcterms:created>
  <dcterms:modified xsi:type="dcterms:W3CDTF">2013-06-17T08:48:00Z</dcterms:modified>
</cp:coreProperties>
</file>