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8C5E0E" w:rsidP="008C5E0E">
      <w:pPr>
        <w:spacing w:line="240" w:lineRule="auto"/>
        <w:jc w:val="center"/>
        <w:rPr>
          <w:i/>
          <w:iCs/>
          <w:rtl/>
        </w:rPr>
      </w:pPr>
      <w:r w:rsidRPr="008C5E0E">
        <w:rPr>
          <w:rFonts w:asciiTheme="majorBidi" w:eastAsia="Calibri" w:hAnsiTheme="majorBidi" w:cstheme="majorBidi"/>
          <w:i/>
          <w:iCs/>
          <w:sz w:val="48"/>
          <w:szCs w:val="48"/>
          <w:rtl/>
        </w:rPr>
        <w:t>الفائدة من تقديم المسند إليه على المسند</w:t>
      </w:r>
    </w:p>
    <w:p w:rsidR="00BE05B0" w:rsidRPr="00BE05B0" w:rsidRDefault="00BE05B0" w:rsidP="008C5E0E">
      <w:pPr>
        <w:spacing w:line="240" w:lineRule="auto"/>
        <w:jc w:val="center"/>
        <w:rPr>
          <w:i/>
          <w:iCs/>
          <w:sz w:val="48"/>
          <w:szCs w:val="48"/>
          <w:rtl/>
        </w:rPr>
      </w:pPr>
      <w:r w:rsidRPr="00BE05B0">
        <w:rPr>
          <w:rFonts w:hint="cs"/>
          <w:i/>
          <w:iCs/>
          <w:sz w:val="48"/>
          <w:szCs w:val="48"/>
          <w:rtl/>
        </w:rPr>
        <w:t>(1)</w:t>
      </w:r>
    </w:p>
    <w:p w:rsidR="008C5E0E" w:rsidRPr="00294A2D" w:rsidRDefault="008C5E0E" w:rsidP="008C5E0E">
      <w:pPr>
        <w:spacing w:line="240" w:lineRule="auto"/>
        <w:jc w:val="center"/>
        <w:rPr>
          <w:rFonts w:asciiTheme="majorBidi" w:hAnsiTheme="majorBidi" w:cstheme="majorBidi"/>
          <w:i/>
          <w:iCs/>
          <w:sz w:val="28"/>
          <w:szCs w:val="28"/>
          <w:rtl/>
        </w:rPr>
      </w:pPr>
      <w:r>
        <w:rPr>
          <w:rFonts w:asciiTheme="majorBidi" w:hAnsiTheme="majorBidi" w:cstheme="majorBidi"/>
          <w:i/>
          <w:iCs/>
          <w:sz w:val="28"/>
          <w:szCs w:val="28"/>
          <w:rtl/>
        </w:rPr>
        <w:t xml:space="preserve">بحث  فى </w:t>
      </w:r>
      <w:r>
        <w:rPr>
          <w:rFonts w:asciiTheme="majorBidi" w:hAnsiTheme="majorBidi" w:cstheme="majorBidi" w:hint="cs"/>
          <w:i/>
          <w:iCs/>
          <w:sz w:val="28"/>
          <w:szCs w:val="28"/>
          <w:rtl/>
        </w:rPr>
        <w:t>دراسات بلاغيه</w:t>
      </w:r>
    </w:p>
    <w:p w:rsidR="008C5E0E" w:rsidRPr="00294A2D" w:rsidRDefault="008C5E0E" w:rsidP="00103849">
      <w:pPr>
        <w:spacing w:line="240" w:lineRule="auto"/>
        <w:jc w:val="center"/>
        <w:rPr>
          <w:rFonts w:asciiTheme="majorBidi" w:hAnsiTheme="majorBidi" w:cstheme="majorBidi"/>
        </w:rPr>
      </w:pPr>
      <w:r w:rsidRPr="00294A2D">
        <w:rPr>
          <w:rFonts w:asciiTheme="majorBidi" w:hAnsiTheme="majorBidi" w:cstheme="majorBidi"/>
          <w:rtl/>
        </w:rPr>
        <w:t xml:space="preserve">إعداد أ/ </w:t>
      </w:r>
      <w:proofErr w:type="spellStart"/>
      <w:r w:rsidR="00103849" w:rsidRPr="00103849">
        <w:rPr>
          <w:rFonts w:asciiTheme="majorBidi" w:hAnsiTheme="majorBidi" w:cstheme="majorBidi" w:hint="cs"/>
          <w:i/>
          <w:iCs/>
          <w:rtl/>
        </w:rPr>
        <w:t>ميريهان</w:t>
      </w:r>
      <w:proofErr w:type="spellEnd"/>
      <w:r w:rsidR="00103849" w:rsidRPr="00103849">
        <w:rPr>
          <w:rFonts w:asciiTheme="majorBidi" w:hAnsiTheme="majorBidi" w:cstheme="majorBidi" w:hint="cs"/>
          <w:i/>
          <w:iCs/>
          <w:rtl/>
        </w:rPr>
        <w:t xml:space="preserve"> مجدي محمود</w:t>
      </w:r>
    </w:p>
    <w:p w:rsidR="008C5E0E" w:rsidRPr="0089766D" w:rsidRDefault="008C5E0E" w:rsidP="008C5E0E">
      <w:pPr>
        <w:spacing w:line="240" w:lineRule="auto"/>
        <w:jc w:val="center"/>
        <w:rPr>
          <w:rFonts w:asciiTheme="majorBidi" w:hAnsiTheme="majorBidi" w:cstheme="majorBidi"/>
          <w:i/>
          <w:iCs/>
          <w:sz w:val="20"/>
          <w:szCs w:val="20"/>
        </w:rPr>
      </w:pPr>
      <w:r w:rsidRPr="0089766D">
        <w:rPr>
          <w:rFonts w:asciiTheme="majorBidi" w:hAnsiTheme="majorBidi" w:cstheme="majorBidi"/>
          <w:i/>
          <w:iCs/>
          <w:sz w:val="20"/>
          <w:szCs w:val="20"/>
          <w:rtl/>
        </w:rPr>
        <w:t>قسم اللغة العربية</w:t>
      </w:r>
    </w:p>
    <w:p w:rsidR="008C5E0E" w:rsidRPr="0089766D" w:rsidRDefault="008C5E0E" w:rsidP="008C5E0E">
      <w:pPr>
        <w:spacing w:line="240" w:lineRule="auto"/>
        <w:jc w:val="center"/>
        <w:rPr>
          <w:rFonts w:asciiTheme="majorBidi" w:hAnsiTheme="majorBidi" w:cstheme="majorBidi"/>
          <w:i/>
          <w:iCs/>
          <w:sz w:val="20"/>
          <w:szCs w:val="20"/>
        </w:rPr>
      </w:pPr>
      <w:r w:rsidRPr="0089766D">
        <w:rPr>
          <w:rFonts w:asciiTheme="majorBidi" w:hAnsiTheme="majorBidi" w:cstheme="majorBidi"/>
          <w:i/>
          <w:iCs/>
          <w:sz w:val="20"/>
          <w:szCs w:val="20"/>
          <w:rtl/>
        </w:rPr>
        <w:t>كلية اللغات – جامعة المدينة العالمية</w:t>
      </w:r>
    </w:p>
    <w:p w:rsidR="008C5E0E" w:rsidRPr="0089766D" w:rsidRDefault="008C5E0E" w:rsidP="008C5E0E">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8C5E0E" w:rsidRPr="0089766D" w:rsidRDefault="00103849" w:rsidP="008C5E0E">
      <w:pPr>
        <w:spacing w:line="240" w:lineRule="auto"/>
        <w:jc w:val="center"/>
        <w:rPr>
          <w:rFonts w:asciiTheme="majorBidi" w:hAnsiTheme="majorBidi" w:cstheme="majorBidi"/>
          <w:i/>
          <w:iCs/>
          <w:sz w:val="20"/>
          <w:szCs w:val="20"/>
        </w:rPr>
      </w:pPr>
      <w:r w:rsidRPr="00103849">
        <w:rPr>
          <w:rFonts w:asciiTheme="majorBidi" w:hAnsiTheme="majorBidi" w:cstheme="majorBidi"/>
          <w:i/>
          <w:iCs/>
          <w:sz w:val="20"/>
          <w:szCs w:val="20"/>
        </w:rPr>
        <w:t>mirihan@mediu.ws</w:t>
      </w:r>
    </w:p>
    <w:p w:rsidR="00BE05B0" w:rsidRDefault="00BE05B0" w:rsidP="00BE05B0">
      <w:pPr>
        <w:spacing w:after="120" w:line="240" w:lineRule="auto"/>
        <w:jc w:val="lowKashida"/>
        <w:rPr>
          <w:rFonts w:asciiTheme="majorBidi" w:hAnsiTheme="majorBidi" w:cstheme="majorBidi"/>
          <w:b/>
          <w:bCs/>
          <w:sz w:val="18"/>
          <w:szCs w:val="18"/>
          <w:rtl/>
        </w:rPr>
        <w:sectPr w:rsidR="00BE05B0" w:rsidSect="00BF7572">
          <w:pgSz w:w="11906" w:h="16838"/>
          <w:pgMar w:top="964" w:right="1021" w:bottom="964" w:left="1021" w:header="709" w:footer="709" w:gutter="0"/>
          <w:cols w:space="708"/>
          <w:bidi/>
          <w:rtlGutter/>
          <w:docGrid w:linePitch="360"/>
        </w:sectPr>
      </w:pPr>
    </w:p>
    <w:p w:rsidR="008C5E0E" w:rsidRPr="00BE05B0" w:rsidRDefault="008C5E0E"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rPr>
        <w:lastRenderedPageBreak/>
        <w:t xml:space="preserve">خلاصة ـــ هذا البحث يبحث في </w:t>
      </w:r>
      <w:r w:rsidRPr="00BE05B0">
        <w:rPr>
          <w:rFonts w:asciiTheme="majorBidi" w:eastAsia="Calibri" w:hAnsiTheme="majorBidi" w:cstheme="majorBidi"/>
          <w:b/>
          <w:bCs/>
          <w:sz w:val="18"/>
          <w:szCs w:val="18"/>
          <w:rtl/>
        </w:rPr>
        <w:t>الفائدة من تقديم المسند إليه على المسند</w:t>
      </w:r>
    </w:p>
    <w:p w:rsidR="008C5E0E" w:rsidRPr="00BE05B0" w:rsidRDefault="008C5E0E"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rPr>
        <w:t>الكلمات المفتاحية :</w:t>
      </w:r>
      <w:r w:rsidR="00BE05B0" w:rsidRPr="00BE05B0">
        <w:rPr>
          <w:rFonts w:asciiTheme="majorBidi" w:hAnsiTheme="majorBidi" w:cstheme="majorBidi"/>
          <w:b/>
          <w:bCs/>
          <w:sz w:val="18"/>
          <w:szCs w:val="18"/>
          <w:rtl/>
          <w:lang w:bidi="ar-EG"/>
        </w:rPr>
        <w:t xml:space="preserve"> البلاغة</w:t>
      </w:r>
      <w:r w:rsidRPr="00BE05B0">
        <w:rPr>
          <w:rFonts w:asciiTheme="majorBidi" w:hAnsiTheme="majorBidi" w:cstheme="majorBidi"/>
          <w:b/>
          <w:bCs/>
          <w:sz w:val="18"/>
          <w:szCs w:val="18"/>
          <w:rtl/>
        </w:rPr>
        <w:t xml:space="preserve"> ،</w:t>
      </w:r>
      <w:r w:rsidR="00BE05B0" w:rsidRPr="00BE05B0">
        <w:rPr>
          <w:rFonts w:asciiTheme="majorBidi" w:hAnsiTheme="majorBidi" w:cstheme="majorBidi"/>
          <w:b/>
          <w:bCs/>
          <w:sz w:val="18"/>
          <w:szCs w:val="18"/>
          <w:rtl/>
          <w:lang w:bidi="ar-EG"/>
        </w:rPr>
        <w:t xml:space="preserve"> التقديم والتأخير</w:t>
      </w:r>
      <w:r w:rsidRPr="00BE05B0">
        <w:rPr>
          <w:rFonts w:asciiTheme="majorBidi" w:hAnsiTheme="majorBidi" w:cstheme="majorBidi"/>
          <w:b/>
          <w:bCs/>
          <w:sz w:val="18"/>
          <w:szCs w:val="18"/>
          <w:rtl/>
        </w:rPr>
        <w:t xml:space="preserve"> ، </w:t>
      </w:r>
      <w:r w:rsidR="00BE05B0" w:rsidRPr="00BE05B0">
        <w:rPr>
          <w:rFonts w:asciiTheme="majorBidi" w:hAnsiTheme="majorBidi" w:cstheme="majorBidi"/>
          <w:b/>
          <w:bCs/>
          <w:sz w:val="18"/>
          <w:szCs w:val="18"/>
          <w:rtl/>
          <w:lang w:bidi="ar-EG"/>
        </w:rPr>
        <w:t>بليغ الكلام</w:t>
      </w:r>
    </w:p>
    <w:p w:rsidR="00BE05B0" w:rsidRPr="00EE5860" w:rsidRDefault="00BE05B0" w:rsidP="00EE5860">
      <w:pPr>
        <w:pStyle w:val="a5"/>
        <w:numPr>
          <w:ilvl w:val="0"/>
          <w:numId w:val="2"/>
        </w:numPr>
        <w:spacing w:after="120" w:line="240" w:lineRule="auto"/>
        <w:jc w:val="center"/>
        <w:rPr>
          <w:rFonts w:asciiTheme="majorBidi" w:hAnsiTheme="majorBidi" w:cstheme="majorBidi"/>
          <w:b/>
          <w:bCs/>
          <w:sz w:val="18"/>
          <w:szCs w:val="18"/>
          <w:rtl/>
        </w:rPr>
      </w:pPr>
      <w:r w:rsidRPr="00EE5860">
        <w:rPr>
          <w:rFonts w:asciiTheme="majorBidi" w:hAnsiTheme="majorBidi" w:cstheme="majorBidi"/>
          <w:b/>
          <w:bCs/>
          <w:sz w:val="18"/>
          <w:szCs w:val="18"/>
          <w:rtl/>
        </w:rPr>
        <w:t>المقدمة</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BE05B0">
        <w:rPr>
          <w:rFonts w:asciiTheme="majorBidi" w:eastAsia="Calibri" w:hAnsiTheme="majorBidi" w:cstheme="majorBidi"/>
          <w:b/>
          <w:bCs/>
          <w:sz w:val="18"/>
          <w:szCs w:val="18"/>
          <w:rtl/>
        </w:rPr>
        <w:t>الفائدة من تقديم المسند إليه على المسند</w:t>
      </w:r>
    </w:p>
    <w:p w:rsidR="00BE05B0" w:rsidRPr="00BE05B0" w:rsidRDefault="00BE05B0" w:rsidP="00EE5860">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BE05B0">
        <w:rPr>
          <w:rFonts w:asciiTheme="majorBidi" w:hAnsiTheme="majorBidi" w:cstheme="majorBidi"/>
          <w:b/>
          <w:bCs/>
          <w:sz w:val="18"/>
          <w:szCs w:val="18"/>
          <w:rtl/>
        </w:rPr>
        <w:t>عنوان المقال</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انتهينا إلى ما أسفرت عنه جهود شيخ البلاغة الإمام عبد القاهر، في وضعه لنظرية النظم، ونود الوقوف على الجانب التطبيقي لبعض ما تضمنته نظريته في النظم.</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ونبدأ بالحديث عمَّا يخص موضوع التقديم والتأخير، في بليغ الكلام وجيده:</w:t>
      </w:r>
    </w:p>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 xml:space="preserve">ويلاحظ الإمام عبد القاهر بداية، أن النحويين حين عرضهم لهذا الباب، لا يتغلغلون إلى معرفة دقائق الكلام ووجوهه، وإنما يكتفون على الوقوف على مجرد الدلالات الوضعية للألفاظ.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ويقول الإمام عبد القاهر في ذلك: "إن من الخطأ أن يُقسَّم الأمر في تقديم الكلام وتأخيره قسمين، فيُجعل مفيدًا حينًا، وحينًا غير مفيد؛ وأن يعلل ذلك بالعناية، أو بالتوسعة على الشاعر حتى تضطرد له قوافيه، وعلى الناثر حتى يتسق له سجعه؛ فإن التقديم والتأخير في الكلام البليغ، إنما يكون لعلل بيانية يقتضيها، كما قال في أوائل كتابه: (ترتيب معاني الكلام الإضافية في نفس صاحبها)، ولكي يوضح ذلك؛ درس التقديم والتأخير، مع الاستفهام بالهمزة، ومع النفي، ومع الخبر المثبت، وفي طائفة من العبارات.</w:t>
      </w:r>
      <w:r w:rsidRPr="00BE05B0">
        <w:rPr>
          <w:rFonts w:asciiTheme="majorBidi" w:hAnsiTheme="majorBidi" w:cstheme="majorBidi"/>
          <w:b/>
          <w:bCs/>
          <w:sz w:val="18"/>
          <w:szCs w:val="18"/>
          <w:rtl/>
        </w:rPr>
        <w:t xml:space="preserve">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ونراه يعرض أمثلة كثيرة لصياغات مختلفة مع همزة الوصل، تارة يليها فيها الفعل، وتارة يليها الاسم؛ مبينًا ما بينها من دقائق بلاغية، ذلك أنك إذا سألت شاعرًا: أأنت قلت هذا الشعر؟ مقدمًا الضمير على الفعل؛ كان الشك في قائل الشعر، أهو المخاطب أو غيره، أما الشعر فلا شك فيه، وإذا سألته: أقلت هذا الشعر؟ كان الشك في الفعل نفسه، وهل نظم الشعر حقًّا، أو لم ينظمه؛ فالتقديم والتأخير لا يأتيان للاهتمام أو العناية فقط، وإنما يأتيان لتحرير المعاني وضبطها.</w:t>
      </w:r>
    </w:p>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 xml:space="preserve">ورتب على ذلك، أن هذا السائل يستطيع أن يسأل صاحبه: أقلت شعرًا قط؟ فيكون كلامه صحيحًا مستقيمًا، ولكن لو سأله: أأنت قلت شعرًا قط؟ كان قد أخطأ في سؤاله؛ لأنه جمع فيه بين إثبات الفعل، والشك في حدوثه؛ إذ السؤال مسلط على الشخص لا على فعله، فكان ينبغي ألا تضاف كلمة قط. </w:t>
      </w:r>
    </w:p>
    <w:p w:rsidR="00BE05B0" w:rsidRPr="00BE05B0" w:rsidRDefault="00BE05B0" w:rsidP="00BE05B0">
      <w:pPr>
        <w:spacing w:after="120" w:line="240" w:lineRule="auto"/>
        <w:jc w:val="lowKashida"/>
        <w:rPr>
          <w:rFonts w:cs="AL-Hotham"/>
          <w:b/>
          <w:bCs/>
          <w:sz w:val="18"/>
          <w:szCs w:val="18"/>
          <w:rtl/>
          <w:lang w:bidi="ar-EG"/>
        </w:rPr>
      </w:pPr>
      <w:r w:rsidRPr="00BE05B0">
        <w:rPr>
          <w:rFonts w:asciiTheme="majorBidi" w:hAnsiTheme="majorBidi" w:cstheme="majorBidi"/>
          <w:b/>
          <w:bCs/>
          <w:spacing w:val="-4"/>
          <w:sz w:val="18"/>
          <w:szCs w:val="18"/>
          <w:rtl/>
          <w:lang w:bidi="ar-EG"/>
        </w:rPr>
        <w:t>وهذا نفسه يُطبَّق في كل صيغة للاستفهام بالهمزة، فدائمًا يليها المسئول عنه، سواء في التقرير أو غير التقرير، ومن خير الأمثلة لذلك الآية الكريمة:</w:t>
      </w:r>
      <w:r w:rsidRPr="00BE05B0">
        <w:rPr>
          <w:rFonts w:cs="AL-Hotham"/>
          <w:b/>
          <w:bCs/>
          <w:spacing w:val="-4"/>
          <w:sz w:val="18"/>
          <w:szCs w:val="18"/>
          <w:rtl/>
          <w:lang w:bidi="ar-EG"/>
        </w:rPr>
        <w:t xml:space="preserve"> </w:t>
      </w:r>
      <w:r w:rsidRPr="00BE05B0">
        <w:rPr>
          <w:rFonts w:cs="DecoType Thuluth"/>
          <w:b/>
          <w:bCs/>
          <w:color w:val="008000"/>
          <w:spacing w:val="-4"/>
          <w:sz w:val="18"/>
          <w:szCs w:val="18"/>
          <w:rtl/>
        </w:rPr>
        <w:t>{</w:t>
      </w:r>
      <w:r w:rsidRPr="00BE05B0">
        <w:rPr>
          <w:rFonts w:ascii="QCF_P327" w:hAnsi="QCF_P327" w:cs="QCF_P327"/>
          <w:b/>
          <w:bCs/>
          <w:color w:val="008000"/>
          <w:spacing w:val="-4"/>
          <w:sz w:val="18"/>
          <w:szCs w:val="18"/>
          <w:rtl/>
        </w:rPr>
        <w:t>ﭴ ﭵ ﭶ ﭷ ﭸ ﭹ ﭺﭻ ﭼ ﭽ ﭾ ﭿ</w:t>
      </w:r>
      <w:r w:rsidRPr="00BE05B0">
        <w:rPr>
          <w:rFonts w:ascii="QCF_P327" w:hAnsi="QCF_P327" w:cs="DecoType Thuluth"/>
          <w:b/>
          <w:bCs/>
          <w:color w:val="008000"/>
          <w:spacing w:val="-4"/>
          <w:sz w:val="18"/>
          <w:szCs w:val="18"/>
          <w:rtl/>
        </w:rPr>
        <w:t>}</w:t>
      </w:r>
      <w:r w:rsidRPr="00BE05B0">
        <w:rPr>
          <w:rFonts w:cs="AL-Hotham"/>
          <w:b/>
          <w:bCs/>
          <w:color w:val="008000"/>
          <w:spacing w:val="-4"/>
          <w:sz w:val="18"/>
          <w:szCs w:val="18"/>
          <w:rtl/>
        </w:rPr>
        <w:t xml:space="preserve"> </w:t>
      </w:r>
      <w:r w:rsidRPr="00BE05B0">
        <w:rPr>
          <w:rFonts w:asciiTheme="majorBidi" w:hAnsiTheme="majorBidi" w:cstheme="majorBidi"/>
          <w:b/>
          <w:bCs/>
          <w:spacing w:val="-4"/>
          <w:sz w:val="18"/>
          <w:szCs w:val="18"/>
          <w:rtl/>
        </w:rPr>
        <w:t>[الأنبياء: 62- 63]</w:t>
      </w:r>
      <w:r w:rsidRPr="00BE05B0">
        <w:rPr>
          <w:rFonts w:asciiTheme="majorBidi" w:hAnsiTheme="majorBidi" w:cstheme="majorBidi"/>
          <w:b/>
          <w:bCs/>
          <w:sz w:val="18"/>
          <w:szCs w:val="18"/>
          <w:rtl/>
          <w:lang w:bidi="ar-EG"/>
        </w:rPr>
        <w:t>،</w:t>
      </w:r>
      <w:r w:rsidRPr="00BE05B0">
        <w:rPr>
          <w:rFonts w:asciiTheme="majorBidi" w:hAnsiTheme="majorBidi" w:cstheme="majorBidi"/>
          <w:b/>
          <w:bCs/>
          <w:sz w:val="18"/>
          <w:szCs w:val="18"/>
          <w:rtl/>
        </w:rPr>
        <w:t xml:space="preserve"> </w:t>
      </w:r>
      <w:r w:rsidRPr="00BE05B0">
        <w:rPr>
          <w:rFonts w:asciiTheme="majorBidi" w:hAnsiTheme="majorBidi" w:cstheme="majorBidi"/>
          <w:b/>
          <w:bCs/>
          <w:sz w:val="18"/>
          <w:szCs w:val="18"/>
          <w:rtl/>
          <w:lang w:bidi="ar-EG"/>
        </w:rPr>
        <w:t xml:space="preserve">فقد أجاب إبراهيم </w:t>
      </w:r>
      <w:r w:rsidRPr="00BE05B0">
        <w:rPr>
          <w:rFonts w:asciiTheme="majorBidi" w:hAnsiTheme="majorBidi" w:cstheme="majorBidi"/>
          <w:b/>
          <w:bCs/>
          <w:position w:val="-4"/>
          <w:sz w:val="18"/>
          <w:szCs w:val="18"/>
          <w:rtl/>
        </w:rPr>
        <w:t>#</w:t>
      </w:r>
      <w:r w:rsidRPr="00BE05B0">
        <w:rPr>
          <w:rFonts w:asciiTheme="majorBidi" w:hAnsiTheme="majorBidi" w:cstheme="majorBidi"/>
          <w:b/>
          <w:bCs/>
          <w:sz w:val="18"/>
          <w:szCs w:val="18"/>
          <w:rtl/>
          <w:lang w:bidi="ar-EG"/>
        </w:rPr>
        <w:t xml:space="preserve"> بما يدل على أنهم سألوا عن الفاعل، ولو كان تقريرهم له بالفعل لا بالضمير؛ لكان الجواب: فعلت أو لم أفعل.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ونفس هذا يُطبق على ما يلي الهمزة من المفعولات والحال، مثل الآية الكريمة:</w:t>
      </w:r>
      <w:r w:rsidRPr="00BE05B0">
        <w:rPr>
          <w:rFonts w:cs="AL-Hotham"/>
          <w:b/>
          <w:bCs/>
          <w:sz w:val="18"/>
          <w:szCs w:val="18"/>
          <w:rtl/>
          <w:lang w:bidi="ar-EG"/>
        </w:rPr>
        <w:t xml:space="preserve"> </w:t>
      </w:r>
      <w:r w:rsidRPr="00BE05B0">
        <w:rPr>
          <w:rFonts w:cs="DecoType Thuluth" w:hint="cs"/>
          <w:b/>
          <w:bCs/>
          <w:color w:val="008000"/>
          <w:sz w:val="18"/>
          <w:szCs w:val="18"/>
          <w:rtl/>
        </w:rPr>
        <w:t>{</w:t>
      </w:r>
      <w:r w:rsidRPr="00BE05B0">
        <w:rPr>
          <w:rFonts w:ascii="QCF_P129" w:hAnsi="QCF_P129" w:cs="QCF_P129"/>
          <w:b/>
          <w:bCs/>
          <w:color w:val="008000"/>
          <w:sz w:val="18"/>
          <w:szCs w:val="18"/>
          <w:rtl/>
        </w:rPr>
        <w:t>ﮞ ﮟ ﮠ ﮡ ﮢ</w:t>
      </w:r>
      <w:r w:rsidRPr="00BE05B0">
        <w:rPr>
          <w:rFonts w:cs="DecoType Thuluth" w:hint="cs"/>
          <w:b/>
          <w:bCs/>
          <w:color w:val="008000"/>
          <w:sz w:val="18"/>
          <w:szCs w:val="18"/>
          <w:rtl/>
        </w:rPr>
        <w:t>}</w:t>
      </w:r>
      <w:r w:rsidRPr="00BE05B0">
        <w:rPr>
          <w:rFonts w:asciiTheme="majorBidi" w:hAnsiTheme="majorBidi" w:cstheme="majorBidi"/>
          <w:b/>
          <w:bCs/>
          <w:color w:val="008000"/>
          <w:sz w:val="18"/>
          <w:szCs w:val="18"/>
          <w:rtl/>
        </w:rPr>
        <w:t xml:space="preserve"> </w:t>
      </w:r>
      <w:r w:rsidRPr="00BE05B0">
        <w:rPr>
          <w:rFonts w:asciiTheme="majorBidi" w:hAnsiTheme="majorBidi" w:cstheme="majorBidi"/>
          <w:b/>
          <w:bCs/>
          <w:sz w:val="18"/>
          <w:szCs w:val="18"/>
          <w:rtl/>
        </w:rPr>
        <w:t>[الأنعام: 14].</w:t>
      </w:r>
    </w:p>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 xml:space="preserve">إذ أفاد تقديم المفعول فيها تشديدًا واضحًا في الإنكار، ولو أُخِّر ما اتضح هذا التشديد، وما فيه من عدِّ هذا الاتخاذ جهالة وضلالة ما بعدها ضلالة، وعلى هذه الشاكلة في دقة المعاني الإضافية، النفي؛ فإنك إذا قلت: ما فعلت ذلك، كنت قد نفيت عنك فعلًا لم يثبت أنه مفعول، وإذا قلت: ما أنا فعلت ذلك، كنت قد نفيت عنك وحدك فعلًا ثبت أنه مفعول، ويُفهم من كلام عبد القاهر هنا، أن تقديم الضمير أفاد </w:t>
      </w:r>
      <w:r w:rsidRPr="00BE05B0">
        <w:rPr>
          <w:rFonts w:asciiTheme="majorBidi" w:hAnsiTheme="majorBidi" w:cstheme="majorBidi"/>
          <w:b/>
          <w:bCs/>
          <w:sz w:val="18"/>
          <w:szCs w:val="18"/>
          <w:rtl/>
          <w:lang w:bidi="ar-EG"/>
        </w:rPr>
        <w:lastRenderedPageBreak/>
        <w:t xml:space="preserve">تخصيص المسند إليه، بنفي الخبر الفعلي؛ بينما أثبته لغيره... إلى آخر ما ذكره الإمام عبد القاهر في هذا المضمار.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ورتب عليه، أنه لا يصح لقائل أن يقول: ما أنا قلت هذا، ولا قاله أحد من الناس، فإن الجزء الأول من العبارة، يثبت أن قولًا قيل، وأن المتكلم لم يقله، بينما الجزء الثاني، ينفي أن يكون هذا القول قد قيل ألبتة.</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وفي ذلك تناقض، وقال أيضًا: أنه لا يصح لك أن تقول: ما أنا ضربت إلا زيدًا؛ لأن تقديم المسند إليه، يقتضي نفي الضرب منك، ونقض النفي بإلا يقتضي أنك ضربت زيدًا، وفي ذلك أيضًا تناقض، وصورة ثالثة مردودة، وهي أن تقول: ما زيدًا ضربت، ولا أحدًا من الناس؛ لأن الجزء الأول في العبارة يقتضي أن ضربًا حدث منك، غير أنه لم يقع على زيد، وبقيتها تقتضي أنك لم تضرب أحدًا مطلقًا.</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وصورة رابعة مردودة أيضًا، وهي أنك لا تستطيع أن تقول: ما زيدًا ضربت، ولكن أكرمت؛ لأن صدر العبارة تثبت فيه الفعل، وتنفي تعلقه بزيد، وبقيتها تُشعر بأنك قد نفيت الفعل الأول، وأثبت الثاني، والتعبير الصحيح، أن تقول: ما ضربت زيد، ولكن أكرمته.</w:t>
      </w:r>
    </w:p>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 xml:space="preserve">ومعنى ذلك: أن هناك معانٍ إضافية تُلاحظ في تقديم المسند إليه، والمفعول؛ سواء في النفي أو الاستفهام، وكذلك الشأن إذا قدمت المسند إليه في الجملة الخبرية المثبتة، فإنه إذا كان معرفة، مثل: أنا فعلت؛ فإن تقديمه يأتي لأحد غرضين: إما تخصيص المسند إليه بالمسند، كقولك: أنا سعيت في حاجتي، لمن زعم أن غيرك انفرد بالسعي، أو أن آخر شاركك فيه، وإما تقوية الحكم وتأكيده في ذهن السامع، مثل: هو يعطي الجزيلة، ويحب الثناء.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 xml:space="preserve">ويقول عبد القاهر: "هذا الأسلوب يكثر في كل خبر على خلاف العادة، وفي المديح والفخر". </w:t>
      </w:r>
    </w:p>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 xml:space="preserve">ويقول: "إن هذه القاعدة من تقوية الحكم، تجري أيضًا في الخبر المنفي، مثل: أنت لا تحسن هذا، وأنت لا تصنع ذلك". ويقف ليقرر أن كلمتي: "مثل"، و"غير"، تُقدمان دائمًا في صدر العبارة إذا استعملتا على سبيل الكناية، نحو: مثلك رعى الحق، وغيري يفعل ذلك.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ويقول: "إن المسند إليه، إذا تقدم وكان نكرة؛ أفاد ذلك التخصيص، وهو إما تخصيص جنس، أو تخصيص واحد، فإنك إذا سألت شخصًا: أرجل جاءك؟ كان السؤال إما عن الجنس، وإما عن الواحد، أي: أرجل جاءك أو امرأة، أو أرجل جاءك أو رجلان، وقس على هذا.</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إذًا فلا فرق عند عبد القاهر، بين تقدم المسند إليه معرفة أو نكرة في حال الاستفهام، وكذلك النفي والإثبات فيما يظهر؛ فالحكم واحد ونافذٌ في الموقفين، ولا فرق عنده بين مُعَرَّف ومُنكر، ومُظهر ومُضمر.</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ويحتاج ما ذكرنا هنا للإمام عبد القاهر، إلى مزيد تفصيل في بعض ما يقتضي المقام تقديمه في المسند إليه، والمسند، والمتعلق.</w:t>
      </w:r>
    </w:p>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 xml:space="preserve">ونبدأ بما بدأ به -حيث بدأ بأحوال تقديم المسند إليه على الخبر الفعلي- فنقول: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اهتم البلاغيون في دراستهم لتقديم المسند إليه -ونقصد بالمسند إليه: المبتدأ في الجملة الاسمية، والفاعل في الجملة الفعلية، فعندما نقول: محمد مجتهد، أكون قد أسندت الاجتهاد إلى محمد، فأصبح محمد -وهو المبتدأ- مسندًا إليه ، وعندما أقول: يجتهد محمد، أكون أيضًا قد أسندت الاجتهاد إلى محمد؛ فالمسند إليه هنا في الجملة الفعلية، هو الفاعل- بدراسة تقديمه على الخبر الفعلي، في النفي أو في الإثبات، نعم، ما أنا فعلت هذا، وأنا ما فعلت هذا، وأنا فعلت؛ ففي كل ذلك؛ نجد أن الخبر -وهو المسند- جملة فعلية؛ وهذا هو معنى تقديم المسند إليه على الخبر الفعلي.</w:t>
      </w:r>
      <w:r w:rsidRPr="00BE05B0">
        <w:rPr>
          <w:rFonts w:asciiTheme="majorBidi" w:hAnsiTheme="majorBidi" w:cstheme="majorBidi"/>
          <w:b/>
          <w:bCs/>
          <w:sz w:val="18"/>
          <w:szCs w:val="18"/>
          <w:rtl/>
        </w:rPr>
        <w:t xml:space="preserve">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lastRenderedPageBreak/>
        <w:t>كما اهتموا بدراسة تقديم النكرة، وتقديم "مثل"، و"غير"، وألفاظ العموم، نحو: "كل"، و"جميع"، ولعل اهتمام البلاغيين بدراسة هذه الأمور، وإبرازها يرجع إلى ما يكمن وراءها من دقائق وأسرار، ينبغي على الدارس، والمهتم بالبحث البلاغي الوقوف عليها والإحاطة بها.</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ونبدأ بما يفيده تقديم المسند إليه في النفي، إذا قُدِّم المسند إليه فولي أداة النفي، مثل: ما أنا فعلت، زما محمد صنع هذا، أفاد التقديم عندئذٍ الاختصاص؛ لأن مثل هذا التعبير: ما أنا فعلت، وما أنت قلت، وما هو يجود بمال، وما محمد صنع كذا، يفيد -كما قال الإمام عبد القاهرة- ثلاثة أمور:</w:t>
      </w:r>
    </w:p>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color w:val="000080"/>
          <w:sz w:val="18"/>
          <w:szCs w:val="18"/>
          <w:rtl/>
          <w:lang w:bidi="ar-EG"/>
        </w:rPr>
        <w:t>أولها:</w:t>
      </w:r>
      <w:r w:rsidRPr="00BE05B0">
        <w:rPr>
          <w:rFonts w:asciiTheme="majorBidi" w:hAnsiTheme="majorBidi" w:cstheme="majorBidi"/>
          <w:b/>
          <w:bCs/>
          <w:sz w:val="18"/>
          <w:szCs w:val="18"/>
          <w:rtl/>
          <w:lang w:bidi="ar-EG"/>
        </w:rPr>
        <w:t xml:space="preserve"> نفي الفعل عن المسند إليه المقدم. </w:t>
      </w:r>
    </w:p>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color w:val="000080"/>
          <w:sz w:val="18"/>
          <w:szCs w:val="18"/>
          <w:rtl/>
          <w:lang w:bidi="ar-EG"/>
        </w:rPr>
        <w:t>ثانيها:</w:t>
      </w:r>
      <w:r w:rsidRPr="00BE05B0">
        <w:rPr>
          <w:rFonts w:asciiTheme="majorBidi" w:hAnsiTheme="majorBidi" w:cstheme="majorBidi"/>
          <w:b/>
          <w:bCs/>
          <w:sz w:val="18"/>
          <w:szCs w:val="18"/>
          <w:rtl/>
          <w:lang w:bidi="ar-EG"/>
        </w:rPr>
        <w:t xml:space="preserve"> إثبات نفس الفعل المنفي.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color w:val="000080"/>
          <w:sz w:val="18"/>
          <w:szCs w:val="18"/>
          <w:rtl/>
          <w:lang w:bidi="ar-EG"/>
        </w:rPr>
        <w:t>ثالثها:</w:t>
      </w:r>
      <w:r w:rsidRPr="00BE05B0">
        <w:rPr>
          <w:rFonts w:asciiTheme="majorBidi" w:hAnsiTheme="majorBidi" w:cstheme="majorBidi"/>
          <w:b/>
          <w:bCs/>
          <w:sz w:val="18"/>
          <w:szCs w:val="18"/>
          <w:rtl/>
          <w:lang w:bidi="ar-EG"/>
        </w:rPr>
        <w:t xml:space="preserve"> وجود فاعل آخر غير المسند إليه المقدم، قد فعل ووقع منه هذا الفعل.</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فعندما نقول: ما أنا قلت هذا الشعر، وما أنا بنيت هذه الدار، تكون قد نفيت عن نفسك قول هذا الشعر، وبناء تلك الدار، وأثبتهما لفاعل آخر غيرك؛ ولذا كان من الخطأ أن تقول: ما أنا قلت هذا الشعر، ولا قاله أحد، أو تقول: ما أنا بنيت هذه الدار، ولا غيري، أو ما محمد صنع هذا الشيء، ولا غيره؛ لأن صدر الجملة أفاد بتقديمك المسند إليه، أن الفعل قد انتفي عنه، وأُثبت لغيره، وعجزها -آخر الجملة- أفاد نفي الفعل المذكور عن الغير، فهذا تناقض وتدافع؛ إذ كيف تثبت الفعل للغير، وتنفيه عنه في آنٍ واحد؛ فإن العطف في الأمثلة المذكورة، قد جعل الفعل يقع بغير فاعل، وهذا محال؛ فالصواب أن يقال: ما أنا قلت هذا الشعر، بل قاله غيري، وما أنا بنيت هذه الدار، بل بناها أحد غيري، وما محمد صنع هذا الشيء، بل صنعه غيره.</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كما يمتنع استعمال اسم الإشارة، كأن تقول: ما قلت هذا، ولا قاله أحد غيري، وما بنيت هذه الدار-وأنت تشير إلى معين- ولا بناها غيري، وما صنع محمد هذا الشيء، ولا صنعه أحد غيره؛ لأنك حين أشرت إلى معين قد وُجد وفُعل، تشير إلى الشعر مقولًا هذا الشعر، وإلى الدار مبنية هذه الدار، وإلى الشيء مصنوعًا هذا الشيء، ولا يتأتى أن يكون المشار إليه الموجود أمامك، لم يفعله أحد، لا أنت ولا غيرك.</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ومن الخطأ أيضًا أن تقول: ما أنا أكلت اليوم شيئًا، وما أنا قلت شعرًا قط، فتجعل المنفي هكذا عامًّا؛ لأنه يقتضي المحال، وهو أن يكون هاهنا إنسان غيرك، قد قال كل شعر في الدنيا، وأكل كل شيء يؤكل، ولكن الصواب في مثل هذا أن تقول: ما أكلت اليوم شيئًا، دون أن تُقدم المسند إليه، وما قلت شعرًا قط؛ لأن قولك ما فعلت، لا يُفيد سوى نفي الفعل عنك فقط، دون تعرض للغير، لا بنفي عنه ولا بإثبات له.</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ومن الخطأ كذلك قولك: ما أنا ضربت إلا زيدًا؛ لأن معناه: ما أنا ضربت أحدًا إلا زيدًا، وهذا يقتضي أن يكون هناك أحد غيرك قد ضرب جميع الناس عدا زيدًا، وهذا محال، فالصواب في مثل هذا أن يقال: ما ضربت إلا زيدًا، يعني: دون تقديم المسند إليه، على خبر الفعل.</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 xml:space="preserve">ومما جرى على هذا الأسلوب في إفادة الاختصاص من التعبيرات الجيدة، والأساليب الرفيعة، قول المتنبى: </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4"/>
        <w:gridCol w:w="568"/>
        <w:gridCol w:w="2122"/>
      </w:tblGrid>
      <w:tr w:rsidR="00BE05B0" w:rsidRPr="00BE05B0" w:rsidTr="005F3475">
        <w:trPr>
          <w:trHeight w:hRule="exact" w:val="510"/>
          <w:jc w:val="center"/>
        </w:trPr>
        <w:tc>
          <w:tcPr>
            <w:tcW w:w="2909" w:type="dxa"/>
            <w:shd w:val="clear" w:color="auto" w:fill="auto"/>
            <w:vAlign w:val="center"/>
          </w:tcPr>
          <w:p w:rsidR="00BE05B0" w:rsidRPr="00BE05B0" w:rsidRDefault="00BE05B0" w:rsidP="00BE05B0">
            <w:pPr>
              <w:spacing w:after="120"/>
              <w:jc w:val="both"/>
              <w:rPr>
                <w:rFonts w:asciiTheme="majorBidi" w:hAnsiTheme="majorBidi" w:cstheme="majorBidi"/>
                <w:b/>
                <w:bCs/>
                <w:sz w:val="18"/>
                <w:szCs w:val="18"/>
                <w:rtl/>
              </w:rPr>
            </w:pPr>
            <w:r w:rsidRPr="00BE05B0">
              <w:rPr>
                <w:rFonts w:asciiTheme="majorBidi" w:hAnsiTheme="majorBidi" w:cstheme="majorBidi"/>
                <w:b/>
                <w:bCs/>
                <w:sz w:val="18"/>
                <w:szCs w:val="18"/>
                <w:rtl/>
                <w:lang w:bidi="ar-EG"/>
              </w:rPr>
              <w:t>وما أنا أسقمت جسمي به</w:t>
            </w:r>
            <w:r w:rsidRPr="00BE05B0">
              <w:rPr>
                <w:rFonts w:asciiTheme="majorBidi" w:hAnsiTheme="majorBidi" w:cstheme="majorBidi"/>
                <w:b/>
                <w:bCs/>
                <w:sz w:val="18"/>
                <w:szCs w:val="18"/>
                <w:rtl/>
              </w:rPr>
              <w:br/>
            </w:r>
          </w:p>
        </w:tc>
        <w:tc>
          <w:tcPr>
            <w:tcW w:w="709" w:type="dxa"/>
            <w:shd w:val="clear" w:color="auto" w:fill="auto"/>
            <w:vAlign w:val="center"/>
          </w:tcPr>
          <w:p w:rsidR="00BE05B0" w:rsidRPr="00BE05B0" w:rsidRDefault="00BE05B0" w:rsidP="00BE05B0">
            <w:pPr>
              <w:spacing w:after="120"/>
              <w:jc w:val="center"/>
              <w:rPr>
                <w:rFonts w:asciiTheme="majorBidi" w:hAnsiTheme="majorBidi" w:cstheme="majorBidi"/>
                <w:b/>
                <w:bCs/>
                <w:sz w:val="18"/>
                <w:szCs w:val="18"/>
                <w:rtl/>
              </w:rPr>
            </w:pPr>
            <w:r w:rsidRPr="00BE05B0">
              <w:rPr>
                <w:rFonts w:asciiTheme="majorBidi" w:hAnsiTheme="majorBidi" w:cstheme="majorBidi"/>
                <w:b/>
                <w:bCs/>
                <w:sz w:val="18"/>
                <w:szCs w:val="18"/>
                <w:rtl/>
              </w:rPr>
              <w:t>*</w:t>
            </w:r>
          </w:p>
        </w:tc>
        <w:tc>
          <w:tcPr>
            <w:tcW w:w="2909" w:type="dxa"/>
            <w:shd w:val="clear" w:color="auto" w:fill="auto"/>
            <w:vAlign w:val="center"/>
          </w:tcPr>
          <w:p w:rsidR="00BE05B0" w:rsidRPr="00BE05B0" w:rsidRDefault="00BE05B0" w:rsidP="00BE05B0">
            <w:pPr>
              <w:spacing w:after="120"/>
              <w:jc w:val="both"/>
              <w:rPr>
                <w:rFonts w:asciiTheme="majorBidi" w:hAnsiTheme="majorBidi" w:cstheme="majorBidi"/>
                <w:b/>
                <w:bCs/>
                <w:sz w:val="18"/>
                <w:szCs w:val="18"/>
                <w:rtl/>
              </w:rPr>
            </w:pPr>
            <w:r w:rsidRPr="00BE05B0">
              <w:rPr>
                <w:rFonts w:asciiTheme="majorBidi" w:hAnsiTheme="majorBidi" w:cstheme="majorBidi"/>
                <w:b/>
                <w:bCs/>
                <w:sz w:val="18"/>
                <w:szCs w:val="18"/>
                <w:rtl/>
                <w:lang w:bidi="ar-EG"/>
              </w:rPr>
              <w:t>ولا أنا أضرمت في القلب نارًا</w:t>
            </w:r>
            <w:r w:rsidRPr="00BE05B0">
              <w:rPr>
                <w:rFonts w:asciiTheme="majorBidi" w:hAnsiTheme="majorBidi" w:cstheme="majorBidi"/>
                <w:b/>
                <w:bCs/>
                <w:sz w:val="18"/>
                <w:szCs w:val="18"/>
                <w:rtl/>
                <w:lang w:bidi="ar-EG"/>
              </w:rPr>
              <w:br/>
            </w:r>
          </w:p>
        </w:tc>
      </w:tr>
    </w:tbl>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 xml:space="preserve">فالمعنى: أن هذا السقم الحاصل في جسمي، وتلك النيران المشتعلة في فؤادي، لم أفعلهما أنا، بل فعلهما غيري، ووراء هذا التركيب معنًى لطيف، وهو عجز الشاعر أمام عواطفه المشبوبة التي أضنته، وكأنه يقول: لو كان الأمر بيدي؛ لأنقذت نفسي، ولكن لا طاقة لي بذلك.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 xml:space="preserve">ومثله قوله أيضًا: </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2"/>
        <w:gridCol w:w="570"/>
        <w:gridCol w:w="2122"/>
      </w:tblGrid>
      <w:tr w:rsidR="00BE05B0" w:rsidRPr="00BE05B0" w:rsidTr="005F3475">
        <w:trPr>
          <w:trHeight w:hRule="exact" w:val="510"/>
          <w:jc w:val="center"/>
        </w:trPr>
        <w:tc>
          <w:tcPr>
            <w:tcW w:w="2909" w:type="dxa"/>
            <w:shd w:val="clear" w:color="auto" w:fill="auto"/>
            <w:vAlign w:val="center"/>
          </w:tcPr>
          <w:p w:rsidR="00BE05B0" w:rsidRPr="00BE05B0" w:rsidRDefault="00BE05B0" w:rsidP="00BE05B0">
            <w:pPr>
              <w:spacing w:after="120"/>
              <w:jc w:val="both"/>
              <w:rPr>
                <w:rFonts w:asciiTheme="majorBidi" w:hAnsiTheme="majorBidi" w:cstheme="majorBidi"/>
                <w:b/>
                <w:bCs/>
                <w:sz w:val="18"/>
                <w:szCs w:val="18"/>
                <w:rtl/>
              </w:rPr>
            </w:pPr>
            <w:r w:rsidRPr="00BE05B0">
              <w:rPr>
                <w:rFonts w:asciiTheme="majorBidi" w:hAnsiTheme="majorBidi" w:cstheme="majorBidi"/>
                <w:b/>
                <w:bCs/>
                <w:sz w:val="18"/>
                <w:szCs w:val="18"/>
                <w:rtl/>
                <w:lang w:bidi="ar-EG"/>
              </w:rPr>
              <w:t>وما أنا وحدي قلت ذا شعر كله</w:t>
            </w:r>
            <w:r w:rsidRPr="00BE05B0">
              <w:rPr>
                <w:rFonts w:asciiTheme="majorBidi" w:hAnsiTheme="majorBidi" w:cstheme="majorBidi"/>
                <w:b/>
                <w:bCs/>
                <w:sz w:val="18"/>
                <w:szCs w:val="18"/>
                <w:rtl/>
              </w:rPr>
              <w:br/>
            </w:r>
          </w:p>
        </w:tc>
        <w:tc>
          <w:tcPr>
            <w:tcW w:w="709" w:type="dxa"/>
            <w:shd w:val="clear" w:color="auto" w:fill="auto"/>
            <w:vAlign w:val="center"/>
          </w:tcPr>
          <w:p w:rsidR="00BE05B0" w:rsidRPr="00BE05B0" w:rsidRDefault="00BE05B0" w:rsidP="00BE05B0">
            <w:pPr>
              <w:spacing w:after="120"/>
              <w:jc w:val="center"/>
              <w:rPr>
                <w:rFonts w:asciiTheme="majorBidi" w:hAnsiTheme="majorBidi" w:cstheme="majorBidi"/>
                <w:b/>
                <w:bCs/>
                <w:sz w:val="18"/>
                <w:szCs w:val="18"/>
                <w:rtl/>
              </w:rPr>
            </w:pPr>
            <w:r w:rsidRPr="00BE05B0">
              <w:rPr>
                <w:rFonts w:asciiTheme="majorBidi" w:hAnsiTheme="majorBidi" w:cstheme="majorBidi"/>
                <w:b/>
                <w:bCs/>
                <w:sz w:val="18"/>
                <w:szCs w:val="18"/>
                <w:rtl/>
              </w:rPr>
              <w:t>*</w:t>
            </w:r>
          </w:p>
        </w:tc>
        <w:tc>
          <w:tcPr>
            <w:tcW w:w="2909" w:type="dxa"/>
            <w:shd w:val="clear" w:color="auto" w:fill="auto"/>
            <w:vAlign w:val="center"/>
          </w:tcPr>
          <w:p w:rsidR="00BE05B0" w:rsidRPr="00BE05B0" w:rsidRDefault="00BE05B0" w:rsidP="00BE05B0">
            <w:pPr>
              <w:spacing w:after="120"/>
              <w:jc w:val="both"/>
              <w:rPr>
                <w:rFonts w:asciiTheme="majorBidi" w:hAnsiTheme="majorBidi" w:cstheme="majorBidi"/>
                <w:b/>
                <w:bCs/>
                <w:sz w:val="18"/>
                <w:szCs w:val="18"/>
                <w:rtl/>
              </w:rPr>
            </w:pPr>
            <w:r w:rsidRPr="00BE05B0">
              <w:rPr>
                <w:rFonts w:asciiTheme="majorBidi" w:hAnsiTheme="majorBidi" w:cstheme="majorBidi"/>
                <w:b/>
                <w:bCs/>
                <w:sz w:val="18"/>
                <w:szCs w:val="18"/>
                <w:rtl/>
                <w:lang w:bidi="ar-EG"/>
              </w:rPr>
              <w:t>ولكن لشعري فيك من نفسه شعر</w:t>
            </w:r>
            <w:r w:rsidRPr="00BE05B0">
              <w:rPr>
                <w:rFonts w:asciiTheme="majorBidi" w:hAnsiTheme="majorBidi" w:cstheme="majorBidi"/>
                <w:b/>
                <w:bCs/>
                <w:sz w:val="18"/>
                <w:szCs w:val="18"/>
                <w:rtl/>
                <w:lang w:bidi="ar-EG"/>
              </w:rPr>
              <w:br/>
            </w:r>
          </w:p>
        </w:tc>
      </w:tr>
    </w:tbl>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 xml:space="preserve">فهو ينفي أن يكون هذا الشعر الكائن قد قاله هو وحده، وإنما قاله معه غيره، وهذا الغير هو الشعر نفسه؛ لأنه شعر شاعر، وتلاحظ أن المسند في كل ما ذُكر من شواهد وأمثله؛ فعل، فهل تلك الإفادة -إفادة تقديم المسند إليه بعد النفي للقصر- قاصرة على الخبر الفعلي. </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قال بهذا بعض البلاغيين، وقال آخرون: هي ليست قاصرة على الخبر الفعلي، بل تتعداه إلى غيره مما هو في معنى الفعل، وأن قولك: ما أنا ضارب زيدًا، وما محمد بجاحد نعمة ربه، يفيد الاختصاص، كما يُفيده قولك: ما أنا ضربت، وما محمد جحد نعمة ربه.</w:t>
      </w:r>
    </w:p>
    <w:p w:rsidR="00BE05B0" w:rsidRPr="00BE05B0" w:rsidRDefault="00BE05B0" w:rsidP="00BE05B0">
      <w:pPr>
        <w:spacing w:after="120" w:line="240" w:lineRule="auto"/>
        <w:jc w:val="lowKashida"/>
        <w:rPr>
          <w:rFonts w:cs="AL-Hotham"/>
          <w:b/>
          <w:bCs/>
          <w:sz w:val="18"/>
          <w:szCs w:val="18"/>
          <w:rtl/>
        </w:rPr>
      </w:pPr>
      <w:r w:rsidRPr="00BE05B0">
        <w:rPr>
          <w:rFonts w:asciiTheme="majorBidi" w:hAnsiTheme="majorBidi" w:cstheme="majorBidi"/>
          <w:b/>
          <w:bCs/>
          <w:sz w:val="18"/>
          <w:szCs w:val="18"/>
          <w:rtl/>
          <w:lang w:bidi="ar-EG"/>
        </w:rPr>
        <w:t>والحق أن السياق، هو الذي يحدد الإفادة، فتعال إلى قول الله تعالى:</w:t>
      </w:r>
      <w:r w:rsidRPr="00BE05B0">
        <w:rPr>
          <w:rFonts w:cs="AL-Hotham"/>
          <w:b/>
          <w:bCs/>
          <w:sz w:val="18"/>
          <w:szCs w:val="18"/>
          <w:rtl/>
          <w:lang w:bidi="ar-EG"/>
        </w:rPr>
        <w:t xml:space="preserve"> </w:t>
      </w:r>
      <w:r w:rsidRPr="00BE05B0">
        <w:rPr>
          <w:rFonts w:cs="DecoType Thuluth"/>
          <w:b/>
          <w:bCs/>
          <w:color w:val="008000"/>
          <w:sz w:val="18"/>
          <w:szCs w:val="18"/>
          <w:rtl/>
        </w:rPr>
        <w:t>{</w:t>
      </w:r>
      <w:r w:rsidRPr="00BE05B0">
        <w:rPr>
          <w:rFonts w:ascii="QCF_P232" w:hAnsi="QCF_P232" w:cs="QCF_P232"/>
          <w:b/>
          <w:bCs/>
          <w:color w:val="008000"/>
          <w:sz w:val="18"/>
          <w:szCs w:val="18"/>
          <w:rtl/>
        </w:rPr>
        <w:t xml:space="preserve">ﭴ ﭵ ﭶ ﭷ ﭸ ﭹ ﭺ ﭻ ﭼ ﭽ ﭾ ﭿ ﮀ ﮁ ﮂ ﮃ ﮄ ﮅ </w:t>
      </w:r>
      <w:r w:rsidRPr="00BE05B0">
        <w:rPr>
          <w:rFonts w:ascii="QCF_P232" w:hAnsi="QCF_P232" w:cs="QCF_P232"/>
          <w:b/>
          <w:bCs/>
          <w:color w:val="008000"/>
          <w:spacing w:val="-4"/>
          <w:sz w:val="18"/>
          <w:szCs w:val="18"/>
          <w:rtl/>
        </w:rPr>
        <w:t>ﮆ ﮇ ﮈ</w:t>
      </w:r>
      <w:r w:rsidRPr="00BE05B0">
        <w:rPr>
          <w:rFonts w:cs="AL-Hotham"/>
          <w:b/>
          <w:bCs/>
          <w:color w:val="008000"/>
          <w:spacing w:val="-4"/>
          <w:sz w:val="18"/>
          <w:szCs w:val="18"/>
          <w:rtl/>
        </w:rPr>
        <w:t xml:space="preserve"> </w:t>
      </w:r>
      <w:r w:rsidRPr="00BE05B0">
        <w:rPr>
          <w:rFonts w:ascii="QCF_P232" w:hAnsi="QCF_P232" w:cs="QCF_P232"/>
          <w:b/>
          <w:bCs/>
          <w:color w:val="008000"/>
          <w:spacing w:val="-4"/>
          <w:sz w:val="18"/>
          <w:szCs w:val="18"/>
          <w:rtl/>
        </w:rPr>
        <w:t xml:space="preserve">ﮉ ﮊ ﮋ ﮌ ﮍ ﮎ ﮏ ﮐ ﮑ ﮒ ﮓ </w:t>
      </w:r>
      <w:r w:rsidRPr="00BE05B0">
        <w:rPr>
          <w:rFonts w:ascii="QCF_P232" w:hAnsi="QCF_P232" w:cs="QCF_P232"/>
          <w:b/>
          <w:bCs/>
          <w:color w:val="008000"/>
          <w:sz w:val="18"/>
          <w:szCs w:val="18"/>
          <w:rtl/>
        </w:rPr>
        <w:t>ﮔ ﮕ ﮖ ﮗ ﮘ ﮙ</w:t>
      </w:r>
      <w:r w:rsidRPr="00BE05B0">
        <w:rPr>
          <w:rFonts w:cs="DecoType Thuluth"/>
          <w:b/>
          <w:bCs/>
          <w:color w:val="008000"/>
          <w:sz w:val="18"/>
          <w:szCs w:val="18"/>
          <w:rtl/>
        </w:rPr>
        <w:t>}</w:t>
      </w:r>
      <w:r w:rsidRPr="00BE05B0">
        <w:rPr>
          <w:rFonts w:cs="AL-Hotham"/>
          <w:b/>
          <w:bCs/>
          <w:color w:val="008000"/>
          <w:sz w:val="18"/>
          <w:szCs w:val="18"/>
          <w:rtl/>
        </w:rPr>
        <w:t xml:space="preserve"> </w:t>
      </w:r>
      <w:r w:rsidRPr="00BE05B0">
        <w:rPr>
          <w:rFonts w:asciiTheme="majorBidi" w:hAnsiTheme="majorBidi" w:cstheme="majorBidi"/>
          <w:b/>
          <w:bCs/>
          <w:sz w:val="18"/>
          <w:szCs w:val="18"/>
          <w:rtl/>
        </w:rPr>
        <w:t xml:space="preserve">[هود: 91- 92]، </w:t>
      </w:r>
      <w:r w:rsidRPr="00BE05B0">
        <w:rPr>
          <w:rFonts w:asciiTheme="majorBidi" w:hAnsiTheme="majorBidi" w:cstheme="majorBidi"/>
          <w:b/>
          <w:bCs/>
          <w:sz w:val="18"/>
          <w:szCs w:val="18"/>
          <w:rtl/>
          <w:lang w:bidi="ar-EG"/>
        </w:rPr>
        <w:t>فقوله تعالى:</w:t>
      </w:r>
      <w:r w:rsidRPr="00BE05B0">
        <w:rPr>
          <w:rFonts w:cs="AL-Hotham"/>
          <w:b/>
          <w:bCs/>
          <w:sz w:val="18"/>
          <w:szCs w:val="18"/>
          <w:rtl/>
          <w:lang w:bidi="ar-EG"/>
        </w:rPr>
        <w:t xml:space="preserve"> </w:t>
      </w:r>
      <w:r w:rsidRPr="00BE05B0">
        <w:rPr>
          <w:rFonts w:cs="DecoType Thuluth"/>
          <w:b/>
          <w:bCs/>
          <w:color w:val="008000"/>
          <w:sz w:val="18"/>
          <w:szCs w:val="18"/>
          <w:rtl/>
        </w:rPr>
        <w:t>{</w:t>
      </w:r>
      <w:r w:rsidRPr="00BE05B0">
        <w:rPr>
          <w:rFonts w:ascii="QCF_P232" w:hAnsi="QCF_P232" w:cs="QCF_P232"/>
          <w:b/>
          <w:bCs/>
          <w:color w:val="008000"/>
          <w:sz w:val="18"/>
          <w:szCs w:val="18"/>
          <w:rtl/>
        </w:rPr>
        <w:t>ﮄ ﮅ ﮆ ﮇ</w:t>
      </w:r>
      <w:r w:rsidRPr="00BE05B0">
        <w:rPr>
          <w:rFonts w:ascii="QCF_P232" w:hAnsi="QCF_P232" w:cs="DecoType Thuluth"/>
          <w:b/>
          <w:bCs/>
          <w:color w:val="008000"/>
          <w:sz w:val="18"/>
          <w:szCs w:val="18"/>
          <w:rtl/>
        </w:rPr>
        <w:t>}</w:t>
      </w:r>
      <w:r w:rsidRPr="00BE05B0">
        <w:rPr>
          <w:rFonts w:asciiTheme="majorBidi" w:hAnsiTheme="majorBidi" w:cstheme="majorBidi"/>
          <w:b/>
          <w:bCs/>
          <w:sz w:val="18"/>
          <w:szCs w:val="18"/>
          <w:rtl/>
        </w:rPr>
        <w:t xml:space="preserve">، </w:t>
      </w:r>
      <w:r w:rsidRPr="00BE05B0">
        <w:rPr>
          <w:rFonts w:asciiTheme="majorBidi" w:hAnsiTheme="majorBidi" w:cstheme="majorBidi"/>
          <w:b/>
          <w:bCs/>
          <w:sz w:val="18"/>
          <w:szCs w:val="18"/>
          <w:rtl/>
          <w:lang w:bidi="ar-EG"/>
        </w:rPr>
        <w:t xml:space="preserve">أفاد الاختصاص، بمعنى: نفي </w:t>
      </w:r>
      <w:r w:rsidRPr="00BE05B0">
        <w:rPr>
          <w:rFonts w:asciiTheme="majorBidi" w:hAnsiTheme="majorBidi" w:cstheme="majorBidi"/>
          <w:b/>
          <w:bCs/>
          <w:sz w:val="18"/>
          <w:szCs w:val="18"/>
          <w:rtl/>
          <w:lang w:bidi="ar-EG"/>
        </w:rPr>
        <w:lastRenderedPageBreak/>
        <w:t xml:space="preserve">العزة عن شعيب، وإثباتها لرهطه؛ ولذا قال </w:t>
      </w:r>
      <w:r w:rsidRPr="00BE05B0">
        <w:rPr>
          <w:rFonts w:asciiTheme="majorBidi" w:hAnsiTheme="majorBidi" w:cstheme="majorBidi"/>
          <w:b/>
          <w:bCs/>
          <w:position w:val="-4"/>
          <w:sz w:val="18"/>
          <w:szCs w:val="18"/>
          <w:rtl/>
        </w:rPr>
        <w:t>#</w:t>
      </w:r>
      <w:r w:rsidRPr="00BE05B0">
        <w:rPr>
          <w:rFonts w:asciiTheme="majorBidi" w:hAnsiTheme="majorBidi" w:cstheme="majorBidi"/>
          <w:b/>
          <w:bCs/>
          <w:sz w:val="18"/>
          <w:szCs w:val="18"/>
          <w:rtl/>
          <w:lang w:bidi="ar-EG"/>
        </w:rPr>
        <w:t xml:space="preserve"> في جوابهم منكرًا ذلك منهم:</w:t>
      </w:r>
      <w:r w:rsidRPr="00BE05B0">
        <w:rPr>
          <w:rFonts w:cs="AL-Hotham"/>
          <w:b/>
          <w:bCs/>
          <w:sz w:val="18"/>
          <w:szCs w:val="18"/>
          <w:rtl/>
          <w:lang w:bidi="ar-EG"/>
        </w:rPr>
        <w:t xml:space="preserve"> </w:t>
      </w:r>
      <w:r w:rsidRPr="00BE05B0">
        <w:rPr>
          <w:rFonts w:cs="DecoType Thuluth"/>
          <w:b/>
          <w:bCs/>
          <w:color w:val="008000"/>
          <w:sz w:val="18"/>
          <w:szCs w:val="18"/>
          <w:rtl/>
        </w:rPr>
        <w:t>{</w:t>
      </w:r>
      <w:r w:rsidRPr="00BE05B0">
        <w:rPr>
          <w:rFonts w:ascii="QCF_P232" w:hAnsi="QCF_P232" w:cs="QCF_P232"/>
          <w:b/>
          <w:bCs/>
          <w:color w:val="008000"/>
          <w:sz w:val="18"/>
          <w:szCs w:val="18"/>
          <w:rtl/>
        </w:rPr>
        <w:t>ﮋ ﮌ ﮍ ﮎ ﮏ</w:t>
      </w:r>
      <w:r w:rsidRPr="00BE05B0">
        <w:rPr>
          <w:rFonts w:cs="DecoType Thuluth"/>
          <w:b/>
          <w:bCs/>
          <w:color w:val="008000"/>
          <w:sz w:val="18"/>
          <w:szCs w:val="18"/>
          <w:rtl/>
        </w:rPr>
        <w:t>}</w:t>
      </w:r>
      <w:r w:rsidRPr="00BE05B0">
        <w:rPr>
          <w:rFonts w:cs="AL-Hotham"/>
          <w:b/>
          <w:bCs/>
          <w:sz w:val="18"/>
          <w:szCs w:val="18"/>
          <w:rtl/>
          <w:lang w:bidi="ar-EG"/>
        </w:rPr>
        <w:t xml:space="preserve">. </w:t>
      </w:r>
    </w:p>
    <w:p w:rsidR="00BE05B0" w:rsidRPr="00BE05B0" w:rsidRDefault="00BE05B0" w:rsidP="00BE05B0">
      <w:pPr>
        <w:spacing w:after="120" w:line="240" w:lineRule="auto"/>
        <w:jc w:val="lowKashida"/>
        <w:rPr>
          <w:rFonts w:cs="AL-Hotham"/>
          <w:b/>
          <w:bCs/>
          <w:sz w:val="18"/>
          <w:szCs w:val="18"/>
          <w:rtl/>
        </w:rPr>
      </w:pPr>
      <w:r w:rsidRPr="00BE05B0">
        <w:rPr>
          <w:rFonts w:cs="AL-Hotham"/>
          <w:b/>
          <w:bCs/>
          <w:spacing w:val="-6"/>
          <w:sz w:val="18"/>
          <w:szCs w:val="18"/>
          <w:rtl/>
          <w:lang w:bidi="ar-EG"/>
        </w:rPr>
        <w:t xml:space="preserve">ومثل ذلك قوله تعالى: </w:t>
      </w:r>
      <w:r w:rsidRPr="00BE05B0">
        <w:rPr>
          <w:rFonts w:cs="DecoType Thuluth"/>
          <w:b/>
          <w:bCs/>
          <w:color w:val="008000"/>
          <w:spacing w:val="-6"/>
          <w:sz w:val="18"/>
          <w:szCs w:val="18"/>
          <w:rtl/>
        </w:rPr>
        <w:t>{</w:t>
      </w:r>
      <w:r w:rsidRPr="00BE05B0">
        <w:rPr>
          <w:rFonts w:ascii="QCF_P025" w:hAnsi="QCF_P025" w:cs="QCF_P025"/>
          <w:b/>
          <w:bCs/>
          <w:color w:val="008000"/>
          <w:spacing w:val="-6"/>
          <w:sz w:val="18"/>
          <w:szCs w:val="18"/>
          <w:rtl/>
        </w:rPr>
        <w:t>ﮬ ﮭ ﮮ ﮯ ﮰ ﮱ ﯓ ﯔ ﯕ ﯖ ﯗ ﯘ ﯙ ﯚ ﯛ ﯜ ﯝ ﯞ ﯟ ﯠ ﯡ ﯢ ﯣ ﯤ ﯥ</w:t>
      </w:r>
      <w:r w:rsidRPr="00BE05B0">
        <w:rPr>
          <w:rFonts w:cs="DecoType Thuluth"/>
          <w:b/>
          <w:bCs/>
          <w:color w:val="008000"/>
          <w:spacing w:val="-6"/>
          <w:sz w:val="18"/>
          <w:szCs w:val="18"/>
          <w:rtl/>
        </w:rPr>
        <w:t>}</w:t>
      </w:r>
      <w:r w:rsidRPr="00BE05B0">
        <w:rPr>
          <w:rFonts w:cs="AL-Hotham"/>
          <w:b/>
          <w:bCs/>
          <w:color w:val="008000"/>
          <w:spacing w:val="-6"/>
          <w:sz w:val="18"/>
          <w:szCs w:val="18"/>
          <w:rtl/>
        </w:rPr>
        <w:t xml:space="preserve"> </w:t>
      </w:r>
      <w:r w:rsidRPr="00BE05B0">
        <w:rPr>
          <w:rFonts w:cs="AL-Hotham"/>
          <w:b/>
          <w:bCs/>
          <w:spacing w:val="-6"/>
          <w:sz w:val="18"/>
          <w:szCs w:val="18"/>
          <w:rtl/>
        </w:rPr>
        <w:t>[البقرة: 167]</w:t>
      </w:r>
      <w:r w:rsidRPr="00BE05B0">
        <w:rPr>
          <w:rFonts w:cs="AL-Hotham" w:hint="cs"/>
          <w:b/>
          <w:bCs/>
          <w:sz w:val="18"/>
          <w:szCs w:val="18"/>
          <w:rtl/>
          <w:lang w:bidi="ar-EG"/>
        </w:rPr>
        <w:t>،</w:t>
      </w:r>
      <w:r w:rsidRPr="00BE05B0">
        <w:rPr>
          <w:rFonts w:cs="AL-Hotham"/>
          <w:b/>
          <w:bCs/>
          <w:sz w:val="18"/>
          <w:szCs w:val="18"/>
          <w:rtl/>
          <w:lang w:bidi="ar-EG"/>
        </w:rPr>
        <w:t xml:space="preserve"> فالخروج من النار</w:t>
      </w:r>
      <w:r w:rsidRPr="00BE05B0">
        <w:rPr>
          <w:rFonts w:cs="AL-Hotham" w:hint="cs"/>
          <w:b/>
          <w:bCs/>
          <w:sz w:val="18"/>
          <w:szCs w:val="18"/>
          <w:rtl/>
          <w:lang w:bidi="ar-EG"/>
        </w:rPr>
        <w:t>،</w:t>
      </w:r>
      <w:r w:rsidRPr="00BE05B0">
        <w:rPr>
          <w:rFonts w:cs="AL-Hotham"/>
          <w:b/>
          <w:bCs/>
          <w:sz w:val="18"/>
          <w:szCs w:val="18"/>
          <w:rtl/>
          <w:lang w:bidi="ar-EG"/>
        </w:rPr>
        <w:t xml:space="preserve"> شاهد معنا</w:t>
      </w:r>
      <w:r w:rsidRPr="00BE05B0">
        <w:rPr>
          <w:rFonts w:cs="AL-Hotham" w:hint="cs"/>
          <w:b/>
          <w:bCs/>
          <w:sz w:val="18"/>
          <w:szCs w:val="18"/>
          <w:rtl/>
          <w:lang w:bidi="ar-EG"/>
        </w:rPr>
        <w:t>،</w:t>
      </w:r>
      <w:r w:rsidRPr="00BE05B0">
        <w:rPr>
          <w:rFonts w:cs="AL-Hotham"/>
          <w:b/>
          <w:bCs/>
          <w:color w:val="008000"/>
          <w:sz w:val="18"/>
          <w:szCs w:val="18"/>
          <w:rtl/>
          <w:lang w:bidi="ar-EG"/>
        </w:rPr>
        <w:t xml:space="preserve"> </w:t>
      </w:r>
      <w:r w:rsidRPr="00BE05B0">
        <w:rPr>
          <w:rFonts w:cs="DecoType Thuluth"/>
          <w:b/>
          <w:bCs/>
          <w:color w:val="008000"/>
          <w:sz w:val="18"/>
          <w:szCs w:val="18"/>
          <w:rtl/>
        </w:rPr>
        <w:t>{</w:t>
      </w:r>
      <w:r w:rsidRPr="00BE05B0">
        <w:rPr>
          <w:rFonts w:ascii="QCF_P025" w:hAnsi="QCF_P025" w:cs="QCF_P025"/>
          <w:b/>
          <w:bCs/>
          <w:color w:val="008000"/>
          <w:sz w:val="18"/>
          <w:szCs w:val="18"/>
          <w:rtl/>
        </w:rPr>
        <w:t>ﯡ ﯢ ﯣ ﯤ ﯥ</w:t>
      </w:r>
      <w:r w:rsidRPr="00BE05B0">
        <w:rPr>
          <w:rFonts w:cs="DecoType Thuluth"/>
          <w:b/>
          <w:bCs/>
          <w:color w:val="008000"/>
          <w:sz w:val="18"/>
          <w:szCs w:val="18"/>
          <w:rtl/>
        </w:rPr>
        <w:t>}</w:t>
      </w:r>
      <w:r w:rsidRPr="00BE05B0">
        <w:rPr>
          <w:rFonts w:asciiTheme="majorBidi" w:hAnsiTheme="majorBidi" w:cstheme="majorBidi"/>
          <w:b/>
          <w:bCs/>
          <w:sz w:val="18"/>
          <w:szCs w:val="18"/>
          <w:rtl/>
          <w:lang w:bidi="ar-EG"/>
        </w:rPr>
        <w:t>،</w:t>
      </w:r>
      <w:r w:rsidRPr="00BE05B0">
        <w:rPr>
          <w:rFonts w:asciiTheme="majorBidi" w:hAnsiTheme="majorBidi" w:cstheme="majorBidi"/>
          <w:b/>
          <w:bCs/>
          <w:sz w:val="18"/>
          <w:szCs w:val="18"/>
          <w:rtl/>
        </w:rPr>
        <w:t xml:space="preserve"> </w:t>
      </w:r>
      <w:r w:rsidRPr="00BE05B0">
        <w:rPr>
          <w:rFonts w:asciiTheme="majorBidi" w:hAnsiTheme="majorBidi" w:cstheme="majorBidi"/>
          <w:b/>
          <w:bCs/>
          <w:sz w:val="18"/>
          <w:szCs w:val="18"/>
          <w:rtl/>
          <w:lang w:bidi="ar-EG"/>
        </w:rPr>
        <w:t>فالخروج من النار، منفي عن المسند إليه المقدم، وهو الضمير "هم"، العائد على الكفار الذين تبرأ بعضهم من بعض، ومثبت لغيرهم، وهم عصاة المؤمنين؛ لأن المؤمن العاصي لا يُخلد في النار.</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cs="AL-Hotham"/>
          <w:b/>
          <w:bCs/>
          <w:spacing w:val="4"/>
          <w:sz w:val="18"/>
          <w:szCs w:val="18"/>
          <w:rtl/>
          <w:lang w:bidi="ar-EG"/>
        </w:rPr>
        <w:t xml:space="preserve">أما قوله عز من قائل: </w:t>
      </w:r>
      <w:r w:rsidRPr="00BE05B0">
        <w:rPr>
          <w:rFonts w:cs="DecoType Thuluth"/>
          <w:b/>
          <w:bCs/>
          <w:color w:val="008000"/>
          <w:spacing w:val="4"/>
          <w:sz w:val="18"/>
          <w:szCs w:val="18"/>
          <w:rtl/>
        </w:rPr>
        <w:t>{</w:t>
      </w:r>
      <w:r w:rsidRPr="00BE05B0">
        <w:rPr>
          <w:rFonts w:ascii="QCF_P003" w:hAnsi="QCF_P003" w:cs="QCF_P003"/>
          <w:b/>
          <w:bCs/>
          <w:color w:val="008000"/>
          <w:spacing w:val="4"/>
          <w:sz w:val="18"/>
          <w:szCs w:val="18"/>
          <w:rtl/>
        </w:rPr>
        <w:t>ﭬ ﭭ ﭮ ﭯ ﭰ ﭱ ﭲ ﭳ ﭴ ﭵ ﭶ ﭷ</w:t>
      </w:r>
      <w:r w:rsidRPr="00BE05B0">
        <w:rPr>
          <w:rFonts w:cs="AL-Hotham"/>
          <w:b/>
          <w:bCs/>
          <w:color w:val="008000"/>
          <w:sz w:val="18"/>
          <w:szCs w:val="18"/>
          <w:rtl/>
        </w:rPr>
        <w:t xml:space="preserve"> </w:t>
      </w:r>
      <w:r w:rsidRPr="00BE05B0">
        <w:rPr>
          <w:rFonts w:ascii="QCF_P003" w:hAnsi="QCF_P003" w:cs="QCF_P003"/>
          <w:b/>
          <w:bCs/>
          <w:color w:val="008000"/>
          <w:sz w:val="18"/>
          <w:szCs w:val="18"/>
          <w:rtl/>
        </w:rPr>
        <w:t>ﭸ ﭹ</w:t>
      </w:r>
      <w:r w:rsidRPr="00BE05B0">
        <w:rPr>
          <w:rFonts w:cs="DecoType Thuluth"/>
          <w:b/>
          <w:bCs/>
          <w:color w:val="008000"/>
          <w:sz w:val="18"/>
          <w:szCs w:val="18"/>
          <w:rtl/>
        </w:rPr>
        <w:t>}</w:t>
      </w:r>
      <w:r w:rsidRPr="00BE05B0">
        <w:rPr>
          <w:rFonts w:cs="AL-Hotham"/>
          <w:b/>
          <w:bCs/>
          <w:color w:val="008000"/>
          <w:sz w:val="18"/>
          <w:szCs w:val="18"/>
          <w:rtl/>
        </w:rPr>
        <w:t xml:space="preserve"> </w:t>
      </w:r>
      <w:r w:rsidRPr="00BE05B0">
        <w:rPr>
          <w:rFonts w:cs="AL-Hotham"/>
          <w:b/>
          <w:bCs/>
          <w:sz w:val="18"/>
          <w:szCs w:val="18"/>
          <w:rtl/>
        </w:rPr>
        <w:t xml:space="preserve">[البقرة: 8 </w:t>
      </w:r>
      <w:r w:rsidRPr="00BE05B0">
        <w:rPr>
          <w:rFonts w:cs="Traditional Arabic"/>
          <w:b/>
          <w:bCs/>
          <w:sz w:val="18"/>
          <w:szCs w:val="18"/>
          <w:rtl/>
        </w:rPr>
        <w:t>-</w:t>
      </w:r>
      <w:r w:rsidRPr="00BE05B0">
        <w:rPr>
          <w:rFonts w:cs="AL-Hotham"/>
          <w:b/>
          <w:bCs/>
          <w:sz w:val="18"/>
          <w:szCs w:val="18"/>
          <w:rtl/>
        </w:rPr>
        <w:t xml:space="preserve"> 9]</w:t>
      </w:r>
      <w:r w:rsidRPr="00BE05B0">
        <w:rPr>
          <w:rFonts w:cs="AL-Hotham"/>
          <w:b/>
          <w:bCs/>
          <w:sz w:val="18"/>
          <w:szCs w:val="18"/>
          <w:rtl/>
          <w:lang w:bidi="ar-EG"/>
        </w:rPr>
        <w:t xml:space="preserve">، وقوله كذلك: </w:t>
      </w:r>
      <w:r w:rsidRPr="00BE05B0">
        <w:rPr>
          <w:rFonts w:cs="DecoType Thuluth"/>
          <w:b/>
          <w:bCs/>
          <w:color w:val="008000"/>
          <w:sz w:val="18"/>
          <w:szCs w:val="18"/>
          <w:rtl/>
        </w:rPr>
        <w:t>{</w:t>
      </w:r>
      <w:r w:rsidRPr="00BE05B0">
        <w:rPr>
          <w:rFonts w:ascii="QCF_P258" w:hAnsi="QCF_P258" w:cs="QCF_P258"/>
          <w:b/>
          <w:bCs/>
          <w:color w:val="008000"/>
          <w:sz w:val="18"/>
          <w:szCs w:val="18"/>
          <w:rtl/>
        </w:rPr>
        <w:t>ﮪ ﮫ ﮬ ﮭ ﮮ ﮯ</w:t>
      </w:r>
      <w:r w:rsidRPr="00BE05B0">
        <w:rPr>
          <w:rFonts w:cs="DecoType Thuluth"/>
          <w:b/>
          <w:bCs/>
          <w:color w:val="008000"/>
          <w:sz w:val="18"/>
          <w:szCs w:val="18"/>
          <w:rtl/>
        </w:rPr>
        <w:t>}</w:t>
      </w:r>
      <w:r w:rsidRPr="00BE05B0">
        <w:rPr>
          <w:rFonts w:cs="AL-Hotham"/>
          <w:b/>
          <w:bCs/>
          <w:color w:val="008000"/>
          <w:sz w:val="18"/>
          <w:szCs w:val="18"/>
          <w:rtl/>
        </w:rPr>
        <w:t xml:space="preserve"> </w:t>
      </w:r>
      <w:r w:rsidRPr="00BE05B0">
        <w:rPr>
          <w:rFonts w:asciiTheme="majorBidi" w:hAnsiTheme="majorBidi" w:cstheme="majorBidi"/>
          <w:b/>
          <w:bCs/>
          <w:sz w:val="18"/>
          <w:szCs w:val="18"/>
          <w:rtl/>
        </w:rPr>
        <w:t>[إبراهيم: 22]</w:t>
      </w:r>
      <w:r w:rsidRPr="00BE05B0">
        <w:rPr>
          <w:rFonts w:asciiTheme="majorBidi" w:hAnsiTheme="majorBidi" w:cstheme="majorBidi"/>
          <w:b/>
          <w:bCs/>
          <w:sz w:val="18"/>
          <w:szCs w:val="18"/>
          <w:rtl/>
          <w:lang w:bidi="ar-EG"/>
        </w:rPr>
        <w:t>، وقوله</w:t>
      </w:r>
      <w:r w:rsidRPr="00BE05B0">
        <w:rPr>
          <w:rFonts w:cs="AL-Hotham"/>
          <w:b/>
          <w:bCs/>
          <w:sz w:val="18"/>
          <w:szCs w:val="18"/>
          <w:rtl/>
          <w:lang w:bidi="ar-EG"/>
        </w:rPr>
        <w:t xml:space="preserve">: </w:t>
      </w:r>
      <w:r w:rsidRPr="00BE05B0">
        <w:rPr>
          <w:rFonts w:cs="DecoType Thuluth"/>
          <w:b/>
          <w:bCs/>
          <w:color w:val="008000"/>
          <w:sz w:val="18"/>
          <w:szCs w:val="18"/>
          <w:rtl/>
        </w:rPr>
        <w:t>{</w:t>
      </w:r>
      <w:r w:rsidRPr="00BE05B0">
        <w:rPr>
          <w:rFonts w:ascii="QCF_P524" w:hAnsi="QCF_P524" w:cs="QCF_P524"/>
          <w:b/>
          <w:bCs/>
          <w:color w:val="008000"/>
          <w:sz w:val="18"/>
          <w:szCs w:val="18"/>
          <w:rtl/>
        </w:rPr>
        <w:t>ﯳ ﯴ ﯵ ﯶ ﯷ ﯸ ﯹ ﯺ</w:t>
      </w:r>
      <w:r w:rsidRPr="00BE05B0">
        <w:rPr>
          <w:rFonts w:cs="DecoType Thuluth"/>
          <w:b/>
          <w:bCs/>
          <w:color w:val="008000"/>
          <w:sz w:val="18"/>
          <w:szCs w:val="18"/>
          <w:rtl/>
        </w:rPr>
        <w:t>}</w:t>
      </w:r>
      <w:r w:rsidRPr="00BE05B0">
        <w:rPr>
          <w:rFonts w:asciiTheme="majorBidi" w:hAnsiTheme="majorBidi" w:cstheme="majorBidi"/>
          <w:b/>
          <w:bCs/>
          <w:color w:val="008000"/>
          <w:sz w:val="18"/>
          <w:szCs w:val="18"/>
          <w:rtl/>
        </w:rPr>
        <w:t xml:space="preserve"> </w:t>
      </w:r>
      <w:r w:rsidRPr="00BE05B0">
        <w:rPr>
          <w:rFonts w:asciiTheme="majorBidi" w:hAnsiTheme="majorBidi" w:cstheme="majorBidi"/>
          <w:b/>
          <w:bCs/>
          <w:sz w:val="18"/>
          <w:szCs w:val="18"/>
          <w:rtl/>
        </w:rPr>
        <w:t>[الطور: 29]</w:t>
      </w:r>
      <w:r w:rsidRPr="00BE05B0">
        <w:rPr>
          <w:rFonts w:asciiTheme="majorBidi" w:hAnsiTheme="majorBidi" w:cstheme="majorBidi"/>
          <w:b/>
          <w:bCs/>
          <w:sz w:val="18"/>
          <w:szCs w:val="18"/>
          <w:rtl/>
          <w:lang w:bidi="ar-EG"/>
        </w:rPr>
        <w:t>،</w:t>
      </w:r>
      <w:r w:rsidRPr="00BE05B0">
        <w:rPr>
          <w:rFonts w:asciiTheme="majorBidi" w:hAnsiTheme="majorBidi" w:cstheme="majorBidi"/>
          <w:b/>
          <w:bCs/>
          <w:sz w:val="18"/>
          <w:szCs w:val="18"/>
          <w:rtl/>
        </w:rPr>
        <w:t xml:space="preserve"> </w:t>
      </w:r>
      <w:r w:rsidRPr="00BE05B0">
        <w:rPr>
          <w:rFonts w:asciiTheme="majorBidi" w:hAnsiTheme="majorBidi" w:cstheme="majorBidi"/>
          <w:b/>
          <w:bCs/>
          <w:sz w:val="18"/>
          <w:szCs w:val="18"/>
          <w:rtl/>
          <w:lang w:bidi="ar-EG"/>
        </w:rPr>
        <w:t xml:space="preserve">فواضح أن تقديم المسند إليه </w:t>
      </w:r>
      <w:r w:rsidRPr="00BE05B0">
        <w:rPr>
          <w:rFonts w:cs="DecoType Thuluth"/>
          <w:b/>
          <w:bCs/>
          <w:color w:val="008000"/>
          <w:sz w:val="18"/>
          <w:szCs w:val="18"/>
          <w:rtl/>
        </w:rPr>
        <w:t>{</w:t>
      </w:r>
      <w:r w:rsidRPr="00BE05B0">
        <w:rPr>
          <w:rFonts w:ascii="QCF_P003" w:hAnsi="QCF_P003" w:cs="QCF_P003"/>
          <w:b/>
          <w:bCs/>
          <w:color w:val="008000"/>
          <w:sz w:val="18"/>
          <w:szCs w:val="18"/>
          <w:rtl/>
        </w:rPr>
        <w:t>ﭴ ﭵ ﭶ</w:t>
      </w:r>
      <w:r w:rsidRPr="00BE05B0">
        <w:rPr>
          <w:rFonts w:ascii="QCF_P003" w:hAnsi="QCF_P003" w:cs="DecoType Thuluth"/>
          <w:b/>
          <w:bCs/>
          <w:color w:val="008000"/>
          <w:sz w:val="18"/>
          <w:szCs w:val="18"/>
          <w:rtl/>
        </w:rPr>
        <w:t>}</w:t>
      </w:r>
      <w:r w:rsidRPr="00BE05B0">
        <w:rPr>
          <w:rFonts w:cs="AL-Hotham"/>
          <w:b/>
          <w:bCs/>
          <w:sz w:val="18"/>
          <w:szCs w:val="18"/>
          <w:rtl/>
          <w:lang w:bidi="ar-EG"/>
        </w:rPr>
        <w:t xml:space="preserve">، </w:t>
      </w:r>
      <w:r w:rsidRPr="00BE05B0">
        <w:rPr>
          <w:rFonts w:cs="DecoType Thuluth"/>
          <w:b/>
          <w:bCs/>
          <w:color w:val="008000"/>
          <w:sz w:val="18"/>
          <w:szCs w:val="18"/>
          <w:rtl/>
        </w:rPr>
        <w:t>{</w:t>
      </w:r>
      <w:r w:rsidRPr="00BE05B0">
        <w:rPr>
          <w:rFonts w:ascii="QCF_P258" w:hAnsi="QCF_P258" w:cs="QCF_P258"/>
          <w:b/>
          <w:bCs/>
          <w:color w:val="008000"/>
          <w:sz w:val="18"/>
          <w:szCs w:val="18"/>
          <w:rtl/>
        </w:rPr>
        <w:t>ﮪ ﮫ ﮬ ﮭ ﮮ ﮯ</w:t>
      </w:r>
      <w:r w:rsidRPr="00BE05B0">
        <w:rPr>
          <w:rFonts w:cs="DecoType Thuluth"/>
          <w:b/>
          <w:bCs/>
          <w:color w:val="008000"/>
          <w:sz w:val="18"/>
          <w:szCs w:val="18"/>
          <w:rtl/>
        </w:rPr>
        <w:t>}</w:t>
      </w:r>
      <w:r w:rsidRPr="00BE05B0">
        <w:rPr>
          <w:rFonts w:cs="AL-Hotham"/>
          <w:b/>
          <w:bCs/>
          <w:sz w:val="18"/>
          <w:szCs w:val="18"/>
          <w:rtl/>
          <w:lang w:bidi="ar-EG"/>
        </w:rPr>
        <w:t>،</w:t>
      </w:r>
      <w:r w:rsidRPr="00BE05B0">
        <w:rPr>
          <w:rFonts w:cs="AL-Hotham"/>
          <w:b/>
          <w:bCs/>
          <w:color w:val="008000"/>
          <w:sz w:val="18"/>
          <w:szCs w:val="18"/>
          <w:rtl/>
        </w:rPr>
        <w:t xml:space="preserve"> </w:t>
      </w:r>
      <w:r w:rsidRPr="00BE05B0">
        <w:rPr>
          <w:rFonts w:cs="DecoType Thuluth"/>
          <w:b/>
          <w:bCs/>
          <w:color w:val="008000"/>
          <w:sz w:val="18"/>
          <w:szCs w:val="18"/>
          <w:rtl/>
        </w:rPr>
        <w:t>{</w:t>
      </w:r>
      <w:r w:rsidRPr="00BE05B0">
        <w:rPr>
          <w:rFonts w:ascii="QCF_P524" w:hAnsi="QCF_P524" w:cs="QCF_P524"/>
          <w:b/>
          <w:bCs/>
          <w:color w:val="008000"/>
          <w:sz w:val="18"/>
          <w:szCs w:val="18"/>
          <w:rtl/>
        </w:rPr>
        <w:t>ﯴ ﯵ ﯶ ﯷ ﯸ ﯹ ﯺ</w:t>
      </w:r>
      <w:r w:rsidRPr="00BE05B0">
        <w:rPr>
          <w:rFonts w:asciiTheme="majorBidi" w:hAnsiTheme="majorBidi" w:cstheme="majorBidi"/>
          <w:b/>
          <w:bCs/>
          <w:color w:val="008000"/>
          <w:sz w:val="18"/>
          <w:szCs w:val="18"/>
          <w:rtl/>
        </w:rPr>
        <w:t>}</w:t>
      </w:r>
      <w:r w:rsidRPr="00BE05B0">
        <w:rPr>
          <w:rFonts w:asciiTheme="majorBidi" w:hAnsiTheme="majorBidi" w:cstheme="majorBidi"/>
          <w:b/>
          <w:bCs/>
          <w:sz w:val="18"/>
          <w:szCs w:val="18"/>
          <w:rtl/>
          <w:lang w:bidi="ar-EG"/>
        </w:rPr>
        <w:t>، لا يفيد الاختصاص، بل يفيد فقط تأكيد نفي المسند عن المسند إليه المقدم؛ ولهذا ينبغي علينا ألا نغفل دور السياق، وأثره في تحديد الإفادة في مثل هذه الأساليب، وما أكثرها في القرآن الكريم.</w:t>
      </w:r>
      <w:r w:rsidRPr="00BE05B0">
        <w:rPr>
          <w:rFonts w:asciiTheme="majorBidi" w:hAnsiTheme="majorBidi" w:cstheme="majorBidi"/>
          <w:b/>
          <w:bCs/>
          <w:sz w:val="18"/>
          <w:szCs w:val="18"/>
          <w:rtl/>
        </w:rPr>
        <w:t xml:space="preserve"> </w:t>
      </w:r>
    </w:p>
    <w:p w:rsidR="00BE05B0" w:rsidRPr="00BE05B0" w:rsidRDefault="00BE05B0" w:rsidP="00BE05B0">
      <w:pPr>
        <w:spacing w:after="120" w:line="240" w:lineRule="auto"/>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وعلينا كذلك أن ننظر إليها في سياقها، فما يحكم به السياق ويقضي؛ فهو ذا.</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 xml:space="preserve">كما أنه ينبغي أن تُبنى الأحكام البلاغية على الأكثر والغالب، ولا تُبنى على القطع والإطلاق؛ لأننا عندما نتأمل التراكيب الجيدة؛ نرى أن ما قطع البلاغيون بإفادته للقصر -وهو تقديم المسند إليه على الخبر الفعلي بعد النفي، كقولك: ما أنا فعلت- نراه منخرمًا، وقابلًا للرد. </w:t>
      </w:r>
    </w:p>
    <w:p w:rsidR="00BE05B0" w:rsidRPr="00BE05B0" w:rsidRDefault="00BE05B0" w:rsidP="00BE05B0">
      <w:pPr>
        <w:spacing w:after="120" w:line="240" w:lineRule="auto"/>
        <w:jc w:val="both"/>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انظر إلى قوله تعالى</w:t>
      </w:r>
      <w:r w:rsidRPr="00BE05B0">
        <w:rPr>
          <w:rFonts w:cs="AL-Hotham"/>
          <w:b/>
          <w:bCs/>
          <w:sz w:val="18"/>
          <w:szCs w:val="18"/>
          <w:rtl/>
          <w:lang w:bidi="ar-EG"/>
        </w:rPr>
        <w:t xml:space="preserve">: </w:t>
      </w:r>
      <w:r w:rsidRPr="00BE05B0">
        <w:rPr>
          <w:rFonts w:cs="DecoType Thuluth"/>
          <w:b/>
          <w:bCs/>
          <w:color w:val="008000"/>
          <w:sz w:val="18"/>
          <w:szCs w:val="18"/>
          <w:rtl/>
        </w:rPr>
        <w:t>{</w:t>
      </w:r>
      <w:r w:rsidRPr="00BE05B0">
        <w:rPr>
          <w:rFonts w:ascii="QCF_P325" w:hAnsi="QCF_P325" w:cs="QCF_P325"/>
          <w:b/>
          <w:bCs/>
          <w:color w:val="008000"/>
          <w:sz w:val="18"/>
          <w:szCs w:val="18"/>
          <w:rtl/>
        </w:rPr>
        <w:t>ﭵ ﭶ ﭷ ﭸ ﭹ ﭺ ﭻ ﭼ ﭽ ﭾ ﭿ ﮀ ﮁ ﮂ ﮃ ﮄ ﮅ</w:t>
      </w:r>
      <w:r w:rsidRPr="00BE05B0">
        <w:rPr>
          <w:rFonts w:cs="AL-Hotham"/>
          <w:b/>
          <w:bCs/>
          <w:color w:val="008000"/>
          <w:sz w:val="18"/>
          <w:szCs w:val="18"/>
          <w:rtl/>
        </w:rPr>
        <w:t xml:space="preserve"> </w:t>
      </w:r>
      <w:r w:rsidRPr="00BE05B0">
        <w:rPr>
          <w:rFonts w:ascii="QCF_P325" w:hAnsi="QCF_P325" w:cs="QCF_P325"/>
          <w:b/>
          <w:bCs/>
          <w:color w:val="008000"/>
          <w:sz w:val="18"/>
          <w:szCs w:val="18"/>
          <w:rtl/>
        </w:rPr>
        <w:t>ﮆ ﮇ ﮈ ﮉ ﮊ ﮋ ﮌ ﮍ ﮎ ﮏ ﮐ</w:t>
      </w:r>
      <w:r w:rsidRPr="00BE05B0">
        <w:rPr>
          <w:rFonts w:cs="DecoType Thuluth"/>
          <w:b/>
          <w:bCs/>
          <w:color w:val="008000"/>
          <w:sz w:val="18"/>
          <w:szCs w:val="18"/>
          <w:rtl/>
        </w:rPr>
        <w:t>}</w:t>
      </w:r>
      <w:r w:rsidRPr="00BE05B0">
        <w:rPr>
          <w:rFonts w:cs="AL-Hotham"/>
          <w:b/>
          <w:bCs/>
          <w:color w:val="008000"/>
          <w:sz w:val="18"/>
          <w:szCs w:val="18"/>
          <w:rtl/>
        </w:rPr>
        <w:t xml:space="preserve"> </w:t>
      </w:r>
      <w:r w:rsidRPr="00BE05B0">
        <w:rPr>
          <w:rFonts w:cs="AL-Hotham"/>
          <w:b/>
          <w:bCs/>
          <w:sz w:val="18"/>
          <w:szCs w:val="18"/>
          <w:rtl/>
        </w:rPr>
        <w:t>[الأنبياء: 39]</w:t>
      </w:r>
      <w:r w:rsidRPr="00BE05B0">
        <w:rPr>
          <w:rFonts w:cs="AL-Hotham"/>
          <w:b/>
          <w:bCs/>
          <w:sz w:val="18"/>
          <w:szCs w:val="18"/>
          <w:rtl/>
          <w:lang w:bidi="ar-EG"/>
        </w:rPr>
        <w:t xml:space="preserve">، تجد أن قوله: </w:t>
      </w:r>
      <w:r w:rsidRPr="00BE05B0">
        <w:rPr>
          <w:rFonts w:cs="DecoType Thuluth"/>
          <w:b/>
          <w:bCs/>
          <w:color w:val="008000"/>
          <w:sz w:val="18"/>
          <w:szCs w:val="18"/>
          <w:rtl/>
        </w:rPr>
        <w:t>{</w:t>
      </w:r>
      <w:r w:rsidRPr="00BE05B0">
        <w:rPr>
          <w:rFonts w:ascii="QCF_P325" w:hAnsi="QCF_P325" w:cs="QCF_P325"/>
          <w:b/>
          <w:bCs/>
          <w:color w:val="008000"/>
          <w:sz w:val="18"/>
          <w:szCs w:val="18"/>
          <w:rtl/>
        </w:rPr>
        <w:t>ﮂ ﮃ ﮄ</w:t>
      </w:r>
      <w:r w:rsidRPr="00BE05B0">
        <w:rPr>
          <w:rFonts w:cs="DecoType Thuluth"/>
          <w:b/>
          <w:bCs/>
          <w:color w:val="008000"/>
          <w:sz w:val="18"/>
          <w:szCs w:val="18"/>
          <w:rtl/>
        </w:rPr>
        <w:t>}</w:t>
      </w:r>
      <w:r w:rsidRPr="00BE05B0">
        <w:rPr>
          <w:rFonts w:asciiTheme="majorBidi" w:hAnsiTheme="majorBidi" w:cstheme="majorBidi"/>
          <w:b/>
          <w:bCs/>
          <w:sz w:val="18"/>
          <w:szCs w:val="18"/>
          <w:rtl/>
        </w:rPr>
        <w:t xml:space="preserve">، </w:t>
      </w:r>
      <w:r w:rsidRPr="00BE05B0">
        <w:rPr>
          <w:rFonts w:asciiTheme="majorBidi" w:hAnsiTheme="majorBidi" w:cstheme="majorBidi"/>
          <w:b/>
          <w:bCs/>
          <w:sz w:val="18"/>
          <w:szCs w:val="18"/>
          <w:rtl/>
          <w:lang w:bidi="ar-EG"/>
        </w:rPr>
        <w:t>قد أفاد الاختصاص؛ إذ النصر في هذا اليوم منفي عن الكفرة، مثبَت لغيرهم، وهم المؤمنون، فالله ينصرهم في ذلك اليوم، ويتجلى عليهم بنعمه، وهذا يتفق مع ما قاله البلاغيون.</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أما قوله تعالى:</w:t>
      </w:r>
      <w:r w:rsidRPr="00BE05B0">
        <w:rPr>
          <w:rFonts w:cs="AL-Hotham"/>
          <w:b/>
          <w:bCs/>
          <w:sz w:val="18"/>
          <w:szCs w:val="18"/>
          <w:rtl/>
          <w:lang w:bidi="ar-EG"/>
        </w:rPr>
        <w:t xml:space="preserve"> </w:t>
      </w:r>
      <w:r w:rsidRPr="00BE05B0">
        <w:rPr>
          <w:rFonts w:cs="DecoType Thuluth"/>
          <w:b/>
          <w:bCs/>
          <w:color w:val="008000"/>
          <w:sz w:val="18"/>
          <w:szCs w:val="18"/>
          <w:rtl/>
        </w:rPr>
        <w:t>{</w:t>
      </w:r>
      <w:r w:rsidRPr="00BE05B0">
        <w:rPr>
          <w:rFonts w:ascii="QCF_P325" w:hAnsi="QCF_P325" w:cs="QCF_P325"/>
          <w:b/>
          <w:bCs/>
          <w:color w:val="008000"/>
          <w:sz w:val="18"/>
          <w:szCs w:val="18"/>
          <w:rtl/>
        </w:rPr>
        <w:t>ﮍ ﮎ ﮏ</w:t>
      </w:r>
      <w:r w:rsidRPr="00BE05B0">
        <w:rPr>
          <w:rFonts w:cs="DecoType Thuluth"/>
          <w:b/>
          <w:bCs/>
          <w:color w:val="008000"/>
          <w:sz w:val="18"/>
          <w:szCs w:val="18"/>
          <w:rtl/>
        </w:rPr>
        <w:t>}</w:t>
      </w:r>
      <w:r w:rsidRPr="00BE05B0">
        <w:rPr>
          <w:rFonts w:cs="AL-Hotham"/>
          <w:b/>
          <w:bCs/>
          <w:color w:val="008000"/>
          <w:sz w:val="18"/>
          <w:szCs w:val="18"/>
          <w:rtl/>
        </w:rPr>
        <w:t xml:space="preserve"> </w:t>
      </w:r>
      <w:r w:rsidRPr="00BE05B0">
        <w:rPr>
          <w:rFonts w:asciiTheme="majorBidi" w:hAnsiTheme="majorBidi" w:cstheme="majorBidi"/>
          <w:b/>
          <w:bCs/>
          <w:sz w:val="18"/>
          <w:szCs w:val="18"/>
          <w:rtl/>
        </w:rPr>
        <w:t>[الأنبياء: 40]</w:t>
      </w:r>
      <w:r w:rsidRPr="00BE05B0">
        <w:rPr>
          <w:rFonts w:asciiTheme="majorBidi" w:hAnsiTheme="majorBidi" w:cstheme="majorBidi"/>
          <w:b/>
          <w:bCs/>
          <w:sz w:val="18"/>
          <w:szCs w:val="18"/>
          <w:rtl/>
          <w:lang w:bidi="ar-EG"/>
        </w:rPr>
        <w:t>، فالتقديم فيه يفيد التأكيد وتقوية الحكم ولا ريب، ولا يفيد الاختصاص؛ لأنه لا أحد يُنظر، أي: يُمهل حتى تأتيه الساعة، وهذا يتعارض مع ما قاله البلاغيون؛ ولذا نقول: ينبغي أن تُبنى الأحكام البلاغية على الأكثر والغالب، لا على القطع والإطلاق.</w:t>
      </w:r>
    </w:p>
    <w:p w:rsidR="00BE05B0" w:rsidRPr="00BE05B0" w:rsidRDefault="00BE05B0" w:rsidP="00BE05B0">
      <w:pPr>
        <w:spacing w:after="120" w:line="240" w:lineRule="auto"/>
        <w:jc w:val="lowKashida"/>
        <w:rPr>
          <w:rFonts w:asciiTheme="majorBidi" w:hAnsiTheme="majorBidi" w:cstheme="majorBidi"/>
          <w:b/>
          <w:bCs/>
          <w:sz w:val="18"/>
          <w:szCs w:val="18"/>
          <w:rtl/>
        </w:rPr>
      </w:pPr>
      <w:r w:rsidRPr="00BE05B0">
        <w:rPr>
          <w:rFonts w:asciiTheme="majorBidi" w:hAnsiTheme="majorBidi" w:cstheme="majorBidi"/>
          <w:b/>
          <w:bCs/>
          <w:sz w:val="18"/>
          <w:szCs w:val="18"/>
          <w:rtl/>
          <w:lang w:bidi="ar-EG"/>
        </w:rPr>
        <w:t>وإذا قُدِّم المسند إليه على أداة النفي، نحو: أنا ما فعلت، وأنت ما قلت، ومحمد لا يصنع هذا، والمؤمن لا يرضى الضيم؛ أفاد هذا التقديم: إما الاختصاص، وإما التأكيد، وتقوية الحكم، والسياق هو الذي يُحدد المراد، انظر إلى قول الله تعالى:</w:t>
      </w:r>
      <w:r w:rsidRPr="00BE05B0">
        <w:rPr>
          <w:rFonts w:cs="AL-Hotham"/>
          <w:b/>
          <w:bCs/>
          <w:sz w:val="18"/>
          <w:szCs w:val="18"/>
          <w:rtl/>
          <w:lang w:bidi="ar-EG"/>
        </w:rPr>
        <w:t xml:space="preserve"> </w:t>
      </w:r>
      <w:r w:rsidRPr="00BE05B0">
        <w:rPr>
          <w:rFonts w:cs="DecoType Thuluth"/>
          <w:b/>
          <w:bCs/>
          <w:color w:val="008000"/>
          <w:sz w:val="18"/>
          <w:szCs w:val="18"/>
          <w:rtl/>
        </w:rPr>
        <w:t>{</w:t>
      </w:r>
      <w:r w:rsidRPr="00BE05B0">
        <w:rPr>
          <w:rFonts w:ascii="QCF_P440" w:hAnsi="QCF_P440" w:cs="QCF_P440"/>
          <w:b/>
          <w:bCs/>
          <w:color w:val="008000"/>
          <w:sz w:val="18"/>
          <w:szCs w:val="18"/>
          <w:rtl/>
        </w:rPr>
        <w:t>ﮅ ﮆ ﮇ ﮈ ﮉ ﮊ ﮋ ﮌ</w:t>
      </w:r>
      <w:r w:rsidRPr="00BE05B0">
        <w:rPr>
          <w:rFonts w:ascii="QCF_P440" w:hAnsi="QCF_P440" w:cs="DecoType Thuluth"/>
          <w:b/>
          <w:bCs/>
          <w:color w:val="008000"/>
          <w:sz w:val="18"/>
          <w:szCs w:val="18"/>
          <w:rtl/>
        </w:rPr>
        <w:t>}</w:t>
      </w:r>
      <w:r w:rsidRPr="00BE05B0">
        <w:rPr>
          <w:rFonts w:cs="AL-Hotham"/>
          <w:b/>
          <w:bCs/>
          <w:color w:val="008000"/>
          <w:sz w:val="18"/>
          <w:szCs w:val="18"/>
          <w:rtl/>
        </w:rPr>
        <w:t xml:space="preserve"> </w:t>
      </w:r>
      <w:r w:rsidRPr="00BE05B0">
        <w:rPr>
          <w:rFonts w:asciiTheme="majorBidi" w:hAnsiTheme="majorBidi" w:cstheme="majorBidi"/>
          <w:b/>
          <w:bCs/>
          <w:sz w:val="18"/>
          <w:szCs w:val="18"/>
          <w:rtl/>
        </w:rPr>
        <w:t>[يس: 7]</w:t>
      </w:r>
      <w:r w:rsidRPr="00BE05B0">
        <w:rPr>
          <w:rFonts w:asciiTheme="majorBidi" w:hAnsiTheme="majorBidi" w:cstheme="majorBidi"/>
          <w:b/>
          <w:bCs/>
          <w:sz w:val="18"/>
          <w:szCs w:val="18"/>
          <w:rtl/>
          <w:lang w:bidi="ar-EG"/>
        </w:rPr>
        <w:t>،</w:t>
      </w:r>
      <w:r w:rsidRPr="00BE05B0">
        <w:rPr>
          <w:rFonts w:asciiTheme="majorBidi" w:hAnsiTheme="majorBidi" w:cstheme="majorBidi"/>
          <w:b/>
          <w:bCs/>
          <w:sz w:val="18"/>
          <w:szCs w:val="18"/>
          <w:rtl/>
        </w:rPr>
        <w:t xml:space="preserve"> </w:t>
      </w:r>
      <w:r w:rsidRPr="00BE05B0">
        <w:rPr>
          <w:rFonts w:asciiTheme="majorBidi" w:hAnsiTheme="majorBidi" w:cstheme="majorBidi"/>
          <w:b/>
          <w:bCs/>
          <w:sz w:val="18"/>
          <w:szCs w:val="18"/>
          <w:rtl/>
          <w:lang w:bidi="ar-EG"/>
        </w:rPr>
        <w:t>وقوله تعالى:</w:t>
      </w:r>
      <w:r w:rsidRPr="00BE05B0">
        <w:rPr>
          <w:rFonts w:cs="AL-Hotham"/>
          <w:b/>
          <w:bCs/>
          <w:sz w:val="18"/>
          <w:szCs w:val="18"/>
          <w:rtl/>
          <w:lang w:bidi="ar-EG"/>
        </w:rPr>
        <w:t xml:space="preserve"> </w:t>
      </w:r>
      <w:r w:rsidRPr="00BE05B0">
        <w:rPr>
          <w:rFonts w:cs="DecoType Thuluth"/>
          <w:b/>
          <w:bCs/>
          <w:color w:val="008000"/>
          <w:sz w:val="18"/>
          <w:szCs w:val="18"/>
          <w:rtl/>
        </w:rPr>
        <w:t>{</w:t>
      </w:r>
      <w:r w:rsidRPr="00BE05B0">
        <w:rPr>
          <w:rFonts w:ascii="QCF_P393" w:hAnsi="QCF_P393" w:cs="QCF_P393"/>
          <w:b/>
          <w:bCs/>
          <w:color w:val="008000"/>
          <w:sz w:val="18"/>
          <w:szCs w:val="18"/>
          <w:rtl/>
        </w:rPr>
        <w:t>ﮩ ﮪ ﮫ ﮬ ﮭ ﮮ ﮯ</w:t>
      </w:r>
      <w:r w:rsidRPr="00BE05B0">
        <w:rPr>
          <w:rFonts w:ascii="QCF_P393" w:hAnsi="QCF_P393" w:cs="DecoType Thuluth"/>
          <w:b/>
          <w:bCs/>
          <w:color w:val="008000"/>
          <w:sz w:val="18"/>
          <w:szCs w:val="18"/>
          <w:rtl/>
        </w:rPr>
        <w:t>}</w:t>
      </w:r>
      <w:r w:rsidRPr="00BE05B0">
        <w:rPr>
          <w:rFonts w:cs="AL-Hotham"/>
          <w:b/>
          <w:bCs/>
          <w:color w:val="008000"/>
          <w:sz w:val="18"/>
          <w:szCs w:val="18"/>
          <w:rtl/>
        </w:rPr>
        <w:t xml:space="preserve"> </w:t>
      </w:r>
      <w:r w:rsidRPr="00BE05B0">
        <w:rPr>
          <w:rFonts w:asciiTheme="majorBidi" w:hAnsiTheme="majorBidi" w:cstheme="majorBidi"/>
          <w:b/>
          <w:bCs/>
          <w:sz w:val="18"/>
          <w:szCs w:val="18"/>
          <w:rtl/>
        </w:rPr>
        <w:t>[القصص: 66]</w:t>
      </w:r>
      <w:r w:rsidRPr="00BE05B0">
        <w:rPr>
          <w:rFonts w:asciiTheme="majorBidi" w:hAnsiTheme="majorBidi" w:cstheme="majorBidi"/>
          <w:b/>
          <w:bCs/>
          <w:sz w:val="18"/>
          <w:szCs w:val="18"/>
          <w:rtl/>
          <w:lang w:bidi="ar-EG"/>
        </w:rPr>
        <w:t>،</w:t>
      </w:r>
      <w:r w:rsidRPr="00BE05B0">
        <w:rPr>
          <w:rFonts w:asciiTheme="majorBidi" w:hAnsiTheme="majorBidi" w:cstheme="majorBidi"/>
          <w:b/>
          <w:bCs/>
          <w:sz w:val="18"/>
          <w:szCs w:val="18"/>
          <w:rtl/>
        </w:rPr>
        <w:t xml:space="preserve"> </w:t>
      </w:r>
      <w:r w:rsidRPr="00BE05B0">
        <w:rPr>
          <w:rFonts w:asciiTheme="majorBidi" w:hAnsiTheme="majorBidi" w:cstheme="majorBidi"/>
          <w:b/>
          <w:bCs/>
          <w:sz w:val="18"/>
          <w:szCs w:val="18"/>
          <w:rtl/>
          <w:lang w:bidi="ar-EG"/>
        </w:rPr>
        <w:t>وقوله تبارك وتعالى:</w:t>
      </w:r>
      <w:r w:rsidRPr="00BE05B0">
        <w:rPr>
          <w:rFonts w:cs="AL-Hotham"/>
          <w:b/>
          <w:bCs/>
          <w:sz w:val="18"/>
          <w:szCs w:val="18"/>
          <w:rtl/>
          <w:lang w:bidi="ar-EG"/>
        </w:rPr>
        <w:t xml:space="preserve"> </w:t>
      </w:r>
      <w:r w:rsidRPr="00BE05B0">
        <w:rPr>
          <w:rFonts w:cs="DecoType Thuluth"/>
          <w:b/>
          <w:bCs/>
          <w:color w:val="008000"/>
          <w:sz w:val="18"/>
          <w:szCs w:val="18"/>
          <w:rtl/>
        </w:rPr>
        <w:t>{</w:t>
      </w:r>
      <w:r w:rsidRPr="00BE05B0">
        <w:rPr>
          <w:rFonts w:ascii="QCF_P184" w:hAnsi="QCF_P184" w:cs="QCF_P184"/>
          <w:b/>
          <w:bCs/>
          <w:color w:val="008000"/>
          <w:sz w:val="18"/>
          <w:szCs w:val="18"/>
          <w:rtl/>
        </w:rPr>
        <w:t>ﭺ ﭻ ﭼ ﭽ ﭾ ﭿ ﮀ ﮁ ﮂ ﮃ</w:t>
      </w:r>
      <w:r w:rsidRPr="00BE05B0">
        <w:rPr>
          <w:rFonts w:cs="DecoType Thuluth"/>
          <w:b/>
          <w:bCs/>
          <w:color w:val="008000"/>
          <w:sz w:val="18"/>
          <w:szCs w:val="18"/>
          <w:rtl/>
        </w:rPr>
        <w:t>}</w:t>
      </w:r>
      <w:r w:rsidRPr="00BE05B0">
        <w:rPr>
          <w:rFonts w:cs="AL-Hotham"/>
          <w:b/>
          <w:bCs/>
          <w:color w:val="008000"/>
          <w:sz w:val="18"/>
          <w:szCs w:val="18"/>
          <w:rtl/>
        </w:rPr>
        <w:t xml:space="preserve"> </w:t>
      </w:r>
      <w:r w:rsidRPr="00BE05B0">
        <w:rPr>
          <w:rFonts w:cs="AL-Hotham"/>
          <w:b/>
          <w:bCs/>
          <w:sz w:val="18"/>
          <w:szCs w:val="18"/>
          <w:rtl/>
        </w:rPr>
        <w:t>[</w:t>
      </w:r>
      <w:r w:rsidRPr="00BE05B0">
        <w:rPr>
          <w:rFonts w:asciiTheme="majorBidi" w:hAnsiTheme="majorBidi" w:cstheme="majorBidi"/>
          <w:b/>
          <w:bCs/>
          <w:sz w:val="18"/>
          <w:szCs w:val="18"/>
          <w:rtl/>
        </w:rPr>
        <w:t xml:space="preserve">الأنفال: 55]، </w:t>
      </w:r>
      <w:r w:rsidRPr="00BE05B0">
        <w:rPr>
          <w:rFonts w:asciiTheme="majorBidi" w:hAnsiTheme="majorBidi" w:cstheme="majorBidi"/>
          <w:b/>
          <w:bCs/>
          <w:sz w:val="18"/>
          <w:szCs w:val="18"/>
          <w:rtl/>
          <w:lang w:bidi="ar-EG"/>
        </w:rPr>
        <w:t>تجد أن التقديم في هذه الآيات الكريمة، قد أفاد من التأكيد وتقوية الحكم، ما لا يفيده تأخير المسند إليه، وقارن قولك: "فلا يؤمنون" وما عليه نظم الكريم:</w:t>
      </w:r>
      <w:r w:rsidRPr="00BE05B0">
        <w:rPr>
          <w:rFonts w:cs="AL-Hotham"/>
          <w:b/>
          <w:bCs/>
          <w:color w:val="008000"/>
          <w:sz w:val="18"/>
          <w:szCs w:val="18"/>
          <w:rtl/>
          <w:lang w:bidi="ar-EG"/>
        </w:rPr>
        <w:t xml:space="preserve"> </w:t>
      </w:r>
      <w:r w:rsidRPr="00BE05B0">
        <w:rPr>
          <w:rFonts w:cs="DecoType Thuluth"/>
          <w:b/>
          <w:bCs/>
          <w:color w:val="008000"/>
          <w:sz w:val="18"/>
          <w:szCs w:val="18"/>
          <w:rtl/>
        </w:rPr>
        <w:t>{</w:t>
      </w:r>
      <w:r w:rsidRPr="00BE05B0">
        <w:rPr>
          <w:rFonts w:ascii="QCF_P184" w:hAnsi="QCF_P184" w:cs="QCF_P184"/>
          <w:b/>
          <w:bCs/>
          <w:color w:val="008000"/>
          <w:sz w:val="18"/>
          <w:szCs w:val="18"/>
          <w:rtl/>
        </w:rPr>
        <w:t>ﮁ ﮂ ﮃ</w:t>
      </w:r>
      <w:r w:rsidRPr="00BE05B0">
        <w:rPr>
          <w:rFonts w:cs="DecoType Thuluth"/>
          <w:b/>
          <w:bCs/>
          <w:color w:val="008000"/>
          <w:sz w:val="18"/>
          <w:szCs w:val="18"/>
          <w:rtl/>
        </w:rPr>
        <w:t>}</w:t>
      </w:r>
      <w:r w:rsidRPr="00BE05B0">
        <w:rPr>
          <w:rFonts w:cs="AL-Hotham" w:hint="cs"/>
          <w:b/>
          <w:bCs/>
          <w:sz w:val="18"/>
          <w:szCs w:val="18"/>
          <w:rtl/>
          <w:lang w:bidi="ar-EG"/>
        </w:rPr>
        <w:t>؛</w:t>
      </w:r>
      <w:r w:rsidRPr="00BE05B0">
        <w:rPr>
          <w:rFonts w:cs="AL-Hotham"/>
          <w:b/>
          <w:bCs/>
          <w:sz w:val="18"/>
          <w:szCs w:val="18"/>
          <w:rtl/>
          <w:lang w:bidi="ar-EG"/>
        </w:rPr>
        <w:t xml:space="preserve"> </w:t>
      </w:r>
      <w:r w:rsidRPr="00BE05B0">
        <w:rPr>
          <w:rFonts w:asciiTheme="majorBidi" w:hAnsiTheme="majorBidi" w:cstheme="majorBidi"/>
          <w:b/>
          <w:bCs/>
          <w:sz w:val="18"/>
          <w:szCs w:val="18"/>
          <w:rtl/>
          <w:lang w:bidi="ar-EG"/>
        </w:rPr>
        <w:t>فستدرك ما قد أفاده تقديم المسند إليه في النظم القرآني، من تأكيد نفي الإيمان عن هؤلاء، وقد يُفاد بهذا التقديم القصر، كقولك: أنا لا أقبل الظلم، والمؤمن لا يسعى في الشر، إذا كنت تريد نفي الفعل عن المسند إليه المقدم وإثباته لغيره، هذا عن تقديم المسند إليه على الخبر الفعلي المنفي.</w:t>
      </w:r>
    </w:p>
    <w:p w:rsidR="00BE05B0" w:rsidRPr="00BE05B0" w:rsidRDefault="00BE05B0" w:rsidP="00BE05B0">
      <w:pPr>
        <w:pStyle w:val="a3"/>
        <w:bidi/>
        <w:spacing w:before="0" w:beforeAutospacing="0" w:after="120" w:afterAutospacing="0"/>
        <w:jc w:val="lowKashida"/>
        <w:rPr>
          <w:rFonts w:asciiTheme="majorBidi" w:hAnsiTheme="majorBidi" w:cstheme="majorBidi"/>
          <w:b/>
          <w:bCs/>
          <w:sz w:val="18"/>
          <w:szCs w:val="18"/>
          <w:rtl/>
          <w:lang w:bidi="ar-EG"/>
        </w:rPr>
      </w:pPr>
      <w:r w:rsidRPr="00BE05B0">
        <w:rPr>
          <w:rFonts w:asciiTheme="majorBidi" w:hAnsiTheme="majorBidi" w:cstheme="majorBidi"/>
          <w:b/>
          <w:bCs/>
          <w:sz w:val="18"/>
          <w:szCs w:val="18"/>
          <w:rtl/>
          <w:lang w:bidi="ar-EG"/>
        </w:rPr>
        <w:t>أما تقديم المسند إليه في الإثبات؛ فإنه يفيد كذلك أحد الأمرين المذكورين، إما التأكيد وتقوية الحكم، وإما الاختصاص حسبما يُحدد السياق، وقرائن الأحوال، وقولك: فلان يفعل الخير، صالح لإفادة التأكيد، فهو آكد من قولك: يفعل محمد الخير، وصالح لإفادة الاختصاص، إذا كنت تريد أن فعل الخير مقصور على محمد -المقدم- ومنفي عن غيره، وتقول: أنا فعلت كذا، وأنا أطعم الفقير، تريد أنك وحدك تفعل هذا، أو أنك تفعله دون فلان؛ فيكون التقديم مفيدًا للقصر الحقيقي، أو القصر الإضافي.</w:t>
      </w:r>
    </w:p>
    <w:p w:rsidR="00BE05B0" w:rsidRPr="00BE05B0" w:rsidRDefault="00BE05B0" w:rsidP="00EE5860">
      <w:pPr>
        <w:widowControl w:val="0"/>
        <w:autoSpaceDE w:val="0"/>
        <w:autoSpaceDN w:val="0"/>
        <w:adjustRightInd w:val="0"/>
        <w:spacing w:after="120" w:line="240" w:lineRule="auto"/>
        <w:jc w:val="center"/>
        <w:rPr>
          <w:rFonts w:asciiTheme="majorBidi" w:hAnsiTheme="majorBidi" w:cstheme="majorBidi"/>
          <w:b/>
          <w:bCs/>
          <w:sz w:val="18"/>
          <w:szCs w:val="18"/>
          <w:rtl/>
          <w:lang w:bidi="ar-IQ"/>
        </w:rPr>
      </w:pPr>
      <w:r w:rsidRPr="00BE05B0">
        <w:rPr>
          <w:rFonts w:asciiTheme="majorBidi" w:hAnsiTheme="majorBidi" w:cstheme="majorBidi" w:hint="cs"/>
          <w:b/>
          <w:bCs/>
          <w:sz w:val="18"/>
          <w:szCs w:val="18"/>
          <w:rtl/>
          <w:lang w:bidi="ar-IQ"/>
        </w:rPr>
        <w:t>المراجع والمصادر</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t>القزويني ، زكريا بن محمد القزويني تحقيق: محمد السعدي فرهود ، (الإيضاح في علوم البلاغة)  ، طبعة رقم1، سنة النشر: 2001 م</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t xml:space="preserve">الجرجاني، عبد القاهر الجرجاني، قرأه وعلق عليه محمود محمد شاكر،  (دلائل الاعجاز)  ، ط5، مكتبة الخانجي، 2004م.  </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t>أبو موسى، د. محمد محمد أبو موسى،   (دلالات التراكيب دراسة بلاغية) ، القاهرة، مكتبة وهبة للطباعة والنشر والتوزيع، 1987م</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t>المراغي، أحمد مصطفى المراغي،  (تاريخ علوم البلاغة و التعريف برجالها) ، القاهرة، مكتبة و مطبعة مصطفى البابي، ط1، 1950م</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lastRenderedPageBreak/>
        <w:t xml:space="preserve">فيود ، د. بسيوني عبد الفتاح فيود ، (علم البيان: دراسة تحليلية لمسائل البيان) ، القاهرة، مؤسسة المختار ، دار المعالم الثقافية، الإحساء ، ط 2،  1998 م </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t>الخوارزمي ، الشيخ يوسف بن أبي بكر بن محمد بن علي الخوارزمي الملقب بسراج الدين</w:t>
      </w:r>
      <w:r w:rsidRPr="00BE05B0">
        <w:rPr>
          <w:rFonts w:asciiTheme="majorBidi" w:hAnsiTheme="majorBidi" w:cstheme="majorBidi"/>
          <w:b/>
          <w:bCs/>
          <w:sz w:val="18"/>
          <w:szCs w:val="18"/>
          <w:lang w:bidi="ar-IQ"/>
        </w:rPr>
        <w:t xml:space="preserve"> </w:t>
      </w:r>
      <w:r w:rsidRPr="00BE05B0">
        <w:rPr>
          <w:rFonts w:asciiTheme="majorBidi" w:hAnsiTheme="majorBidi" w:cstheme="majorBidi"/>
          <w:b/>
          <w:bCs/>
          <w:sz w:val="18"/>
          <w:szCs w:val="18"/>
          <w:rtl/>
          <w:lang w:bidi="ar-IQ"/>
        </w:rPr>
        <w:t xml:space="preserve">السكاكي، (مفتاح العلوم)   ، لبنان، مكتبة المقهى، نشر دار الكتب العلمية، الطبعة الثانية ، 1987م </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t>الشاطئ، عائشة بنت الشاطئ،  (التفسير البياني) ، مكتبة المجلس، الطبعة الأولى، 1962م</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t xml:space="preserve">فيود، د. بسيوني عبد الفتاح فيود،  (علم البديع: دراسة تاريخية وفنية </w:t>
      </w:r>
      <w:r w:rsidRPr="00BE05B0">
        <w:rPr>
          <w:rFonts w:asciiTheme="majorBidi" w:hAnsiTheme="majorBidi" w:cstheme="majorBidi"/>
          <w:b/>
          <w:bCs/>
          <w:sz w:val="18"/>
          <w:szCs w:val="18"/>
          <w:rtl/>
          <w:lang w:bidi="ar-IQ"/>
        </w:rPr>
        <w:lastRenderedPageBreak/>
        <w:t>لأصول البلاغة ومسائل البديع) ،القاهرة، مؤسسة المختار، 2004</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lang w:bidi="ar-IQ"/>
        </w:rPr>
      </w:pPr>
      <w:r w:rsidRPr="00BE05B0">
        <w:rPr>
          <w:rFonts w:asciiTheme="majorBidi" w:hAnsiTheme="majorBidi" w:cstheme="majorBidi"/>
          <w:b/>
          <w:bCs/>
          <w:sz w:val="18"/>
          <w:szCs w:val="18"/>
          <w:rtl/>
          <w:lang w:bidi="ar-IQ"/>
        </w:rPr>
        <w:t>الصعيدي، عبد المتعال الصعيدي،  (البغية على  الإيضاح لتلخيص المفتاح في علوم البلاغة) ،مكتبة الآداب،  1999م</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t>شاهين، كامل السيد شاهين،  (اللباب في العروض و القافية) ،القاهرة، الهيئة العامة لشئون الأميرية، 1978م</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t>القيرواني، ابن رشيق القيرواني،  (العمدة في محاسن الشعر وآدابه) ،الناشر: دار الكتب العلمية، 2001م</w:t>
      </w:r>
    </w:p>
    <w:p w:rsidR="00BE05B0" w:rsidRPr="00BE05B0" w:rsidRDefault="00BE05B0" w:rsidP="00BE05B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BE05B0">
        <w:rPr>
          <w:rFonts w:asciiTheme="majorBidi" w:hAnsiTheme="majorBidi" w:cstheme="majorBidi"/>
          <w:b/>
          <w:bCs/>
          <w:sz w:val="18"/>
          <w:szCs w:val="18"/>
          <w:rtl/>
          <w:lang w:bidi="ar-IQ"/>
        </w:rPr>
        <w:t>أبو موسى، د. محمد محمد أبو موسى،  (التصوير البياني) ،القاهرة، مكتبة وهبة للطباعة والنشر والتوزيع، 1997م</w:t>
      </w:r>
    </w:p>
    <w:p w:rsidR="00BE05B0" w:rsidRDefault="00BE05B0" w:rsidP="00BE05B0">
      <w:pPr>
        <w:pStyle w:val="a3"/>
        <w:bidi/>
        <w:spacing w:before="0" w:beforeAutospacing="0" w:after="120" w:afterAutospacing="0" w:line="500" w:lineRule="exact"/>
        <w:jc w:val="lowKashida"/>
        <w:rPr>
          <w:rFonts w:asciiTheme="majorBidi" w:hAnsiTheme="majorBidi" w:cstheme="majorBidi"/>
          <w:sz w:val="32"/>
          <w:szCs w:val="32"/>
          <w:rtl/>
          <w:lang w:bidi="ar-IQ"/>
        </w:rPr>
        <w:sectPr w:rsidR="00BE05B0" w:rsidSect="00BE05B0">
          <w:type w:val="continuous"/>
          <w:pgSz w:w="11906" w:h="16838"/>
          <w:pgMar w:top="964" w:right="1021" w:bottom="964" w:left="1021" w:header="709" w:footer="709" w:gutter="0"/>
          <w:cols w:num="2" w:space="708"/>
          <w:bidi/>
          <w:rtlGutter/>
          <w:docGrid w:linePitch="360"/>
        </w:sectPr>
      </w:pPr>
    </w:p>
    <w:p w:rsidR="00BE05B0" w:rsidRPr="001D6929" w:rsidRDefault="00BE05B0" w:rsidP="00BE05B0">
      <w:pPr>
        <w:pStyle w:val="a3"/>
        <w:bidi/>
        <w:spacing w:before="0" w:beforeAutospacing="0" w:after="120" w:afterAutospacing="0" w:line="500" w:lineRule="exact"/>
        <w:jc w:val="lowKashida"/>
        <w:rPr>
          <w:rFonts w:asciiTheme="majorBidi" w:hAnsiTheme="majorBidi" w:cstheme="majorBidi"/>
          <w:sz w:val="32"/>
          <w:szCs w:val="32"/>
          <w:rtl/>
          <w:lang w:bidi="ar-IQ"/>
        </w:rPr>
      </w:pPr>
    </w:p>
    <w:p w:rsidR="00BE05B0" w:rsidRPr="001D6929" w:rsidRDefault="00BE05B0" w:rsidP="008C5E0E">
      <w:pPr>
        <w:spacing w:after="120" w:line="520" w:lineRule="exact"/>
        <w:jc w:val="lowKashida"/>
        <w:rPr>
          <w:rFonts w:asciiTheme="majorBidi" w:hAnsiTheme="majorBidi" w:cstheme="majorBidi"/>
          <w:sz w:val="32"/>
          <w:szCs w:val="32"/>
          <w:rtl/>
        </w:rPr>
      </w:pPr>
    </w:p>
    <w:p w:rsidR="008C5E0E" w:rsidRPr="001D6929" w:rsidRDefault="008C5E0E" w:rsidP="008C5E0E">
      <w:pPr>
        <w:spacing w:after="120" w:line="520" w:lineRule="exact"/>
        <w:jc w:val="lowKashida"/>
        <w:rPr>
          <w:rFonts w:asciiTheme="majorBidi" w:hAnsiTheme="majorBidi" w:cstheme="majorBidi"/>
          <w:sz w:val="32"/>
          <w:szCs w:val="32"/>
          <w:rtl/>
        </w:rPr>
      </w:pPr>
    </w:p>
    <w:p w:rsidR="008C5E0E" w:rsidRDefault="008C5E0E" w:rsidP="008C5E0E">
      <w:pPr>
        <w:rPr>
          <w:rtl/>
          <w:lang w:bidi="ar-EG"/>
        </w:rPr>
      </w:pPr>
    </w:p>
    <w:p w:rsidR="008C5E0E" w:rsidRPr="008C5E0E" w:rsidRDefault="008C5E0E" w:rsidP="008C5E0E">
      <w:pPr>
        <w:jc w:val="center"/>
        <w:rPr>
          <w:i/>
          <w:iCs/>
          <w:lang w:bidi="ar-IQ"/>
        </w:rPr>
      </w:pPr>
    </w:p>
    <w:p w:rsidR="008C5E0E" w:rsidRPr="008C5E0E" w:rsidRDefault="008C5E0E">
      <w:pPr>
        <w:jc w:val="center"/>
        <w:rPr>
          <w:i/>
          <w:iCs/>
        </w:rPr>
      </w:pPr>
    </w:p>
    <w:sectPr w:rsidR="008C5E0E" w:rsidRPr="008C5E0E" w:rsidSect="00BE05B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Hotham">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80000000" w:usb2="00000008" w:usb3="00000000" w:csb0="00000040" w:csb1="00000000"/>
  </w:font>
  <w:font w:name="QCF_P327">
    <w:altName w:val="Times New Roman"/>
    <w:charset w:val="00"/>
    <w:family w:val="auto"/>
    <w:pitch w:val="variable"/>
    <w:sig w:usb0="00000000" w:usb1="90000000" w:usb2="00000008" w:usb3="00000000" w:csb0="80000041" w:csb1="00000000"/>
  </w:font>
  <w:font w:name="QCF_P129">
    <w:altName w:val="Times New Roman"/>
    <w:charset w:val="00"/>
    <w:family w:val="auto"/>
    <w:pitch w:val="variable"/>
    <w:sig w:usb0="00000000" w:usb1="90000000" w:usb2="00000008" w:usb3="00000000" w:csb0="80000041" w:csb1="00000000"/>
  </w:font>
  <w:font w:name="QCF_P232">
    <w:altName w:val="Times New Roman"/>
    <w:charset w:val="00"/>
    <w:family w:val="auto"/>
    <w:pitch w:val="variable"/>
    <w:sig w:usb0="00000000" w:usb1="90000000" w:usb2="00000008" w:usb3="00000000" w:csb0="80000041" w:csb1="00000000"/>
  </w:font>
  <w:font w:name="QCF_P025">
    <w:altName w:val="Times New Roman"/>
    <w:charset w:val="00"/>
    <w:family w:val="auto"/>
    <w:pitch w:val="variable"/>
    <w:sig w:usb0="00000000" w:usb1="90000000" w:usb2="00000008" w:usb3="00000000" w:csb0="80000041" w:csb1="00000000"/>
  </w:font>
  <w:font w:name="QCF_P003">
    <w:altName w:val="Times New Roman"/>
    <w:charset w:val="00"/>
    <w:family w:val="auto"/>
    <w:pitch w:val="variable"/>
    <w:sig w:usb0="00000000" w:usb1="90000000" w:usb2="00000008" w:usb3="00000000" w:csb0="80000041" w:csb1="00000000"/>
  </w:font>
  <w:font w:name="Traditional Arabic">
    <w:panose1 w:val="02010000000000000000"/>
    <w:charset w:val="B2"/>
    <w:family w:val="auto"/>
    <w:pitch w:val="variable"/>
    <w:sig w:usb0="00002001" w:usb1="00000000" w:usb2="00000000" w:usb3="00000000" w:csb0="00000040" w:csb1="00000000"/>
  </w:font>
  <w:font w:name="QCF_P258">
    <w:altName w:val="Times New Roman"/>
    <w:charset w:val="00"/>
    <w:family w:val="auto"/>
    <w:pitch w:val="variable"/>
    <w:sig w:usb0="00000000" w:usb1="90000000" w:usb2="00000008" w:usb3="00000000" w:csb0="80000041" w:csb1="00000000"/>
  </w:font>
  <w:font w:name="QCF_P524">
    <w:altName w:val="Times New Roman"/>
    <w:charset w:val="00"/>
    <w:family w:val="auto"/>
    <w:pitch w:val="variable"/>
    <w:sig w:usb0="00000000" w:usb1="90000000" w:usb2="00000008" w:usb3="00000000" w:csb0="80000041" w:csb1="00000000"/>
  </w:font>
  <w:font w:name="QCF_P325">
    <w:altName w:val="Times New Roman"/>
    <w:charset w:val="00"/>
    <w:family w:val="auto"/>
    <w:pitch w:val="variable"/>
    <w:sig w:usb0="00000000" w:usb1="90000000" w:usb2="00000008" w:usb3="00000000" w:csb0="80000041" w:csb1="00000000"/>
  </w:font>
  <w:font w:name="QCF_P440">
    <w:altName w:val="Times New Roman"/>
    <w:charset w:val="00"/>
    <w:family w:val="auto"/>
    <w:pitch w:val="variable"/>
    <w:sig w:usb0="00000000" w:usb1="90000000" w:usb2="00000008" w:usb3="00000000" w:csb0="80000041" w:csb1="00000000"/>
  </w:font>
  <w:font w:name="QCF_P393">
    <w:altName w:val="Times New Roman"/>
    <w:charset w:val="00"/>
    <w:family w:val="auto"/>
    <w:pitch w:val="variable"/>
    <w:sig w:usb0="00000000" w:usb1="90000000" w:usb2="00000008" w:usb3="00000000" w:csb0="80000041" w:csb1="00000000"/>
  </w:font>
  <w:font w:name="QCF_P184">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E3BD6"/>
    <w:multiLevelType w:val="hybridMultilevel"/>
    <w:tmpl w:val="1636648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A63C10"/>
    <w:multiLevelType w:val="hybridMultilevel"/>
    <w:tmpl w:val="F864D54C"/>
    <w:lvl w:ilvl="0" w:tplc="BCDCC49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8C5E0E"/>
    <w:rsid w:val="000E3DD4"/>
    <w:rsid w:val="00103849"/>
    <w:rsid w:val="00514443"/>
    <w:rsid w:val="006E00E1"/>
    <w:rsid w:val="008C5E0E"/>
    <w:rsid w:val="009556CB"/>
    <w:rsid w:val="00A56FB2"/>
    <w:rsid w:val="00BE05B0"/>
    <w:rsid w:val="00BF7572"/>
    <w:rsid w:val="00EE58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E05B0"/>
    <w:pPr>
      <w:bidi w:val="0"/>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BE05B0"/>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E58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2013-06-13T21:04:00Z</dcterms:created>
  <dcterms:modified xsi:type="dcterms:W3CDTF">2013-06-17T08:14:00Z</dcterms:modified>
</cp:coreProperties>
</file>