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00" w:rsidRPr="00F50DB5" w:rsidRDefault="00656900" w:rsidP="00F50DB5">
      <w:pPr>
        <w:spacing w:line="240" w:lineRule="auto"/>
        <w:jc w:val="center"/>
        <w:rPr>
          <w:i/>
          <w:iCs/>
          <w:sz w:val="20"/>
          <w:szCs w:val="20"/>
          <w:rtl/>
        </w:rPr>
      </w:pPr>
      <w:r w:rsidRPr="00F50DB5">
        <w:rPr>
          <w:rFonts w:asciiTheme="majorBidi" w:eastAsia="Calibri" w:hAnsiTheme="majorBidi" w:cstheme="majorBidi"/>
          <w:i/>
          <w:iCs/>
          <w:sz w:val="46"/>
          <w:szCs w:val="46"/>
          <w:rtl/>
        </w:rPr>
        <w:t>البيئات التي نمت فيها قواعد البلاغة</w:t>
      </w:r>
    </w:p>
    <w:p w:rsidR="00656900" w:rsidRPr="00294A2D" w:rsidRDefault="00656900" w:rsidP="00656900">
      <w:pPr>
        <w:spacing w:line="240" w:lineRule="auto"/>
        <w:jc w:val="center"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/>
          <w:i/>
          <w:iCs/>
          <w:sz w:val="28"/>
          <w:szCs w:val="28"/>
          <w:rtl/>
        </w:rPr>
        <w:t xml:space="preserve">بحث  </w:t>
      </w:r>
      <w:proofErr w:type="spellStart"/>
      <w:r>
        <w:rPr>
          <w:rFonts w:asciiTheme="majorBidi" w:hAnsiTheme="majorBidi" w:cstheme="majorBidi"/>
          <w:i/>
          <w:iCs/>
          <w:sz w:val="28"/>
          <w:szCs w:val="28"/>
          <w:rtl/>
        </w:rPr>
        <w:t>فى</w:t>
      </w:r>
      <w:proofErr w:type="spellEnd"/>
      <w:r>
        <w:rPr>
          <w:rFonts w:asciiTheme="majorBidi" w:hAnsiTheme="majorBidi" w:cstheme="majorBidi"/>
          <w:i/>
          <w:i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دراسات بلاغيه</w:t>
      </w:r>
    </w:p>
    <w:p w:rsidR="00656900" w:rsidRPr="00294A2D" w:rsidRDefault="00656900" w:rsidP="002622F4">
      <w:pPr>
        <w:spacing w:line="240" w:lineRule="auto"/>
        <w:jc w:val="center"/>
        <w:rPr>
          <w:rFonts w:asciiTheme="majorBidi" w:hAnsiTheme="majorBidi" w:cstheme="majorBidi"/>
          <w:lang w:bidi="ar-EG"/>
        </w:rPr>
      </w:pPr>
      <w:r w:rsidRPr="00294A2D">
        <w:rPr>
          <w:rFonts w:asciiTheme="majorBidi" w:hAnsiTheme="majorBidi" w:cstheme="majorBidi"/>
          <w:rtl/>
        </w:rPr>
        <w:t xml:space="preserve">إعداد أ/ </w:t>
      </w:r>
      <w:r w:rsidR="002622F4" w:rsidRPr="002622F4">
        <w:rPr>
          <w:rFonts w:asciiTheme="majorBidi" w:hAnsiTheme="majorBidi" w:cstheme="majorBidi" w:hint="cs"/>
          <w:rtl/>
          <w:lang w:bidi="ar-EG"/>
        </w:rPr>
        <w:t>شادية بيومي حامد</w:t>
      </w:r>
    </w:p>
    <w:p w:rsidR="00656900" w:rsidRPr="0089766D" w:rsidRDefault="00656900" w:rsidP="00656900">
      <w:pPr>
        <w:spacing w:line="240" w:lineRule="auto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 w:rsidRPr="0089766D">
        <w:rPr>
          <w:rFonts w:asciiTheme="majorBidi" w:hAnsiTheme="majorBidi" w:cstheme="majorBidi"/>
          <w:i/>
          <w:iCs/>
          <w:sz w:val="20"/>
          <w:szCs w:val="20"/>
          <w:rtl/>
        </w:rPr>
        <w:t>قسم اللغة العربية</w:t>
      </w:r>
    </w:p>
    <w:p w:rsidR="00656900" w:rsidRPr="0089766D" w:rsidRDefault="00656900" w:rsidP="00656900">
      <w:pPr>
        <w:spacing w:line="240" w:lineRule="auto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 w:rsidRPr="0089766D">
        <w:rPr>
          <w:rFonts w:asciiTheme="majorBidi" w:hAnsiTheme="majorBidi" w:cstheme="majorBidi"/>
          <w:i/>
          <w:iCs/>
          <w:sz w:val="20"/>
          <w:szCs w:val="20"/>
          <w:rtl/>
        </w:rPr>
        <w:t>كلية اللغات – جامعة المدينة العالمية</w:t>
      </w:r>
    </w:p>
    <w:p w:rsidR="00656900" w:rsidRPr="0089766D" w:rsidRDefault="00656900" w:rsidP="00656900">
      <w:pPr>
        <w:spacing w:line="240" w:lineRule="auto"/>
        <w:jc w:val="center"/>
        <w:rPr>
          <w:rFonts w:asciiTheme="majorBidi" w:hAnsiTheme="majorBidi" w:cstheme="majorBidi"/>
          <w:i/>
          <w:iCs/>
          <w:sz w:val="20"/>
          <w:szCs w:val="20"/>
          <w:rtl/>
        </w:rPr>
      </w:pPr>
      <w:r w:rsidRPr="0089766D">
        <w:rPr>
          <w:rFonts w:asciiTheme="majorBidi" w:hAnsiTheme="majorBidi" w:cstheme="majorBidi"/>
          <w:i/>
          <w:iCs/>
          <w:sz w:val="20"/>
          <w:szCs w:val="20"/>
          <w:rtl/>
        </w:rPr>
        <w:t>شاه علم – ماليزيا</w:t>
      </w:r>
    </w:p>
    <w:p w:rsidR="00656900" w:rsidRPr="0089766D" w:rsidRDefault="002622F4" w:rsidP="00656900">
      <w:pPr>
        <w:spacing w:line="240" w:lineRule="auto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 w:rsidRPr="002622F4">
        <w:rPr>
          <w:rFonts w:asciiTheme="majorBidi" w:hAnsiTheme="majorBidi" w:cstheme="majorBidi"/>
          <w:i/>
          <w:iCs/>
          <w:sz w:val="20"/>
          <w:szCs w:val="20"/>
          <w:lang w:bidi="ar-EG"/>
        </w:rPr>
        <w:t>shadia@mediu.ws</w:t>
      </w:r>
    </w:p>
    <w:p w:rsidR="00656900" w:rsidRDefault="00656900" w:rsidP="0065690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  <w:sectPr w:rsidR="00656900" w:rsidSect="00BF7572">
          <w:pgSz w:w="11906" w:h="16838"/>
          <w:pgMar w:top="964" w:right="1021" w:bottom="964" w:left="1021" w:header="709" w:footer="709" w:gutter="0"/>
          <w:cols w:space="708"/>
          <w:bidi/>
          <w:rtlGutter/>
          <w:docGrid w:linePitch="360"/>
        </w:sectPr>
      </w:pPr>
    </w:p>
    <w:p w:rsidR="00656900" w:rsidRPr="00656900" w:rsidRDefault="00656900" w:rsidP="0065690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خلاصة ـــ هذا البحث يبحث في </w:t>
      </w:r>
      <w:r w:rsidRPr="00656900">
        <w:rPr>
          <w:rFonts w:asciiTheme="majorBidi" w:eastAsia="Calibri" w:hAnsiTheme="majorBidi" w:cstheme="majorBidi"/>
          <w:b/>
          <w:bCs/>
          <w:sz w:val="18"/>
          <w:szCs w:val="18"/>
          <w:rtl/>
        </w:rPr>
        <w:t>البيئات التي نمت فيها قواعد البلاغة، وعملت على إحياء علومها</w:t>
      </w:r>
    </w:p>
    <w:p w:rsidR="00656900" w:rsidRPr="00656900" w:rsidRDefault="00656900" w:rsidP="0065690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>الكلمات المفتاحية :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 بيئة الكُتَّاب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،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 الرسالة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السماوية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،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الأحكام</w:t>
      </w:r>
    </w:p>
    <w:p w:rsidR="00656900" w:rsidRPr="00656900" w:rsidRDefault="00656900" w:rsidP="00656900">
      <w:pPr>
        <w:pStyle w:val="a4"/>
        <w:numPr>
          <w:ilvl w:val="0"/>
          <w:numId w:val="2"/>
        </w:numPr>
        <w:spacing w:after="12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>المقدمة</w:t>
      </w:r>
    </w:p>
    <w:p w:rsidR="00656900" w:rsidRPr="00656900" w:rsidRDefault="00656900" w:rsidP="00656900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لله، والصلاة والسلام على سيدنا رسول الله، وعلى آله وصحبه ومن والاه، سوف نتحدث في هذا المقال عن </w:t>
      </w:r>
      <w:r w:rsidRPr="00656900">
        <w:rPr>
          <w:rFonts w:asciiTheme="majorBidi" w:eastAsia="Calibri" w:hAnsiTheme="majorBidi" w:cstheme="majorBidi"/>
          <w:b/>
          <w:bCs/>
          <w:sz w:val="18"/>
          <w:szCs w:val="18"/>
          <w:rtl/>
        </w:rPr>
        <w:t>البيئات التي نمت فيها قواعد البلاغة، وعملت على إحياء علومها</w:t>
      </w:r>
    </w:p>
    <w:p w:rsidR="00656900" w:rsidRPr="00656900" w:rsidRDefault="00656900" w:rsidP="00656900">
      <w:pPr>
        <w:pStyle w:val="a3"/>
        <w:numPr>
          <w:ilvl w:val="0"/>
          <w:numId w:val="2"/>
        </w:numPr>
        <w:bidi/>
        <w:spacing w:before="0" w:beforeAutospacing="0" w:after="120" w:afterAutospacing="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>عنوان المقال</w:t>
      </w:r>
    </w:p>
    <w:p w:rsidR="00656900" w:rsidRPr="00656900" w:rsidRDefault="00656900" w:rsidP="00656900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656900" w:rsidRPr="00656900" w:rsidRDefault="00656900" w:rsidP="0065690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ولو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رحنا نحيل النظر عن البيئات المختلفة التي نمت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فيها قواعد البلاغة، وعملت من ثم على إحياء هذا العلم؛ للاحظنا أن هذه البيئات قد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تعددت، فهناك بيئة المتكلمين الذين اهتموا بقضية الإعجاز البلاغي، وقيام الرسالة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السماوية عليه، وصارت معرفة المسائل البلاغية أمرًا دينيًّا يقرر حجة الله في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عقولهم، وهناك بيئة الأصوليين الذين بحثوا في أسلوب القرآن الكريم ومراميه في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القول، وجعلوا ذلك سببًا لاستنباط الأحكام من الكتاب الحكيم، وهناك بيئة الكُتَّاب الذين قال عنهم الجاحظ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>: "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طلبت علم الشعر عند الأصمعي فوجدته لا يحسن إلَّا غريبه، فرجعت إلى الأخفش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فوجدته لا يتقن إلَّا إعرابه، فعطفت على أبي عبيدة فوجدته لا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ينقل إلَّا ما اتصل بالأخبار، وتعلق بالأيام والأنساب، فلم أظفر بما أردت إلَّا عند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أدباء الكتاب كالحسن بن وهب، ومحمد بن عبد الله الزيات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>".</w:t>
      </w:r>
    </w:p>
    <w:p w:rsidR="00656900" w:rsidRPr="00656900" w:rsidRDefault="00656900" w:rsidP="0065690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وهناك بيئة الرواة، الذين كان لهم الفضل في وصل ماضي العرب بحاضرهم، وحفظوا لنا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تراث اللغة والأدب، وصانوه بعد أن اختلط العرب بغيرهم من الأمم الأخرى، وهناك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شعراء البديع الذين نظروا إلى محاسن الكلام، وأوجه الجمال يلتمسونها في الشعر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والنثر؛ ليكثروا منها في أشعارهم، وهناك بيئة الفقهاء، والمفسرين، والمحدثين وغيرهم،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وعلى الرغم من تعدد البيئات الثقافية إلَّا أنه يمكن إرجاع هذه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البيئات جميعها إلى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بيئتين كبيرتين، نمت فيهما البراعم الأولى للقواعد البلاغية، وكانتا رافدين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عظيمين تكوَّن منهما ذلك النهر البلاغي الدائم الجريان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>.</w:t>
      </w:r>
    </w:p>
    <w:p w:rsidR="00656900" w:rsidRPr="00656900" w:rsidRDefault="00656900" w:rsidP="0065690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أما لماذا نمت قواعد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البلاغة في البيئة الأدبية؛ فلما سبق أن أشرنا إليه من أن العرب كانوا أهل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فصاحة وبيان، قد كثر فيهم منذ جاهليتهم الشعراء الفحول، والخطباء المفلقون، وأرباب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الحكم والأمثال، وكانت لهم في هؤلاء وأولئك تراث هائل، هو علامتهم البارزة، والسمة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التي فضلوا بها على سائر الأمم، كما يقول ابن رشيق، وفي كل مجتمع يوجد فيه شاعر،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أو كاتب، أو خطيب، يوجد ناقد يستحسن ما يسمعه من شعر وكتابة، وخطابة، أو يستقبحه،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وهذا أمر بدهي؛ إذ أن النقد شيء في طبيعة الإنسان الذي يتفاعل مع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ما حوله من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الأشياء، وقد فتن العرب بشعرائهم منذ عصورهم المبكرة، وحين اكتملت للشعر صورته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الفنية، وتذوقوه وتغنوا به، ومن الطبيعي أن ينظروا فيه تلك النظرة التي تلتئم مع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حياتهم وبداوتهم، وبُعدهم عن الحضارة، فأعلنوا استحسانه لما استجاد، وأعلنوا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استهجائاتهم لما استقبحوا في عباراتٍ موجزة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>.</w:t>
      </w:r>
    </w:p>
    <w:p w:rsidR="00656900" w:rsidRPr="00656900" w:rsidRDefault="00656900" w:rsidP="0065690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هذه العبارات على الرغم من وجازتها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،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تمخضت عن الكثير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من الملحوظات واللفتات التي اتُّخذت فيما بعدُ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أصولًا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في البلاغة العربية، ومن هذه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الملحوظات، ما جاء أحكامًا واضحة الهدف محددة الفكرة، ويتابع النقد خطاه في عصر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صدر الإسلام، فنجد أن هذه الملحوظات </w:t>
      </w:r>
      <w:r w:rsidRPr="00656900">
        <w:rPr>
          <w:rFonts w:asciiTheme="majorBidi" w:hAnsiTheme="majorBidi" w:cstheme="majorBidi"/>
          <w:b/>
          <w:bCs/>
          <w:spacing w:val="-4"/>
          <w:sz w:val="18"/>
          <w:szCs w:val="18"/>
          <w:rtl/>
          <w:lang w:bidi="ar-EG"/>
        </w:rPr>
        <w:t>النقدية تزداد وتكثر وتعمق، غير أنه من</w:t>
      </w:r>
      <w:r w:rsidRPr="00656900">
        <w:rPr>
          <w:rFonts w:asciiTheme="majorBidi" w:hAnsiTheme="majorBidi" w:cstheme="majorBidi"/>
          <w:b/>
          <w:bCs/>
          <w:spacing w:val="-4"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pacing w:val="-4"/>
          <w:sz w:val="18"/>
          <w:szCs w:val="18"/>
          <w:rtl/>
          <w:lang w:bidi="ar-EG"/>
        </w:rPr>
        <w:t>الواضح الجلي أن القرآن وأسلوبه</w:t>
      </w:r>
      <w:r w:rsidRPr="00656900">
        <w:rPr>
          <w:rFonts w:asciiTheme="majorBidi" w:hAnsiTheme="majorBidi" w:cstheme="majorBidi"/>
          <w:b/>
          <w:bCs/>
          <w:spacing w:val="-4"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pacing w:val="-4"/>
          <w:sz w:val="18"/>
          <w:szCs w:val="18"/>
          <w:rtl/>
          <w:lang w:bidi="ar-EG"/>
        </w:rPr>
        <w:t>كان له أثر كبير على كثرة هذه الملحوظات النقدية وعمقها، فمن ذلك ما روي</w:t>
      </w:r>
      <w:r w:rsidRPr="00656900">
        <w:rPr>
          <w:rFonts w:asciiTheme="majorBidi" w:hAnsiTheme="majorBidi" w:cstheme="majorBidi"/>
          <w:b/>
          <w:bCs/>
          <w:spacing w:val="-4"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pacing w:val="-4"/>
          <w:sz w:val="18"/>
          <w:szCs w:val="18"/>
          <w:rtl/>
          <w:lang w:bidi="ar-EG"/>
        </w:rPr>
        <w:t xml:space="preserve">أن عمر بن الخطاب </w:t>
      </w:r>
      <w:r w:rsidRPr="00656900">
        <w:rPr>
          <w:rFonts w:asciiTheme="majorBidi" w:hAnsiTheme="majorBidi" w:cstheme="majorBidi"/>
          <w:b/>
          <w:bCs/>
          <w:spacing w:val="-4"/>
          <w:position w:val="-4"/>
          <w:sz w:val="18"/>
          <w:szCs w:val="18"/>
          <w:rtl/>
        </w:rPr>
        <w:t xml:space="preserve">&gt; </w:t>
      </w:r>
      <w:r w:rsidRPr="00656900">
        <w:rPr>
          <w:rFonts w:asciiTheme="majorBidi" w:hAnsiTheme="majorBidi" w:cstheme="majorBidi"/>
          <w:b/>
          <w:bCs/>
          <w:spacing w:val="-4"/>
          <w:sz w:val="18"/>
          <w:szCs w:val="18"/>
          <w:rtl/>
          <w:lang w:bidi="ar-EG"/>
        </w:rPr>
        <w:t xml:space="preserve">قال لابن عباس </w:t>
      </w:r>
      <w:r w:rsidRPr="00656900">
        <w:rPr>
          <w:rFonts w:asciiTheme="majorBidi" w:hAnsiTheme="majorBidi" w:cstheme="majorBidi"/>
          <w:b/>
          <w:bCs/>
          <w:spacing w:val="-4"/>
          <w:position w:val="-4"/>
          <w:sz w:val="18"/>
          <w:szCs w:val="18"/>
          <w:rtl/>
        </w:rPr>
        <w:t>{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: "أنشدني لأشعر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شعرائكم، فقال له: ومن هو يا أمير المؤمنين؟ قال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: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الزهير، قال: ولما كان كذلك، قال: كان لا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يعاظل بين القول، ولا يتبع حوشية، ولا يمدح الرجل إلَّا بما هو فيه، فلم يزل ينشده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حتى برق الصبح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>".</w:t>
      </w:r>
    </w:p>
    <w:p w:rsidR="00656900" w:rsidRPr="00656900" w:rsidRDefault="00656900" w:rsidP="0065690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أما في عهد بني أمية، فقد اتسعت دائرة النقد، وكثر الكلام فيه؛ ذلك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لأن الشعر كان قد ازدهر آنذاك، كما كثرت الموازنات بين الشعراء بعضهم البعض، وقد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lastRenderedPageBreak/>
        <w:t>أثارت هذه الموازنات ما كان بين الشعراء من خصومات ومعارضات ونقائض، كالتي بين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الثلاثة: جرير، والفرزدق، والأخطل، كما تعرضت هذه الموازنات لمزايا وعيوب، كل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شاعر من نواحٍ مختلفة، من جهة اللفظ، والمعنى، والشعور، والطرق التي يتبعها كل منهم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في عرض معناه، وبجانب اتساع النقد وتشعبه، هناك ظاهرة أخرى برزت في هذا العصر، ذلك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أنه في أواخر القرن الأول الهجري، ظهرت طائفة من الموالي، أقبلوا على لغة العرب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يفيدونها بالتعلم والدراسة بعد أن كانت في أصحابها طبعًا وسليقة، فبذل هؤلاء في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تحصيل اللغة، وضبطها، ومعرفة شاردها وواردها، وأشعارها، وأدبها، وأخبارها، وأيامها،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فقد بذلوا في ذلك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جهدًا كبيرًا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>.</w:t>
      </w:r>
    </w:p>
    <w:p w:rsidR="00656900" w:rsidRPr="00656900" w:rsidRDefault="00656900" w:rsidP="0065690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وقد عُرفت هذه الطائفة، بطائفة النحويين، واللغويين، وهؤلاء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أبهرتهم الحياة الإسلامية الجديدة، وأسهموا بنصيب كبير في النقد الأدبي، فقد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كانت لهم ملحوظات على الشعراء، وكان ضابطهم في كل ذلك ما عرفوه، وتعلموه من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استعمالات العرب للألفاظ وإعرابها، ولم يقف نقد هؤلاء العلماء عند الصياغة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والشكل، أو عند تحديد معاني الألفاظ؛ بل مضوا يفهمون الشعر، ويتذوقونه، ويدركون ما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يمتاز به شاعر عن شاعر، ويوازنون بين بعض الشعراء وبعض، ويضعونهم في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طبقات، مفضِّلين بعضهم على بعض، معترفين بأثر البيئة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والحياة الاجتماعية في فصاحة الشاعر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وقوته، وآخذين أنفسهم بتصحيح النصوص، والتحقق من نسبتها إلى قائليها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>.</w:t>
      </w:r>
    </w:p>
    <w:p w:rsidR="00656900" w:rsidRPr="00656900" w:rsidRDefault="00656900" w:rsidP="0065690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فإذا ما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انتقلنا إلى العصر العباسي، وجدنا أن العقلية العربية وفدت عليها ثقافات أخرى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منقولة -بما سبق أن ذكرنا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-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من أمم عريقة في العلم، وأساليب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التفكير، وكان لتلك الثقافات أثرها البعيد في إرهاف الملكات العربية، وتوجهها نحو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التعمق في البحث عن كل أمر من أمورها، وقد كانت هناك الخصومة الشديدة التي دارت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بين المحافظين على عمود الشعر العربي، والمجددين فيه كأبي نواس، كما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كان هناك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المنازعات الطاحنة حول تفضيل بعض الشعراء على بعض، وأيضًا كثرة الموازنات بين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المتقدمين والمحدثين، ودارت الخصومات حول بعض الشعراء، تنتصر لهم طائفة فترفعهم،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بينما تهبط بهم طائفة أخرى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. </w:t>
      </w:r>
    </w:p>
    <w:p w:rsidR="00656900" w:rsidRPr="00656900" w:rsidRDefault="00656900" w:rsidP="0065690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كل هذا وبعض الملاحظات التي أُثيرت من خلال هذه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الانتصارات والمنازعات كانت في صميم الدرس البلاغي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>.</w:t>
      </w:r>
    </w:p>
    <w:p w:rsidR="00656900" w:rsidRPr="00656900" w:rsidRDefault="00656900" w:rsidP="0065690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ولقد كان لهذا كله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أعظم أثر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على النقد الأدبي أيضًا، فاتسعت دائرته في أوساط العلماء باتساع دائرة الثقافة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وتدوين العلوم المختلفة، وحركة الترجمة من اللغات الأجنبية، واتسع أيضًا ليضم إلى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جانب نظره إلى الألوان الأدبية الأخرى، من كتابة، وخطابة، كما تنوعت مذاهبه، وأصبح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حرًّا طليقًا، يتناول كل النواحي التي تتصل بالعمل الأدبي؛ فحينًا يوجه الناقد همَّه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إلى المعنى، فيعرض له من ناحية صدقه أو كذبه، وصحته أو خطئه، وجدته أو تقليده، وغير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ذلك من المسائل التي ترتبط بالمعنى، وحينًا أخرى يقف الناقد مع الأسلوب؛ ليبين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قوته أو ضعفه، ووضوحه أو غموضه، وما فيه ما أسباب الحسن والكمال، أو القبح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والاستهجان، وغير ذلك مما يعرض للأسلوب من صفات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>.</w:t>
      </w:r>
    </w:p>
    <w:p w:rsidR="00656900" w:rsidRPr="00656900" w:rsidRDefault="00656900" w:rsidP="0065690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هكذا نجد أن الدرس البلاغي، كان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له مثل ما كان من الدرس الأدبي أو النقد الأدبي في هذا العصر، فقد صار بخطًى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واسعة إلى الأمام، بعد أن تناثرت في كتب الأدب والنقد من نحو: (طبقات الشعراء)، لابن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سلام، المتوفى سنة 232، و(البيان والتبيين)، للجاحظ، المتوفى سنة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255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، و(الشعر والشعراء)، لابن قتيبة، المتوفى سنة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276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، و(الكامل)، للمبرد، المتوفى سنة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285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، و(قواعد الشعر)، لثعلب، المتوفى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سنة 291، و(البديع)، لابن المعتز، المتوفى سنة 296، و(عيار الشعر)، "لابن طباطبا العلوي" المتوفى سنة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322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، و(الموازنة بين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أبي تمام والبحتري)، للآمدي، المتوفى سنة 371، و(الوساطة بين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المتنبي وخصومه)، للقاضي الجرجاني، المتوفى سنة 392 ، و(الصناعتين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)،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لأبي هلال العسكري، المتوفى سنة 395، وتناثرت بين سطور هذه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المؤلفات جميعًا، كثير من المسائل والقواعد التي هي من صميم الدرس البلاغي،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وأفادت هذا العلم، وهو في طور جمعه، وتميزه، واستقلاله على ما سنرى فيما بعد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>.</w:t>
      </w:r>
    </w:p>
    <w:p w:rsidR="00656900" w:rsidRPr="00656900" w:rsidRDefault="00656900" w:rsidP="0065690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ولو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شئنا الكلام عن بيئة الإعجاز القرآني؛ وهي البيئة الثانية التي نشأ فيها الدرس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البلاغي؛ لقلنا إن العرب في جاهليتهم عرفوا من ألوان الكلام؛ الشعر، وسجع الكهان،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والخطابة، والحكم، والأمثال، وكان لكل لون من هذه الألوان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lastRenderedPageBreak/>
        <w:t>ميزاته الخاصة به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.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وقد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جاءهم رسول من أنفسهم عزيز عليه ما عنتوا، حريص عليهم، بالمؤمنين رءوف رحيم، أرسله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الله </w:t>
      </w:r>
      <w:r w:rsidRPr="00656900">
        <w:rPr>
          <w:rFonts w:asciiTheme="majorBidi" w:hAnsiTheme="majorBidi" w:cstheme="majorBidi"/>
          <w:b/>
          <w:bCs/>
          <w:position w:val="-4"/>
          <w:sz w:val="18"/>
          <w:szCs w:val="18"/>
          <w:lang w:bidi="ar-EG"/>
        </w:rPr>
        <w:t>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 إليهم وإلى الناس كافة بلغة العرب، وأنزل إليهم كتابًا بلغة العرب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أيضًا، وعلى أساليب كلامهم، فألفاظه عربية، وأسلوبه عربي؛ أنزله ليكون معجزةً لنبيه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على صدق رسالته من ناحية؛ ولهداية الناس من ناحية أخرى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>.</w:t>
      </w:r>
    </w:p>
    <w:p w:rsidR="00656900" w:rsidRPr="00656900" w:rsidRDefault="00656900" w:rsidP="0065690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وعلى الرغم من أن القرآن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جاء بلسان عربي مبين إلَّا أنه بهر العرب وأفقدهم الوعي، وكان مصدر دهشتهم أنهم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وجدوا أن هذا الكلام لا يتفق مع أيِّ فنٍّ من الفنون الأدبية التي عرفوها، فلا هو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بالشعر، ولا بسجع الكهان، ولا بالخطب، ولا بالحكم والأمثال، وقد اعترفوا هم أنفسهم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بذلك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>.</w:t>
      </w:r>
    </w:p>
    <w:p w:rsidR="00656900" w:rsidRPr="00656900" w:rsidRDefault="00656900" w:rsidP="0065690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وقد روي أن عتبة بن ربيعة قال حين سمع القرآن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>: "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يا قوم قد علمتم أني لم أترك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شيئًا إلَّا وقد قلته، وعلمته، وقرأته، ووالله لقد سمعت قولًا ما سمعت مثله قط، ما هو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بالشعر، ولا بالسحر، ولا بالكهانة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</w:rPr>
        <w:t>"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.</w:t>
      </w:r>
    </w:p>
    <w:p w:rsidR="00656900" w:rsidRPr="00656900" w:rsidRDefault="00656900" w:rsidP="00656900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  <w:t>المراجع والمصادر</w:t>
      </w:r>
    </w:p>
    <w:p w:rsidR="00656900" w:rsidRPr="00656900" w:rsidRDefault="00656900" w:rsidP="006569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  <w:t>القزويني ، زكريا بن محمد القزويني تحقيق: محمد السعدي فرهود ، (الإيضاح في علوم البلاغة)  ، طبعة رقم1، سنة النشر: 2001 م</w:t>
      </w:r>
    </w:p>
    <w:p w:rsidR="00656900" w:rsidRPr="00656900" w:rsidRDefault="00656900" w:rsidP="006569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  <w:t xml:space="preserve">الجرجاني، عبد القاهر الجرجاني، قرأه وعلق عليه محمود محمد شاكر،  (دلائل الاعجاز)  ، ط5، مكتبة الخانجي، 2004م.  </w:t>
      </w:r>
    </w:p>
    <w:p w:rsidR="00656900" w:rsidRPr="00656900" w:rsidRDefault="00656900" w:rsidP="006569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  <w:t>أبو موسى، د. محمد محمد أبو موسى،   (دلالات التراكيب دراسة بلاغية) ، القاهرة، مكتبة وهبة للطباعة والنشر والتوزيع، 1987م</w:t>
      </w:r>
    </w:p>
    <w:p w:rsidR="00656900" w:rsidRPr="00656900" w:rsidRDefault="00656900" w:rsidP="006569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  <w:t>المراغي، أحمد مصطفى المراغي،  (تاريخ علوم البلاغة و التعريف برجالها) ، القاهرة، مكتبة و مطبعة مصطفى البابي، ط1، 1950م</w:t>
      </w:r>
    </w:p>
    <w:p w:rsidR="00656900" w:rsidRPr="00656900" w:rsidRDefault="00656900" w:rsidP="006569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  <w:lastRenderedPageBreak/>
        <w:t xml:space="preserve">فيود ، د. بسيوني عبد الفتاح فيود ، (علم البيان: دراسة تحليلية لمسائل البيان) ، القاهرة، مؤسسة المختار ، دار المعالم الثقافية، الإحساء ، ط 2،  1998 م </w:t>
      </w:r>
    </w:p>
    <w:p w:rsidR="00656900" w:rsidRPr="00656900" w:rsidRDefault="00656900" w:rsidP="006569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  <w:t>الخوارزمي ، الشيخ يوسف بن أبي بكر بن محمد بن علي الخوارزمي الملقب بسراج الدين</w:t>
      </w:r>
      <w:r w:rsidRPr="00656900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 </w:t>
      </w: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  <w:t xml:space="preserve">السكاكي، (مفتاح العلوم)   ، لبنان، مكتبة المقهى، نشر دار الكتب العلمية، الطبعة الثانية ، 1987م </w:t>
      </w:r>
    </w:p>
    <w:p w:rsidR="00656900" w:rsidRPr="00656900" w:rsidRDefault="00656900" w:rsidP="006569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  <w:t>الشاطئ، عائشة بنت الشاطئ،  (التفسير البياني) ، مكتبة المجلس، الطبعة الأولى، 1962م</w:t>
      </w:r>
    </w:p>
    <w:p w:rsidR="00656900" w:rsidRPr="00656900" w:rsidRDefault="00656900" w:rsidP="006569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  <w:t>فيود، د. بسيوني عبد الفتاح فيود،  (علم البديع: دراسة تاريخية وفنية لأصول البلاغة ومسائل البديع) ،القاهرة، مؤسسة المختار، 2004</w:t>
      </w:r>
    </w:p>
    <w:p w:rsidR="00656900" w:rsidRPr="00656900" w:rsidRDefault="00656900" w:rsidP="006569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lang w:bidi="ar-IQ"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  <w:t>الصعيدي، عبد المتعال الصعيدي،  (البغية على  الإيضاح لتلخيص المفتاح في علوم البلاغة) ،مكتبة الآداب،  1999م</w:t>
      </w:r>
    </w:p>
    <w:p w:rsidR="00656900" w:rsidRPr="00656900" w:rsidRDefault="00656900" w:rsidP="006569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  <w:t>شاهين، كامل السيد شاهين،  (اللباب في العروض و القافية) ،القاهرة، الهيئة العامة لشئون الأميرية، 1978م</w:t>
      </w:r>
    </w:p>
    <w:p w:rsidR="00656900" w:rsidRPr="00656900" w:rsidRDefault="00656900" w:rsidP="006569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  <w:t>القيرواني، ابن رشيق القيرواني،  (العمدة في محاسن الشعر وآدابه) ،الناشر: دار الكتب العلمية، 2001م</w:t>
      </w:r>
    </w:p>
    <w:p w:rsidR="00656900" w:rsidRPr="00656900" w:rsidRDefault="00656900" w:rsidP="006569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</w:pPr>
      <w:r w:rsidRPr="00656900"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  <w:t>أبو موسى، د. محمد محمد أبو موسى،  (التصوير البياني) ،القاهرة، مكتبة وهبة للطباعة والنشر والتوزيع، 1997م</w:t>
      </w:r>
    </w:p>
    <w:p w:rsidR="00656900" w:rsidRDefault="00656900" w:rsidP="00656900">
      <w:pPr>
        <w:spacing w:after="120" w:line="520" w:lineRule="exact"/>
        <w:jc w:val="lowKashida"/>
        <w:rPr>
          <w:rFonts w:asciiTheme="majorBidi" w:hAnsiTheme="majorBidi" w:cstheme="majorBidi"/>
          <w:sz w:val="32"/>
          <w:szCs w:val="32"/>
          <w:rtl/>
          <w:lang w:bidi="ar-IQ"/>
        </w:rPr>
        <w:sectPr w:rsidR="00656900" w:rsidSect="00656900">
          <w:type w:val="continuous"/>
          <w:pgSz w:w="11906" w:h="16838"/>
          <w:pgMar w:top="964" w:right="1021" w:bottom="964" w:left="1021" w:header="709" w:footer="709" w:gutter="0"/>
          <w:cols w:num="2" w:space="708"/>
          <w:bidi/>
          <w:rtlGutter/>
          <w:docGrid w:linePitch="360"/>
        </w:sectPr>
      </w:pPr>
    </w:p>
    <w:p w:rsidR="00656900" w:rsidRPr="001D6929" w:rsidRDefault="00656900" w:rsidP="00656900">
      <w:pPr>
        <w:spacing w:after="120" w:line="520" w:lineRule="exact"/>
        <w:jc w:val="lowKashida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656900" w:rsidRDefault="00656900" w:rsidP="00656900">
      <w:pPr>
        <w:spacing w:after="120" w:line="520" w:lineRule="exact"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656900" w:rsidRPr="001D6929" w:rsidRDefault="00656900" w:rsidP="00656900">
      <w:pPr>
        <w:spacing w:after="120" w:line="520" w:lineRule="exact"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656900" w:rsidRPr="00656900" w:rsidRDefault="00656900" w:rsidP="00656900">
      <w:pPr>
        <w:rPr>
          <w:i/>
          <w:iCs/>
          <w:lang w:bidi="ar-EG"/>
        </w:rPr>
      </w:pPr>
    </w:p>
    <w:sectPr w:rsidR="00656900" w:rsidRPr="00656900" w:rsidSect="00656900">
      <w:type w:val="continuous"/>
      <w:pgSz w:w="11906" w:h="16838"/>
      <w:pgMar w:top="964" w:right="1021" w:bottom="964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0141C"/>
    <w:multiLevelType w:val="hybridMultilevel"/>
    <w:tmpl w:val="A73EA6B2"/>
    <w:lvl w:ilvl="0" w:tplc="2BEA30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63C10"/>
    <w:multiLevelType w:val="hybridMultilevel"/>
    <w:tmpl w:val="F864D54C"/>
    <w:lvl w:ilvl="0" w:tplc="BCDCC496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56900"/>
    <w:rsid w:val="002622F4"/>
    <w:rsid w:val="00514443"/>
    <w:rsid w:val="00656900"/>
    <w:rsid w:val="00786956"/>
    <w:rsid w:val="009556CB"/>
    <w:rsid w:val="00A56FB2"/>
    <w:rsid w:val="00BF7572"/>
    <w:rsid w:val="00F5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69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569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1330</Words>
  <Characters>7586</Characters>
  <Application>Microsoft Office Word</Application>
  <DocSecurity>0</DocSecurity>
  <Lines>63</Lines>
  <Paragraphs>17</Paragraphs>
  <ScaleCrop>false</ScaleCrop>
  <Company/>
  <LinksUpToDate>false</LinksUpToDate>
  <CharactersWithSpaces>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mohmed 2</dc:creator>
  <cp:lastModifiedBy>A</cp:lastModifiedBy>
  <cp:revision>3</cp:revision>
  <dcterms:created xsi:type="dcterms:W3CDTF">2013-06-13T19:11:00Z</dcterms:created>
  <dcterms:modified xsi:type="dcterms:W3CDTF">2013-06-17T08:06:00Z</dcterms:modified>
</cp:coreProperties>
</file>