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C3" w:rsidRDefault="002C179F" w:rsidP="002C179F">
      <w:pPr>
        <w:jc w:val="center"/>
        <w:rPr>
          <w:rFonts w:asciiTheme="majorBidi" w:hAnsiTheme="majorBidi" w:cstheme="majorBidi"/>
          <w:b/>
          <w:bCs/>
          <w:sz w:val="48"/>
          <w:szCs w:val="48"/>
          <w:rtl/>
        </w:rPr>
      </w:pPr>
      <w:r w:rsidRPr="002C179F">
        <w:rPr>
          <w:rFonts w:asciiTheme="majorBidi" w:eastAsia="Calibri" w:hAnsiTheme="majorBidi" w:cstheme="majorBidi"/>
          <w:b/>
          <w:bCs/>
          <w:sz w:val="48"/>
          <w:szCs w:val="48"/>
          <w:rtl/>
        </w:rPr>
        <w:t>مصادر التشريع الإسلامي المختلف فيها</w:t>
      </w:r>
    </w:p>
    <w:p w:rsidR="002C179F" w:rsidRPr="00426F7E" w:rsidRDefault="002C179F" w:rsidP="002C179F">
      <w:pPr>
        <w:spacing w:after="0" w:line="240" w:lineRule="auto"/>
        <w:jc w:val="center"/>
        <w:rPr>
          <w:rFonts w:asciiTheme="majorBidi" w:eastAsia="Calibri" w:hAnsiTheme="majorBidi" w:cstheme="majorBidi"/>
          <w:color w:val="4F81BD"/>
          <w:sz w:val="18"/>
          <w:szCs w:val="18"/>
          <w:rtl/>
          <w:lang w:bidi="ar-EG"/>
        </w:rPr>
      </w:pPr>
      <w:r w:rsidRPr="00426F7E">
        <w:rPr>
          <w:rFonts w:asciiTheme="majorBidi" w:hAnsiTheme="majorBidi" w:cstheme="majorBidi"/>
          <w:sz w:val="18"/>
          <w:szCs w:val="18"/>
          <w:rtl/>
        </w:rPr>
        <w:t xml:space="preserve">مبحث فى </w:t>
      </w:r>
      <w:r>
        <w:rPr>
          <w:rFonts w:asciiTheme="majorBidi" w:hAnsiTheme="majorBidi" w:cstheme="majorBidi" w:hint="cs"/>
          <w:sz w:val="18"/>
          <w:szCs w:val="18"/>
          <w:rtl/>
        </w:rPr>
        <w:t>أصول الفقه</w:t>
      </w:r>
    </w:p>
    <w:p w:rsidR="002C179F" w:rsidRPr="00426F7E" w:rsidRDefault="002C179F" w:rsidP="00C8489C">
      <w:pPr>
        <w:spacing w:after="0" w:line="240" w:lineRule="auto"/>
        <w:jc w:val="center"/>
        <w:rPr>
          <w:rFonts w:asciiTheme="majorBidi" w:eastAsia="Times New Roman" w:hAnsiTheme="majorBidi" w:cstheme="majorBidi"/>
          <w:sz w:val="18"/>
          <w:szCs w:val="18"/>
        </w:rPr>
      </w:pPr>
      <w:r w:rsidRPr="00426F7E">
        <w:rPr>
          <w:rFonts w:asciiTheme="majorBidi" w:hAnsiTheme="majorBidi" w:cstheme="majorBidi"/>
          <w:sz w:val="18"/>
          <w:szCs w:val="18"/>
          <w:rtl/>
        </w:rPr>
        <w:t xml:space="preserve">إعداد / </w:t>
      </w:r>
      <w:r w:rsidR="00C8489C" w:rsidRPr="00C8489C">
        <w:rPr>
          <w:rFonts w:asciiTheme="majorBidi" w:hAnsiTheme="majorBidi" w:cstheme="majorBidi" w:hint="cs"/>
          <w:i/>
          <w:iCs/>
          <w:sz w:val="18"/>
          <w:szCs w:val="18"/>
          <w:rtl/>
        </w:rPr>
        <w:t>د. وليد علي الطنطاوي</w:t>
      </w:r>
    </w:p>
    <w:p w:rsidR="002C179F" w:rsidRPr="00426F7E" w:rsidRDefault="002C179F" w:rsidP="002C179F">
      <w:pPr>
        <w:spacing w:after="0" w:line="240" w:lineRule="auto"/>
        <w:jc w:val="center"/>
        <w:rPr>
          <w:rFonts w:asciiTheme="majorBidi" w:eastAsia="Times New Roman" w:hAnsiTheme="majorBidi" w:cstheme="majorBidi"/>
          <w:sz w:val="18"/>
          <w:szCs w:val="18"/>
        </w:rPr>
      </w:pPr>
      <w:r w:rsidRPr="00426F7E">
        <w:rPr>
          <w:rFonts w:asciiTheme="majorBidi" w:hAnsiTheme="majorBidi" w:cstheme="majorBidi"/>
          <w:sz w:val="18"/>
          <w:szCs w:val="18"/>
          <w:rtl/>
        </w:rPr>
        <w:t>قسم الدعوة وأصول الدين</w:t>
      </w:r>
    </w:p>
    <w:p w:rsidR="002C179F" w:rsidRPr="00426F7E" w:rsidRDefault="002C179F" w:rsidP="002C179F">
      <w:pPr>
        <w:spacing w:after="0" w:line="240" w:lineRule="auto"/>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2C179F" w:rsidRPr="00426F7E" w:rsidRDefault="002C179F" w:rsidP="002C179F">
      <w:pPr>
        <w:spacing w:after="0" w:line="240" w:lineRule="auto"/>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2C179F" w:rsidRDefault="00C8489C" w:rsidP="00C8489C">
      <w:pPr>
        <w:tabs>
          <w:tab w:val="left" w:pos="4050"/>
        </w:tabs>
        <w:spacing w:after="0"/>
        <w:jc w:val="center"/>
        <w:rPr>
          <w:rFonts w:asciiTheme="majorBidi" w:hAnsiTheme="majorBidi" w:cstheme="majorBidi"/>
          <w:b/>
          <w:bCs/>
          <w:sz w:val="18"/>
          <w:szCs w:val="18"/>
          <w:lang w:bidi="ar-EG"/>
        </w:rPr>
      </w:pPr>
      <w:r w:rsidRPr="00C8489C">
        <w:rPr>
          <w:rFonts w:asciiTheme="majorBidi" w:hAnsiTheme="majorBidi" w:cstheme="majorBidi"/>
          <w:b/>
          <w:bCs/>
          <w:i/>
          <w:iCs/>
          <w:sz w:val="18"/>
          <w:szCs w:val="18"/>
          <w:lang w:bidi="ar-EG"/>
        </w:rPr>
        <w:t>waleed.eltantawy@mediu.edu.my</w:t>
      </w:r>
    </w:p>
    <w:p w:rsidR="002C179F" w:rsidRPr="00426F7E" w:rsidRDefault="002C179F" w:rsidP="002C179F">
      <w:pPr>
        <w:tabs>
          <w:tab w:val="left" w:pos="4050"/>
        </w:tabs>
        <w:spacing w:after="0"/>
        <w:jc w:val="center"/>
        <w:rPr>
          <w:rFonts w:asciiTheme="majorBidi" w:hAnsiTheme="majorBidi" w:cstheme="majorBidi"/>
          <w:b/>
          <w:bCs/>
          <w:sz w:val="18"/>
          <w:szCs w:val="18"/>
          <w:lang w:bidi="ar-EG"/>
        </w:rPr>
      </w:pPr>
    </w:p>
    <w:p w:rsidR="002C179F" w:rsidRDefault="002C179F" w:rsidP="002C179F">
      <w:pPr>
        <w:spacing w:after="0" w:line="240" w:lineRule="auto"/>
        <w:jc w:val="center"/>
        <w:rPr>
          <w:rFonts w:asciiTheme="majorBidi" w:hAnsiTheme="majorBidi" w:cstheme="majorBidi"/>
          <w:b/>
          <w:bCs/>
          <w:sz w:val="18"/>
          <w:szCs w:val="18"/>
          <w:rtl/>
        </w:rPr>
        <w:sectPr w:rsidR="002C179F" w:rsidSect="002C179F">
          <w:pgSz w:w="11906" w:h="16838"/>
          <w:pgMar w:top="709" w:right="849" w:bottom="993" w:left="1134" w:header="708" w:footer="708" w:gutter="0"/>
          <w:cols w:space="708"/>
          <w:bidi/>
          <w:rtlGutter/>
          <w:docGrid w:linePitch="360"/>
        </w:sectPr>
      </w:pPr>
    </w:p>
    <w:p w:rsidR="002C179F" w:rsidRPr="002C179F" w:rsidRDefault="002C179F" w:rsidP="002C179F">
      <w:pPr>
        <w:spacing w:after="0" w:line="240" w:lineRule="auto"/>
        <w:jc w:val="center"/>
        <w:rPr>
          <w:rFonts w:asciiTheme="majorBidi" w:hAnsiTheme="majorBidi" w:cstheme="majorBidi"/>
          <w:b/>
          <w:bCs/>
          <w:sz w:val="18"/>
          <w:szCs w:val="18"/>
          <w:rtl/>
        </w:rPr>
      </w:pPr>
      <w:r w:rsidRPr="002C179F">
        <w:rPr>
          <w:rFonts w:asciiTheme="majorBidi" w:hAnsiTheme="majorBidi" w:cstheme="majorBidi"/>
          <w:b/>
          <w:bCs/>
          <w:sz w:val="18"/>
          <w:szCs w:val="18"/>
          <w:rtl/>
        </w:rPr>
        <w:lastRenderedPageBreak/>
        <w:t xml:space="preserve">الخلاصة – هذا البحث يبحث فى </w:t>
      </w:r>
      <w:r w:rsidRPr="002C179F">
        <w:rPr>
          <w:rFonts w:asciiTheme="majorBidi" w:eastAsia="Calibri" w:hAnsiTheme="majorBidi" w:cstheme="majorBidi"/>
          <w:b/>
          <w:bCs/>
          <w:sz w:val="18"/>
          <w:szCs w:val="18"/>
          <w:rtl/>
        </w:rPr>
        <w:t>مصادر التشريع الإسلامي المختلف فيها</w:t>
      </w:r>
    </w:p>
    <w:p w:rsidR="002C179F" w:rsidRPr="002C179F" w:rsidRDefault="002C179F" w:rsidP="002C179F">
      <w:pPr>
        <w:spacing w:before="60" w:after="0" w:line="240" w:lineRule="auto"/>
        <w:rPr>
          <w:rFonts w:asciiTheme="majorBidi" w:eastAsia="Calibri" w:hAnsiTheme="majorBidi" w:cstheme="majorBidi"/>
          <w:b/>
          <w:bCs/>
          <w:sz w:val="18"/>
          <w:szCs w:val="18"/>
          <w:rtl/>
        </w:rPr>
      </w:pPr>
      <w:r w:rsidRPr="002C179F">
        <w:rPr>
          <w:rFonts w:asciiTheme="majorBidi" w:eastAsia="Calibri" w:hAnsiTheme="majorBidi" w:cstheme="majorBidi"/>
          <w:b/>
          <w:bCs/>
          <w:sz w:val="18"/>
          <w:szCs w:val="18"/>
          <w:rtl/>
        </w:rPr>
        <w:t xml:space="preserve">الكلمات المفتاحية – </w:t>
      </w:r>
      <w:r w:rsidRPr="002C179F">
        <w:rPr>
          <w:rFonts w:asciiTheme="majorBidi" w:eastAsia="Calibri" w:hAnsiTheme="majorBidi" w:cstheme="majorBidi" w:hint="cs"/>
          <w:b/>
          <w:bCs/>
          <w:sz w:val="18"/>
          <w:szCs w:val="18"/>
          <w:rtl/>
        </w:rPr>
        <w:t>متعبدا، البعثه، ثلاثه</w:t>
      </w:r>
    </w:p>
    <w:p w:rsidR="002C179F" w:rsidRPr="002C179F" w:rsidRDefault="002C179F" w:rsidP="002C179F">
      <w:pPr>
        <w:numPr>
          <w:ilvl w:val="0"/>
          <w:numId w:val="2"/>
        </w:numPr>
        <w:spacing w:before="60" w:after="0" w:line="240" w:lineRule="auto"/>
        <w:ind w:left="643" w:hanging="90"/>
        <w:jc w:val="center"/>
        <w:rPr>
          <w:rFonts w:asciiTheme="majorBidi" w:hAnsiTheme="majorBidi" w:cstheme="majorBidi"/>
          <w:b/>
          <w:bCs/>
          <w:sz w:val="18"/>
          <w:szCs w:val="18"/>
          <w:rtl/>
        </w:rPr>
      </w:pPr>
      <w:r w:rsidRPr="002C179F">
        <w:rPr>
          <w:rFonts w:asciiTheme="majorBidi" w:hAnsiTheme="majorBidi" w:cstheme="majorBidi"/>
          <w:b/>
          <w:bCs/>
          <w:sz w:val="18"/>
          <w:szCs w:val="18"/>
          <w:rtl/>
        </w:rPr>
        <w:t>.المقدمة</w:t>
      </w:r>
    </w:p>
    <w:p w:rsidR="002C179F" w:rsidRPr="002C179F" w:rsidRDefault="002C179F" w:rsidP="002C179F">
      <w:pPr>
        <w:spacing w:after="0" w:line="240" w:lineRule="auto"/>
        <w:jc w:val="center"/>
        <w:rPr>
          <w:rFonts w:asciiTheme="majorBidi" w:hAnsiTheme="majorBidi" w:cstheme="majorBidi"/>
          <w:b/>
          <w:bCs/>
          <w:sz w:val="18"/>
          <w:szCs w:val="18"/>
          <w:rtl/>
        </w:rPr>
      </w:pPr>
      <w:r w:rsidRPr="002C179F">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2C179F">
        <w:rPr>
          <w:rFonts w:asciiTheme="majorBidi" w:eastAsia="Calibri" w:hAnsiTheme="majorBidi" w:cstheme="majorBidi"/>
          <w:b/>
          <w:bCs/>
          <w:sz w:val="18"/>
          <w:szCs w:val="18"/>
          <w:rtl/>
        </w:rPr>
        <w:t>مصادر التشريع الإسلامي المختلف فيها</w:t>
      </w:r>
    </w:p>
    <w:p w:rsidR="002C179F" w:rsidRPr="002C179F" w:rsidRDefault="002C179F" w:rsidP="002C179F">
      <w:pPr>
        <w:spacing w:before="60" w:after="0" w:line="240" w:lineRule="auto"/>
        <w:rPr>
          <w:rFonts w:asciiTheme="majorBidi" w:hAnsiTheme="majorBidi" w:cstheme="majorBidi"/>
          <w:b/>
          <w:bCs/>
          <w:sz w:val="18"/>
          <w:szCs w:val="18"/>
          <w:rtl/>
        </w:rPr>
      </w:pPr>
    </w:p>
    <w:p w:rsidR="002C179F" w:rsidRPr="002C179F" w:rsidRDefault="002C179F" w:rsidP="002C179F">
      <w:pPr>
        <w:numPr>
          <w:ilvl w:val="0"/>
          <w:numId w:val="3"/>
        </w:numPr>
        <w:spacing w:after="0" w:line="240" w:lineRule="auto"/>
        <w:ind w:left="733" w:hanging="90"/>
        <w:jc w:val="center"/>
        <w:rPr>
          <w:rFonts w:asciiTheme="majorBidi" w:hAnsiTheme="majorBidi" w:cstheme="majorBidi"/>
          <w:b/>
          <w:bCs/>
          <w:sz w:val="18"/>
          <w:szCs w:val="18"/>
          <w:rtl/>
        </w:rPr>
      </w:pPr>
      <w:r w:rsidRPr="002C179F">
        <w:rPr>
          <w:rFonts w:asciiTheme="majorBidi" w:hAnsiTheme="majorBidi" w:cstheme="majorBidi"/>
          <w:b/>
          <w:bCs/>
          <w:sz w:val="18"/>
          <w:szCs w:val="18"/>
          <w:rtl/>
        </w:rPr>
        <w:t>.عنوان المقال</w:t>
      </w:r>
    </w:p>
    <w:p w:rsidR="002C179F" w:rsidRPr="002C179F" w:rsidRDefault="002C179F" w:rsidP="002C179F">
      <w:pPr>
        <w:pStyle w:val="a3"/>
        <w:bidi/>
        <w:spacing w:after="0" w:afterAutospacing="0"/>
        <w:jc w:val="lowKashida"/>
        <w:rPr>
          <w:rFonts w:cs="AL-Hotham"/>
          <w:b/>
          <w:bCs/>
          <w:sz w:val="18"/>
          <w:szCs w:val="18"/>
        </w:rPr>
      </w:pPr>
      <w:r w:rsidRPr="002C179F">
        <w:rPr>
          <w:rFonts w:ascii="Tahoma" w:hAnsi="Tahoma" w:cs="AL-Hotham"/>
          <w:b/>
          <w:bCs/>
          <w:sz w:val="18"/>
          <w:szCs w:val="18"/>
          <w:rtl/>
          <w:lang w:bidi="ar-EG"/>
        </w:rPr>
        <w:t>شرع م</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ن قبلنا: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 xml:space="preserve">اختلف العلماء: هل الرسول </w:t>
      </w:r>
      <w:r w:rsidRPr="002C179F">
        <w:rPr>
          <w:rFonts w:ascii="AGA Arabesque" w:hAnsi="AGA Arabesque" w:cs="Tahoma"/>
          <w:b/>
          <w:bCs/>
          <w:position w:val="-4"/>
          <w:sz w:val="18"/>
          <w:szCs w:val="18"/>
          <w:lang w:bidi="ar-EG"/>
        </w:rPr>
        <w:t></w:t>
      </w:r>
      <w:r w:rsidRPr="002C179F">
        <w:rPr>
          <w:rFonts w:ascii="Tahoma" w:hAnsi="Tahoma" w:cs="AL-Hotham"/>
          <w:b/>
          <w:bCs/>
          <w:sz w:val="18"/>
          <w:szCs w:val="18"/>
          <w:rtl/>
          <w:lang w:bidi="ar-EG"/>
        </w:rPr>
        <w:t xml:space="preserve"> كان متعبدًا قبل البعثة بشرع </w:t>
      </w:r>
      <w:r w:rsidRPr="002C179F">
        <w:rPr>
          <w:rFonts w:ascii="Tahoma" w:hAnsi="Tahoma" w:cs="AL-Hotham" w:hint="cs"/>
          <w:b/>
          <w:bCs/>
          <w:sz w:val="18"/>
          <w:szCs w:val="18"/>
          <w:rtl/>
          <w:lang w:bidi="ar-EG"/>
        </w:rPr>
        <w:t xml:space="preserve">من </w:t>
      </w:r>
      <w:r w:rsidRPr="002C179F">
        <w:rPr>
          <w:rFonts w:ascii="Tahoma" w:hAnsi="Tahoma" w:cs="AL-Hotham"/>
          <w:b/>
          <w:bCs/>
          <w:sz w:val="18"/>
          <w:szCs w:val="18"/>
          <w:rtl/>
          <w:lang w:bidi="ar-EG"/>
        </w:rPr>
        <w:t>قبله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أ</w:t>
      </w:r>
      <w:r w:rsidRPr="002C179F">
        <w:rPr>
          <w:rFonts w:ascii="Tahoma" w:hAnsi="Tahoma" w:cs="AL-Hotham" w:hint="cs"/>
          <w:b/>
          <w:bCs/>
          <w:sz w:val="18"/>
          <w:szCs w:val="18"/>
          <w:rtl/>
          <w:lang w:bidi="ar-EG"/>
        </w:rPr>
        <w:t>م</w:t>
      </w:r>
      <w:r w:rsidRPr="002C179F">
        <w:rPr>
          <w:rFonts w:ascii="Tahoma" w:hAnsi="Tahoma" w:cs="AL-Hotham"/>
          <w:b/>
          <w:bCs/>
          <w:sz w:val="18"/>
          <w:szCs w:val="18"/>
          <w:rtl/>
          <w:lang w:bidi="ar-EG"/>
        </w:rPr>
        <w:t xml:space="preserve"> لا</w:t>
      </w:r>
      <w:r w:rsidRPr="002C179F">
        <w:rPr>
          <w:rFonts w:ascii="Tahoma" w:hAnsi="Tahoma" w:cs="AL-Hotham" w:hint="cs"/>
          <w:b/>
          <w:bCs/>
          <w:sz w:val="18"/>
          <w:szCs w:val="18"/>
          <w:rtl/>
          <w:lang w:bidi="ar-EG"/>
        </w:rPr>
        <w:t xml:space="preserve">؟ </w:t>
      </w:r>
      <w:r w:rsidRPr="002C179F">
        <w:rPr>
          <w:rFonts w:ascii="Tahoma" w:hAnsi="Tahoma" w:cs="AL-Hotham"/>
          <w:b/>
          <w:bCs/>
          <w:sz w:val="18"/>
          <w:szCs w:val="18"/>
          <w:rtl/>
          <w:lang w:bidi="ar-EG"/>
        </w:rPr>
        <w:t>على ثلاثة أقوال:</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القول الأول: كان متعبدًا بشرع، وهو المختار لجماعة من الحنفية والشافعية.</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hint="cs"/>
          <w:b/>
          <w:bCs/>
          <w:sz w:val="18"/>
          <w:szCs w:val="18"/>
          <w:rtl/>
          <w:lang w:bidi="ar-EG"/>
        </w:rPr>
        <w:t>القول الثاني</w:t>
      </w:r>
      <w:r w:rsidRPr="002C179F">
        <w:rPr>
          <w:rFonts w:ascii="Tahoma" w:hAnsi="Tahoma" w:cs="AL-Hotham"/>
          <w:b/>
          <w:bCs/>
          <w:sz w:val="18"/>
          <w:szCs w:val="18"/>
          <w:rtl/>
          <w:lang w:bidi="ar-EG"/>
        </w:rPr>
        <w:t>: لم يكن متعبدًا بذلك، وعليه المالكية وجمهور المتكلمين</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lang w:bidi="ar-EG"/>
        </w:rPr>
      </w:pPr>
      <w:r w:rsidRPr="002C179F">
        <w:rPr>
          <w:rFonts w:ascii="Tahoma" w:hAnsi="Tahoma" w:cs="AL-Hotham" w:hint="cs"/>
          <w:b/>
          <w:bCs/>
          <w:sz w:val="18"/>
          <w:szCs w:val="18"/>
          <w:rtl/>
          <w:lang w:bidi="ar-EG"/>
        </w:rPr>
        <w:t>القول الثالث</w:t>
      </w:r>
      <w:r w:rsidRPr="002C179F">
        <w:rPr>
          <w:rFonts w:ascii="Tahoma" w:hAnsi="Tahoma" w:cs="AL-Hotham"/>
          <w:b/>
          <w:bCs/>
          <w:sz w:val="18"/>
          <w:szCs w:val="18"/>
          <w:rtl/>
          <w:lang w:bidi="ar-EG"/>
        </w:rPr>
        <w:t>: بالوقف، وهو ما عليه إمام الحرمين وابن السبكي وابن الأنباري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وكثير غيره</w:t>
      </w:r>
      <w:r w:rsidRPr="002C179F">
        <w:rPr>
          <w:rFonts w:ascii="Tahoma" w:hAnsi="Tahoma" w:cs="AL-Hotham" w:hint="cs"/>
          <w:b/>
          <w:bCs/>
          <w:sz w:val="18"/>
          <w:szCs w:val="18"/>
          <w:rtl/>
          <w:lang w:bidi="ar-EG"/>
        </w:rPr>
        <w:t>م</w:t>
      </w:r>
      <w:r w:rsidRPr="002C179F">
        <w:rPr>
          <w:rFonts w:ascii="Tahoma" w:hAnsi="Tahoma" w:cs="AL-Hotham"/>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وهذا الخلاف نفسه جا</w:t>
      </w:r>
      <w:r w:rsidRPr="002C179F">
        <w:rPr>
          <w:rFonts w:ascii="Tahoma" w:hAnsi="Tahoma" w:cs="AL-Hotham" w:hint="cs"/>
          <w:b/>
          <w:bCs/>
          <w:sz w:val="18"/>
          <w:szCs w:val="18"/>
          <w:rtl/>
          <w:lang w:bidi="ar-EG"/>
        </w:rPr>
        <w:t>رٍ</w:t>
      </w:r>
      <w:r w:rsidRPr="002C179F">
        <w:rPr>
          <w:rFonts w:ascii="Tahoma" w:hAnsi="Tahoma" w:cs="AL-Hotham"/>
          <w:b/>
          <w:bCs/>
          <w:sz w:val="18"/>
          <w:szCs w:val="18"/>
          <w:rtl/>
          <w:lang w:bidi="ar-EG"/>
        </w:rPr>
        <w:t xml:space="preserve"> أيضًا بعد البعثة بالنسبة له ولنا، ومحل الخلاف المذكور إنما هو فيما جاءت به المصادر الإسلامية على أنه ثابت في الشرائع السابقة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من غير أن تتعرض لبيان بقائه أو نسخ</w:t>
      </w:r>
      <w:r w:rsidRPr="002C179F">
        <w:rPr>
          <w:rFonts w:ascii="Tahoma" w:hAnsi="Tahoma" w:cs="AL-Hotham" w:hint="cs"/>
          <w:b/>
          <w:bCs/>
          <w:sz w:val="18"/>
          <w:szCs w:val="18"/>
          <w:rtl/>
          <w:lang w:bidi="ar-EG"/>
        </w:rPr>
        <w:t>ه</w:t>
      </w:r>
      <w:r w:rsidRPr="002C179F">
        <w:rPr>
          <w:rFonts w:ascii="Tahoma" w:hAnsi="Tahoma" w:cs="AL-Hotham"/>
          <w:b/>
          <w:bCs/>
          <w:sz w:val="18"/>
          <w:szCs w:val="18"/>
          <w:rtl/>
          <w:lang w:bidi="ar-EG"/>
        </w:rPr>
        <w:t xml:space="preserve">، ولا دليل يدلنا على شيء من ذلك، مثل قوله تعالى: </w:t>
      </w:r>
      <w:r w:rsidRPr="002C179F">
        <w:rPr>
          <w:rFonts w:ascii="Tahoma" w:hAnsi="Tahoma" w:cs="DecoType Thuluth"/>
          <w:b/>
          <w:bCs/>
          <w:sz w:val="18"/>
          <w:szCs w:val="18"/>
          <w:rtl/>
          <w:lang w:bidi="ar-EG"/>
        </w:rPr>
        <w:t>{</w:t>
      </w:r>
      <w:r w:rsidRPr="002C179F">
        <w:rPr>
          <w:rFonts w:ascii="QCF_P115" w:hAnsi="QCF_P115" w:cs="QCF_P115"/>
          <w:b/>
          <w:bCs/>
          <w:sz w:val="18"/>
          <w:szCs w:val="18"/>
          <w:rtl/>
        </w:rPr>
        <w:t>ﮮ ﮯ ﮰ ﮱ ﯓ ﯔ ﯕ ﯖ ﯗ ﯘ ﯙ ﯚ ﯛ ﯜ ﯝ ﯞ</w:t>
      </w:r>
      <w:r w:rsidRPr="002C179F">
        <w:rPr>
          <w:rFonts w:ascii="Tahoma" w:hAnsi="Tahoma" w:cs="DecoType Thuluth"/>
          <w:b/>
          <w:bCs/>
          <w:sz w:val="18"/>
          <w:szCs w:val="18"/>
          <w:rtl/>
        </w:rPr>
        <w:t>}</w:t>
      </w:r>
      <w:r w:rsidRPr="002C179F">
        <w:rPr>
          <w:rFonts w:ascii="Tahoma" w:hAnsi="Tahoma" w:cs="AL-Hotham"/>
          <w:b/>
          <w:bCs/>
          <w:sz w:val="18"/>
          <w:szCs w:val="18"/>
          <w:rtl/>
        </w:rPr>
        <w:t xml:space="preserve"> [المائدة: 45]، ومثل آية المهايأة الواردة في شأن ناقة سيدنا صالح، وهي قوله تعالى: </w:t>
      </w:r>
      <w:r w:rsidRPr="002C179F">
        <w:rPr>
          <w:rFonts w:ascii="Tahoma" w:hAnsi="Tahoma" w:cs="DecoType Thuluth"/>
          <w:b/>
          <w:bCs/>
          <w:sz w:val="18"/>
          <w:szCs w:val="18"/>
          <w:rtl/>
        </w:rPr>
        <w:t>{</w:t>
      </w:r>
      <w:r w:rsidRPr="002C179F">
        <w:rPr>
          <w:rFonts w:ascii="QCF_P373" w:hAnsi="QCF_P373" w:cs="QCF_P373"/>
          <w:b/>
          <w:bCs/>
          <w:sz w:val="18"/>
          <w:szCs w:val="18"/>
          <w:rtl/>
        </w:rPr>
        <w:t>ﯨ ﯩ ﯪ ﯫ ﯬ ﯭ ﯮ ﯯ ﯰ</w:t>
      </w:r>
      <w:r w:rsidRPr="002C179F">
        <w:rPr>
          <w:rFonts w:ascii="QCF_P373" w:hAnsi="QCF_P373" w:cs="DecoType Thuluth"/>
          <w:b/>
          <w:bCs/>
          <w:sz w:val="18"/>
          <w:szCs w:val="18"/>
          <w:rtl/>
        </w:rPr>
        <w:t>}</w:t>
      </w:r>
      <w:r w:rsidRPr="002C179F">
        <w:rPr>
          <w:rFonts w:ascii="Tahoma" w:hAnsi="Tahoma" w:cs="AL-Hotham"/>
          <w:b/>
          <w:bCs/>
          <w:sz w:val="18"/>
          <w:szCs w:val="18"/>
          <w:rtl/>
        </w:rPr>
        <w:t xml:space="preserve"> [الشعراء: 155].</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أم</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ا م</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ا ثبت بنص إسلامي أنه مشروع في الإسلام كما كان في الشرائع السابقة؛ فإنه يكون ثابتًا بذلك النص الإسلامي لا بالحكاية عن السابقين، وذلك بدون خلاف، وذلك مثل قوله تعالى: </w:t>
      </w:r>
      <w:r w:rsidRPr="002C179F">
        <w:rPr>
          <w:rFonts w:ascii="Tahoma" w:hAnsi="Tahoma" w:cs="DecoType Thuluth"/>
          <w:b/>
          <w:bCs/>
          <w:sz w:val="18"/>
          <w:szCs w:val="18"/>
          <w:rtl/>
          <w:lang w:bidi="ar-EG"/>
        </w:rPr>
        <w:t>{</w:t>
      </w:r>
      <w:r w:rsidRPr="002C179F">
        <w:rPr>
          <w:rFonts w:ascii="QCF_P028" w:hAnsi="QCF_P028" w:cs="QCF_P028"/>
          <w:b/>
          <w:bCs/>
          <w:sz w:val="18"/>
          <w:szCs w:val="18"/>
          <w:rtl/>
        </w:rPr>
        <w:t>ﭣ ﭤ ﭥ ﭦ ﭧ ﭨ ﭩ ﭪ ﭫ ﭬ ﭭ ﭮ ﭯ ﭰ</w:t>
      </w:r>
      <w:r w:rsidRPr="002C179F">
        <w:rPr>
          <w:rFonts w:ascii="QCF_P028" w:hAnsi="QCF_P028" w:cs="DecoType Thuluth"/>
          <w:b/>
          <w:bCs/>
          <w:sz w:val="18"/>
          <w:szCs w:val="18"/>
          <w:rtl/>
        </w:rPr>
        <w:t>}</w:t>
      </w:r>
      <w:r w:rsidRPr="002C179F">
        <w:rPr>
          <w:rFonts w:ascii="Tahoma" w:hAnsi="Tahoma" w:cs="AL-Hotham" w:hint="cs"/>
          <w:b/>
          <w:bCs/>
          <w:sz w:val="18"/>
          <w:szCs w:val="18"/>
          <w:rtl/>
        </w:rPr>
        <w:t xml:space="preserve"> [</w:t>
      </w:r>
      <w:r w:rsidRPr="002C179F">
        <w:rPr>
          <w:rFonts w:ascii="Tahoma" w:hAnsi="Tahoma" w:cs="AL-Hotham"/>
          <w:b/>
          <w:bCs/>
          <w:sz w:val="18"/>
          <w:szCs w:val="18"/>
          <w:rtl/>
        </w:rPr>
        <w:t xml:space="preserve">البقرة: 183]، وكقوله </w:t>
      </w:r>
      <w:r w:rsidRPr="002C179F">
        <w:rPr>
          <w:rFonts w:ascii="AGA Arabesque" w:hAnsi="AGA Arabesque" w:cs="Tahoma"/>
          <w:b/>
          <w:bCs/>
          <w:position w:val="-4"/>
          <w:sz w:val="18"/>
          <w:szCs w:val="18"/>
        </w:rPr>
        <w:t></w:t>
      </w:r>
      <w:r w:rsidRPr="002C179F">
        <w:rPr>
          <w:rFonts w:ascii="Tahoma" w:hAnsi="Tahoma" w:cs="AL-Hotham"/>
          <w:b/>
          <w:bCs/>
          <w:sz w:val="18"/>
          <w:szCs w:val="18"/>
          <w:rtl/>
        </w:rPr>
        <w:t xml:space="preserve"> في جوابه للسائلين عن الأضحية التي طُولب بها المسلم</w:t>
      </w:r>
      <w:r w:rsidRPr="002C179F">
        <w:rPr>
          <w:rFonts w:ascii="Tahoma" w:hAnsi="Tahoma" w:cs="AL-Hotham" w:hint="cs"/>
          <w:b/>
          <w:bCs/>
          <w:sz w:val="18"/>
          <w:szCs w:val="18"/>
          <w:rtl/>
        </w:rPr>
        <w:t>و</w:t>
      </w:r>
      <w:r w:rsidRPr="002C179F">
        <w:rPr>
          <w:rFonts w:ascii="Tahoma" w:hAnsi="Tahoma" w:cs="AL-Hotham"/>
          <w:b/>
          <w:bCs/>
          <w:sz w:val="18"/>
          <w:szCs w:val="18"/>
          <w:rtl/>
        </w:rPr>
        <w:t>ن: ((فإنها س</w:t>
      </w:r>
      <w:r w:rsidRPr="002C179F">
        <w:rPr>
          <w:rFonts w:ascii="Tahoma" w:hAnsi="Tahoma" w:cs="AL-Hotham" w:hint="cs"/>
          <w:b/>
          <w:bCs/>
          <w:sz w:val="18"/>
          <w:szCs w:val="18"/>
          <w:rtl/>
        </w:rPr>
        <w:t>ُ</w:t>
      </w:r>
      <w:r w:rsidRPr="002C179F">
        <w:rPr>
          <w:rFonts w:ascii="Tahoma" w:hAnsi="Tahoma" w:cs="AL-Hotham"/>
          <w:b/>
          <w:bCs/>
          <w:sz w:val="18"/>
          <w:szCs w:val="18"/>
          <w:rtl/>
        </w:rPr>
        <w:t>ن</w:t>
      </w:r>
      <w:r w:rsidRPr="002C179F">
        <w:rPr>
          <w:rFonts w:ascii="Tahoma" w:hAnsi="Tahoma" w:cs="AL-Hotham" w:hint="cs"/>
          <w:b/>
          <w:bCs/>
          <w:sz w:val="18"/>
          <w:szCs w:val="18"/>
          <w:rtl/>
        </w:rPr>
        <w:t>َّ</w:t>
      </w:r>
      <w:r w:rsidRPr="002C179F">
        <w:rPr>
          <w:rFonts w:ascii="Tahoma" w:hAnsi="Tahoma" w:cs="AL-Hotham"/>
          <w:b/>
          <w:bCs/>
          <w:sz w:val="18"/>
          <w:szCs w:val="18"/>
          <w:rtl/>
        </w:rPr>
        <w:t>ة</w:t>
      </w:r>
      <w:r w:rsidRPr="002C179F">
        <w:rPr>
          <w:rFonts w:ascii="Tahoma" w:hAnsi="Tahoma" w:cs="AL-Hotham" w:hint="cs"/>
          <w:b/>
          <w:bCs/>
          <w:sz w:val="18"/>
          <w:szCs w:val="18"/>
          <w:rtl/>
        </w:rPr>
        <w:t>ُ</w:t>
      </w:r>
      <w:r w:rsidRPr="002C179F">
        <w:rPr>
          <w:rFonts w:ascii="Tahoma" w:hAnsi="Tahoma" w:cs="AL-Hotham"/>
          <w:b/>
          <w:bCs/>
          <w:sz w:val="18"/>
          <w:szCs w:val="18"/>
          <w:rtl/>
        </w:rPr>
        <w:t xml:space="preserve"> أبيكم إبراهيم، قالوا: ما لنا منها؟ قال: بكل شعرة حسنة)).</w:t>
      </w:r>
    </w:p>
    <w:p w:rsidR="002C179F" w:rsidRPr="002C179F" w:rsidRDefault="002C179F" w:rsidP="002C179F">
      <w:pPr>
        <w:pStyle w:val="a3"/>
        <w:bidi/>
        <w:spacing w:before="0" w:beforeAutospacing="0" w:after="0" w:afterAutospacing="0"/>
        <w:jc w:val="lowKashida"/>
        <w:rPr>
          <w:rFonts w:cs="AL-Hotham"/>
          <w:b/>
          <w:bCs/>
          <w:sz w:val="18"/>
          <w:szCs w:val="18"/>
          <w:rtl/>
        </w:rPr>
      </w:pPr>
      <w:r w:rsidRPr="002C179F">
        <w:rPr>
          <w:rFonts w:ascii="Tahoma" w:hAnsi="Tahoma" w:cs="AL-Hotham"/>
          <w:b/>
          <w:bCs/>
          <w:sz w:val="18"/>
          <w:szCs w:val="18"/>
          <w:rtl/>
          <w:lang w:bidi="ar-EG"/>
        </w:rPr>
        <w:t>كذلك لا خلاف فيما ثبت نسخه بنص إسلامي، وأيضًا ما ثبت أنه خاصٌّ بمن شرع في حقهم، مثل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تحريم ذوات الأظافر وشحم البقر والغنم، الثابت بقوله تعالى: </w:t>
      </w:r>
      <w:r w:rsidRPr="002C179F">
        <w:rPr>
          <w:rFonts w:ascii="Tahoma" w:hAnsi="Tahoma" w:cs="DecoType Thuluth"/>
          <w:b/>
          <w:bCs/>
          <w:sz w:val="18"/>
          <w:szCs w:val="18"/>
          <w:rtl/>
          <w:lang w:bidi="ar-EG"/>
        </w:rPr>
        <w:t>{</w:t>
      </w:r>
      <w:r w:rsidRPr="002C179F">
        <w:rPr>
          <w:rFonts w:ascii="QCF_P147" w:hAnsi="QCF_P147" w:cs="QCF_P147"/>
          <w:b/>
          <w:bCs/>
          <w:sz w:val="18"/>
          <w:szCs w:val="18"/>
          <w:rtl/>
        </w:rPr>
        <w:t>ﯣ ﯤ ﯥ ﯦ ﯧ ﯨ ﯩ ﯪ ﯫ ﯬ ﯭ ﯮ ﯯ ﯰ ﯱ ﯲ ﯳ ﯴ</w:t>
      </w:r>
      <w:r w:rsidRPr="002C179F">
        <w:rPr>
          <w:rFonts w:ascii="Tahoma" w:hAnsi="Tahoma" w:cs="DecoType Thuluth"/>
          <w:b/>
          <w:bCs/>
          <w:sz w:val="18"/>
          <w:szCs w:val="18"/>
          <w:rtl/>
        </w:rPr>
        <w:t>}</w:t>
      </w:r>
      <w:r w:rsidRPr="002C179F">
        <w:rPr>
          <w:rFonts w:ascii="Tahoma" w:hAnsi="Tahoma" w:cs="AL-Hotham"/>
          <w:b/>
          <w:bCs/>
          <w:sz w:val="18"/>
          <w:szCs w:val="18"/>
          <w:rtl/>
        </w:rPr>
        <w:t xml:space="preserve"> [الأنعام: 146]</w:t>
      </w:r>
      <w:r w:rsidRPr="002C179F">
        <w:rPr>
          <w:rFonts w:ascii="Tahoma" w:hAnsi="Tahoma" w:cs="AL-Hotham" w:hint="cs"/>
          <w:b/>
          <w:bCs/>
          <w:sz w:val="18"/>
          <w:szCs w:val="18"/>
          <w:rtl/>
        </w:rPr>
        <w:t>,</w:t>
      </w:r>
      <w:r w:rsidRPr="002C179F">
        <w:rPr>
          <w:rFonts w:ascii="Tahoma" w:hAnsi="Tahoma" w:cs="AL-Hotham"/>
          <w:b/>
          <w:bCs/>
          <w:sz w:val="18"/>
          <w:szCs w:val="18"/>
          <w:rtl/>
        </w:rPr>
        <w:t xml:space="preserve"> وقد اختار الغزالي وابن السبكي والرازي والقاضي أبو بكر والآمدي القول بمنع تعبدنا بشرع من سبق، وعليه الأكثرون من أهل القبلة؛ لأن </w:t>
      </w:r>
      <w:r w:rsidRPr="002C179F">
        <w:rPr>
          <w:rFonts w:ascii="Tahoma" w:hAnsi="Tahoma" w:cs="AL-Hotham" w:hint="cs"/>
          <w:b/>
          <w:bCs/>
          <w:sz w:val="18"/>
          <w:szCs w:val="18"/>
          <w:rtl/>
        </w:rPr>
        <w:t>للنبي</w:t>
      </w:r>
      <w:r w:rsidRPr="002C179F">
        <w:rPr>
          <w:rFonts w:ascii="Tahoma" w:hAnsi="Tahoma" w:cs="SC_ALYERMOOK" w:hint="cs"/>
          <w:b/>
          <w:bCs/>
          <w:sz w:val="18"/>
          <w:szCs w:val="18"/>
          <w:rtl/>
        </w:rPr>
        <w:t xml:space="preserve"> </w:t>
      </w:r>
      <w:r w:rsidRPr="002C179F">
        <w:rPr>
          <w:rFonts w:ascii="AGA Arabesque" w:hAnsi="AGA Arabesque" w:cs="Tahoma"/>
          <w:b/>
          <w:bCs/>
          <w:spacing w:val="-4"/>
          <w:position w:val="-4"/>
          <w:sz w:val="18"/>
          <w:szCs w:val="18"/>
          <w:lang w:bidi="ar-EG"/>
        </w:rPr>
        <w:t></w:t>
      </w:r>
      <w:r w:rsidRPr="002C179F">
        <w:rPr>
          <w:rFonts w:ascii="Tahoma" w:hAnsi="Tahoma" w:cs="AL-Hotham"/>
          <w:b/>
          <w:bCs/>
          <w:sz w:val="18"/>
          <w:szCs w:val="18"/>
          <w:rtl/>
          <w:lang w:bidi="ar-EG"/>
        </w:rPr>
        <w:t xml:space="preserve"> </w:t>
      </w:r>
      <w:r w:rsidRPr="002C179F">
        <w:rPr>
          <w:rFonts w:ascii="Tahoma" w:hAnsi="Tahoma" w:cs="AL-Hotham"/>
          <w:b/>
          <w:bCs/>
          <w:sz w:val="18"/>
          <w:szCs w:val="18"/>
          <w:rtl/>
        </w:rPr>
        <w:t>شرعًا يخصه.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pacing w:val="-4"/>
          <w:sz w:val="18"/>
          <w:szCs w:val="18"/>
          <w:rtl/>
          <w:lang w:bidi="ar-EG"/>
        </w:rPr>
        <w:t>والنفس أميَل إلى ما يراه جمهور الحنفية والمالكية والشافعية</w:t>
      </w:r>
      <w:r w:rsidRPr="002C179F">
        <w:rPr>
          <w:rFonts w:ascii="Tahoma" w:hAnsi="Tahoma" w:cs="AL-Hotham" w:hint="cs"/>
          <w:b/>
          <w:bCs/>
          <w:spacing w:val="-4"/>
          <w:sz w:val="18"/>
          <w:szCs w:val="18"/>
          <w:rtl/>
          <w:lang w:bidi="ar-EG"/>
        </w:rPr>
        <w:t>,</w:t>
      </w:r>
      <w:r w:rsidRPr="002C179F">
        <w:rPr>
          <w:rFonts w:ascii="Tahoma" w:hAnsi="Tahoma" w:cs="AL-Hotham"/>
          <w:b/>
          <w:bCs/>
          <w:spacing w:val="-4"/>
          <w:sz w:val="18"/>
          <w:szCs w:val="18"/>
          <w:rtl/>
          <w:lang w:bidi="ar-EG"/>
        </w:rPr>
        <w:t xml:space="preserve"> من القول بأن نبينا </w:t>
      </w:r>
      <w:r w:rsidRPr="002C179F">
        <w:rPr>
          <w:rFonts w:ascii="AGA Arabesque" w:hAnsi="AGA Arabesque" w:cs="Tahoma"/>
          <w:b/>
          <w:bCs/>
          <w:spacing w:val="-4"/>
          <w:position w:val="-4"/>
          <w:sz w:val="18"/>
          <w:szCs w:val="18"/>
          <w:lang w:bidi="ar-EG"/>
        </w:rPr>
        <w:t></w:t>
      </w:r>
      <w:r w:rsidRPr="002C179F">
        <w:rPr>
          <w:rFonts w:ascii="Tahoma" w:hAnsi="Tahoma" w:cs="AL-Hotham"/>
          <w:b/>
          <w:bCs/>
          <w:sz w:val="18"/>
          <w:szCs w:val="18"/>
          <w:rtl/>
          <w:lang w:bidi="ar-EG"/>
        </w:rPr>
        <w:t xml:space="preserve"> بعد البعثة، ونحن معه متعبدون بشرع من قبلنا</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على أنه شرع نبينا لا على أنه شرع نبي آخر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ما لم يثبت نسخ</w:t>
      </w:r>
      <w:r w:rsidRPr="002C179F">
        <w:rPr>
          <w:rFonts w:ascii="Tahoma" w:hAnsi="Tahoma" w:cs="AL-Hotham" w:hint="cs"/>
          <w:b/>
          <w:bCs/>
          <w:sz w:val="18"/>
          <w:szCs w:val="18"/>
          <w:rtl/>
          <w:lang w:bidi="ar-EG"/>
        </w:rPr>
        <w:t>ه</w:t>
      </w:r>
      <w:r w:rsidRPr="002C179F">
        <w:rPr>
          <w:rFonts w:ascii="Tahoma" w:hAnsi="Tahoma" w:cs="AL-Hotham"/>
          <w:b/>
          <w:bCs/>
          <w:sz w:val="18"/>
          <w:szCs w:val="18"/>
          <w:rtl/>
          <w:lang w:bidi="ar-EG"/>
        </w:rPr>
        <w:t xml:space="preserve"> بشرعنا، وليس في هذا القول انتقاص لشريعة الإسلام؛ بل فيه تشريف لهذه الأمة ورفعة لمكانتها</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حيث يجمع لها ما يلائم طبيعتها مما جمعت الشرائع من أوصاف الكمال ووسائل الرفعة وأسباب الرقي، عن طريق ذلك التشريع الإلهي والشريعة الجامعة لكل خير ونفع.</w:t>
      </w:r>
    </w:p>
    <w:p w:rsidR="002C179F" w:rsidRPr="002C179F" w:rsidRDefault="002C179F" w:rsidP="002C179F">
      <w:pPr>
        <w:pStyle w:val="a3"/>
        <w:bidi/>
        <w:spacing w:after="0" w:afterAutospacing="0"/>
        <w:jc w:val="lowKashida"/>
        <w:rPr>
          <w:rFonts w:cs="AL-Hotham"/>
          <w:b/>
          <w:bCs/>
          <w:sz w:val="18"/>
          <w:szCs w:val="18"/>
        </w:rPr>
      </w:pPr>
      <w:r w:rsidRPr="002C179F">
        <w:rPr>
          <w:rFonts w:ascii="Tahoma" w:hAnsi="Tahoma" w:cs="AL-Hotham"/>
          <w:b/>
          <w:bCs/>
          <w:sz w:val="18"/>
          <w:szCs w:val="18"/>
          <w:rtl/>
          <w:lang w:bidi="ar-EG"/>
        </w:rPr>
        <w:t>ثانيًا: الاستحسان:</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الاستحسان لغة: ع</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د</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الشيء حسنًا، مأخوذ</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من الح</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س</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ن وهو: ما يميل إليه الإنسان ويهواه ولو كان مستقبحًا عند غيره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واختلف علماء الأصول في تعريفه كما اختلفوا في الأخذ به؛ بل إن الحنفية هم أول من عمل به، كما قال به مالك وأصحابه والتابعون من بعده، واختلف النقل عن الإمام أحمد بن حنبل؛ فابن الحاجب والبدخشي والإسنوي والآمدي قالوا: إن الإمام أحمد يعمل به كالحنفية، وغيرهم ينف</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عنه ذلك ويجعله كالشافعية، الذين شد</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دوا النكير على القائلين به؛ حتى روي عن إمامهم أنه قال: من استحسن فقد شر</w:t>
      </w:r>
      <w:r w:rsidRPr="002C179F">
        <w:rPr>
          <w:rFonts w:ascii="Tahoma" w:hAnsi="Tahoma" w:cs="AL-Hotham" w:hint="cs"/>
          <w:b/>
          <w:bCs/>
          <w:sz w:val="18"/>
          <w:szCs w:val="18"/>
          <w:rtl/>
          <w:lang w:bidi="ar-EG"/>
        </w:rPr>
        <w:t>ع</w:t>
      </w:r>
      <w:r w:rsidRPr="002C179F">
        <w:rPr>
          <w:rFonts w:ascii="Tahoma" w:hAnsi="Tahoma" w:cs="AL-Hotham"/>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pacing w:val="-2"/>
          <w:sz w:val="18"/>
          <w:szCs w:val="18"/>
        </w:rPr>
      </w:pPr>
      <w:r w:rsidRPr="002C179F">
        <w:rPr>
          <w:rFonts w:ascii="Tahoma" w:hAnsi="Tahoma" w:cs="AL-Hotham"/>
          <w:b/>
          <w:bCs/>
          <w:spacing w:val="-2"/>
          <w:sz w:val="18"/>
          <w:szCs w:val="18"/>
          <w:rtl/>
          <w:lang w:bidi="ar-EG"/>
        </w:rPr>
        <w:lastRenderedPageBreak/>
        <w:t>وقد اشت</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هر عن الإمام مالك أنه كان يقول: الاستحسان تسعة أعشار العلم، وقال محمد بن الحسن: إن أصحاب أبي حنيفة كانوا ينازعون إمامهم المقاييس، فإذا قال: أستحسِن لم يلحق به أحد، وكان يعمل بالاستحسان كلما استقبح القياس</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 xml:space="preserve"> وقد عر</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فه أبو الحسن الكرخي من الحنفية بقوله: الاستحسان هو قطع المسألة عن نظائرها لما هو أقوى، ومعناه: أن يعدل المجتهد على أن يحكم في المسألة بمثل ما يحكم به في نظائرها؛ لوجه أقوى يقتضي العدول عن الأول، ولعل هذا أحسن تعريف عند الحنفية؛ لشموله جميع أنواعه</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 xml:space="preserve"> ولأنه بي</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ن أساسه ول</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ب</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 xml:space="preserve">وقد قال ابن الحاجب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رحمه الله</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والحق أنه لا يتحقق استحسان مختلف فيه؛ لأنهم ذكروا في تفسيره أمورًا لا تصلح محلًّا للخلاف؛ لأن بعضها مقبول اتفاقًا، وبعضها متردد بين ما هو مقبول اتفاقًا، وبين ما هو مردود اتفاقًا.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وقد أعقبه بذكر بعض التفاسير لكلمة الاستحسان</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ثم قال هو والإمام العضد: إذا تقرر ذلك؛ فإذا أظهر الخصم استحسانًا يصلح محل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ا للنزاع؛ قلنا له في نفيه: إنه لا دليل يدل عليه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فوجب نفيه لما علم من أن عدم الدليل في نفي الأحكام الشرعية مُدْرَك شرعي.</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وما ذكره ابن الحاجب ه</w:t>
      </w:r>
      <w:r w:rsidRPr="002C179F">
        <w:rPr>
          <w:rFonts w:ascii="Tahoma" w:hAnsi="Tahoma" w:cs="AL-Hotham" w:hint="cs"/>
          <w:b/>
          <w:bCs/>
          <w:sz w:val="18"/>
          <w:szCs w:val="18"/>
          <w:rtl/>
          <w:lang w:bidi="ar-EG"/>
        </w:rPr>
        <w:t>و</w:t>
      </w:r>
      <w:r w:rsidRPr="002C179F">
        <w:rPr>
          <w:rFonts w:ascii="Tahoma" w:hAnsi="Tahoma" w:cs="AL-Hotham"/>
          <w:b/>
          <w:bCs/>
          <w:sz w:val="18"/>
          <w:szCs w:val="18"/>
          <w:rtl/>
          <w:lang w:bidi="ar-EG"/>
        </w:rPr>
        <w:t xml:space="preserve"> الذي يجب المصير إليه؛ لأن من تتبع الجزئيات التي عمل القائلون فيه</w:t>
      </w:r>
      <w:r w:rsidRPr="002C179F">
        <w:rPr>
          <w:rFonts w:ascii="Tahoma" w:hAnsi="Tahoma" w:cs="AL-Hotham" w:hint="cs"/>
          <w:b/>
          <w:bCs/>
          <w:sz w:val="18"/>
          <w:szCs w:val="18"/>
          <w:rtl/>
          <w:lang w:bidi="ar-EG"/>
        </w:rPr>
        <w:t>ا</w:t>
      </w:r>
      <w:r w:rsidRPr="002C179F">
        <w:rPr>
          <w:rFonts w:ascii="Tahoma" w:hAnsi="Tahoma" w:cs="AL-Hotham"/>
          <w:b/>
          <w:bCs/>
          <w:sz w:val="18"/>
          <w:szCs w:val="18"/>
          <w:rtl/>
          <w:lang w:bidi="ar-EG"/>
        </w:rPr>
        <w:t xml:space="preserve"> بالاستحسان</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يجدها لا تخرج عن الأدلة الشرعية المتفق عليها، ومن نازع فيها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كما قال الأزميري</w:t>
      </w:r>
      <w:r w:rsidRPr="002C179F">
        <w:rPr>
          <w:rFonts w:ascii="Tahoma" w:hAnsi="Tahoma" w:cs="Traditional Arabic" w:hint="cs"/>
          <w:b/>
          <w:bCs/>
          <w:sz w:val="18"/>
          <w:szCs w:val="18"/>
          <w:rtl/>
          <w:lang w:bidi="ar-EG"/>
        </w:rPr>
        <w:t>-</w:t>
      </w:r>
      <w:r w:rsidRPr="002C179F">
        <w:rPr>
          <w:rFonts w:ascii="Tahoma" w:hAnsi="Tahoma" w:cs="AL-Hotham"/>
          <w:b/>
          <w:bCs/>
          <w:sz w:val="18"/>
          <w:szCs w:val="18"/>
          <w:rtl/>
          <w:lang w:bidi="ar-EG"/>
        </w:rPr>
        <w:t xml:space="preserve"> فقد أبطل الشرع.</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وعليه، فإن إنكار المنكرين للعمل بالاستحسان كالشافعي ومن ماثله يجب أن يحمل إنكارهم ذلك</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على الاستحسان المبن</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على التشهي والهوى من غير اعتماد على دليل، أما القائلون به فإنهم لا يرون غضاضة في إطلاق تلك التسمية على ما يندرج تحتها من الأحكام الشرعية؛ ما داموا يعملون على هدي من شريعة الله، فالعبرة ليست بالأسماء وإنما بالمسميات.</w:t>
      </w:r>
    </w:p>
    <w:p w:rsidR="002C179F" w:rsidRPr="002C179F" w:rsidRDefault="002C179F" w:rsidP="002C179F">
      <w:pPr>
        <w:pStyle w:val="a3"/>
        <w:bidi/>
        <w:spacing w:after="0" w:afterAutospacing="0"/>
        <w:jc w:val="lowKashida"/>
        <w:rPr>
          <w:rFonts w:cs="AL-Hotham"/>
          <w:b/>
          <w:bCs/>
          <w:sz w:val="18"/>
          <w:szCs w:val="18"/>
          <w:rtl/>
          <w:lang w:bidi="ar-EG"/>
        </w:rPr>
      </w:pPr>
      <w:r w:rsidRPr="002C179F">
        <w:rPr>
          <w:rFonts w:ascii="Tahoma" w:hAnsi="Tahoma" w:cs="AL-Hotham"/>
          <w:b/>
          <w:bCs/>
          <w:sz w:val="18"/>
          <w:szCs w:val="18"/>
          <w:rtl/>
          <w:lang w:bidi="ar-EG"/>
        </w:rPr>
        <w:t>ثالثًا: مذهب الصحابي:</w:t>
      </w:r>
    </w:p>
    <w:p w:rsidR="002C179F" w:rsidRPr="002C179F" w:rsidRDefault="002C179F" w:rsidP="002C179F">
      <w:pPr>
        <w:pStyle w:val="a3"/>
        <w:bidi/>
        <w:spacing w:before="0" w:beforeAutospacing="0" w:after="0" w:afterAutospacing="0"/>
        <w:jc w:val="lowKashida"/>
        <w:rPr>
          <w:rFonts w:ascii="Tahoma" w:hAnsi="Tahoma" w:cs="AL-Hotham"/>
          <w:b/>
          <w:bCs/>
          <w:spacing w:val="-2"/>
          <w:sz w:val="18"/>
          <w:szCs w:val="18"/>
          <w:rtl/>
          <w:lang w:bidi="ar-EG"/>
        </w:rPr>
      </w:pPr>
      <w:r w:rsidRPr="002C179F">
        <w:rPr>
          <w:rFonts w:ascii="Tahoma" w:hAnsi="Tahoma" w:cs="AL-Hotham"/>
          <w:b/>
          <w:bCs/>
          <w:sz w:val="18"/>
          <w:szCs w:val="18"/>
          <w:rtl/>
          <w:lang w:bidi="ar-EG"/>
        </w:rPr>
        <w:t>عر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ف جمهور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الأصوليين الصحابي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بأنه: من اجتمع بالنبي </w:t>
      </w:r>
      <w:r w:rsidRPr="002C179F">
        <w:rPr>
          <w:rFonts w:ascii="AGA Arabesque" w:hAnsi="AGA Arabesque" w:cs="Tahoma"/>
          <w:b/>
          <w:bCs/>
          <w:position w:val="-4"/>
          <w:sz w:val="18"/>
          <w:szCs w:val="18"/>
          <w:lang w:bidi="ar-EG"/>
        </w:rPr>
        <w:t></w:t>
      </w:r>
      <w:r w:rsidRPr="002C179F">
        <w:rPr>
          <w:rFonts w:ascii="Tahoma" w:hAnsi="Tahoma" w:cs="AL-Hotham"/>
          <w:b/>
          <w:bCs/>
          <w:sz w:val="18"/>
          <w:szCs w:val="18"/>
          <w:rtl/>
          <w:lang w:bidi="ar-EG"/>
        </w:rPr>
        <w:t xml:space="preserve"> مؤمنًا به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ولازمه مدة طويلة حتى صار يطلق عليه اسم "الصاحب" ع</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رفًا، وبعض الأصوليين كأصحاب الحديث لا يشترطون في الصحابي طول الاجتماع بالنبي </w:t>
      </w:r>
      <w:r w:rsidRPr="002C179F">
        <w:rPr>
          <w:rFonts w:ascii="AGA Arabesque" w:hAnsi="AGA Arabesque" w:cs="Tahoma"/>
          <w:b/>
          <w:bCs/>
          <w:position w:val="-4"/>
          <w:sz w:val="18"/>
          <w:szCs w:val="18"/>
          <w:lang w:bidi="ar-EG"/>
        </w:rPr>
        <w:t></w:t>
      </w:r>
      <w:r w:rsidRPr="002C179F">
        <w:rPr>
          <w:rFonts w:ascii="Tahoma" w:hAnsi="Tahoma" w:cs="AL-Hotham"/>
          <w:b/>
          <w:bCs/>
          <w:sz w:val="18"/>
          <w:szCs w:val="18"/>
          <w:rtl/>
          <w:lang w:bidi="ar-EG"/>
        </w:rPr>
        <w:t>؛ بل تكفي اللحظة متى كان مؤمنًا به.</w:t>
      </w:r>
      <w:r w:rsidRPr="002C179F">
        <w:rPr>
          <w:rFonts w:cs="AL-Hotham" w:hint="cs"/>
          <w:b/>
          <w:bCs/>
          <w:sz w:val="18"/>
          <w:szCs w:val="18"/>
          <w:rtl/>
          <w:lang w:bidi="ar-EG"/>
        </w:rPr>
        <w:t xml:space="preserve"> </w:t>
      </w:r>
      <w:r w:rsidRPr="002C179F">
        <w:rPr>
          <w:rFonts w:ascii="Tahoma" w:hAnsi="Tahoma" w:cs="AL-Hotham"/>
          <w:b/>
          <w:bCs/>
          <w:spacing w:val="-2"/>
          <w:sz w:val="18"/>
          <w:szCs w:val="18"/>
          <w:rtl/>
          <w:lang w:bidi="ar-EG"/>
        </w:rPr>
        <w:t>هذا، وقد اتفق العلماء على أن قول الصحاب</w:t>
      </w:r>
      <w:r w:rsidRPr="002C179F">
        <w:rPr>
          <w:rFonts w:ascii="Tahoma" w:hAnsi="Tahoma" w:cs="AL-Hotham" w:hint="cs"/>
          <w:b/>
          <w:bCs/>
          <w:spacing w:val="-2"/>
          <w:sz w:val="18"/>
          <w:szCs w:val="18"/>
          <w:rtl/>
          <w:lang w:bidi="ar-EG"/>
        </w:rPr>
        <w:t>ي</w:t>
      </w:r>
      <w:r w:rsidRPr="002C179F">
        <w:rPr>
          <w:rFonts w:ascii="Tahoma" w:hAnsi="Tahoma" w:cs="AL-Hotham"/>
          <w:b/>
          <w:bCs/>
          <w:spacing w:val="-2"/>
          <w:sz w:val="18"/>
          <w:szCs w:val="18"/>
          <w:rtl/>
          <w:lang w:bidi="ar-EG"/>
        </w:rPr>
        <w:t xml:space="preserve"> ليس حُجَّة على صحاب</w:t>
      </w:r>
      <w:r w:rsidRPr="002C179F">
        <w:rPr>
          <w:rFonts w:ascii="Tahoma" w:hAnsi="Tahoma" w:cs="AL-Hotham" w:hint="cs"/>
          <w:b/>
          <w:bCs/>
          <w:spacing w:val="-2"/>
          <w:sz w:val="18"/>
          <w:szCs w:val="18"/>
          <w:rtl/>
          <w:lang w:bidi="ar-EG"/>
        </w:rPr>
        <w:t>ي</w:t>
      </w:r>
      <w:r w:rsidRPr="002C179F">
        <w:rPr>
          <w:rFonts w:ascii="Tahoma" w:hAnsi="Tahoma" w:cs="AL-Hotham"/>
          <w:b/>
          <w:bCs/>
          <w:spacing w:val="-2"/>
          <w:sz w:val="18"/>
          <w:szCs w:val="18"/>
          <w:rtl/>
          <w:lang w:bidi="ar-EG"/>
        </w:rPr>
        <w:t xml:space="preserve"> آخر مجتهد</w:t>
      </w:r>
      <w:r w:rsidRPr="002C179F">
        <w:rPr>
          <w:rFonts w:ascii="Tahoma" w:hAnsi="Tahoma" w:cs="AL-Hotham" w:hint="cs"/>
          <w:b/>
          <w:bCs/>
          <w:spacing w:val="-2"/>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pacing w:val="-2"/>
          <w:sz w:val="18"/>
          <w:szCs w:val="18"/>
          <w:rtl/>
          <w:lang w:bidi="ar-EG"/>
        </w:rPr>
        <w:t>أما قوله بالنسبة لغيره من المجتهدين ممن ليسوا من الصحابة، فإن كان تعبديًّا فهو ح</w:t>
      </w:r>
      <w:r w:rsidRPr="002C179F">
        <w:rPr>
          <w:rFonts w:ascii="Tahoma" w:hAnsi="Tahoma" w:cs="AL-Hotham" w:hint="cs"/>
          <w:b/>
          <w:bCs/>
          <w:spacing w:val="-2"/>
          <w:sz w:val="18"/>
          <w:szCs w:val="18"/>
          <w:rtl/>
          <w:lang w:bidi="ar-EG"/>
        </w:rPr>
        <w:t>ُ</w:t>
      </w:r>
      <w:r w:rsidRPr="002C179F">
        <w:rPr>
          <w:rFonts w:ascii="Tahoma" w:hAnsi="Tahoma" w:cs="AL-Hotham"/>
          <w:b/>
          <w:bCs/>
          <w:spacing w:val="-2"/>
          <w:sz w:val="18"/>
          <w:szCs w:val="18"/>
          <w:rtl/>
          <w:lang w:bidi="ar-EG"/>
        </w:rPr>
        <w:t xml:space="preserve">جة؛ لأنه لا مجال فيه للاجتهاد، فيُحمَل على السماع من الرسول </w:t>
      </w:r>
      <w:r w:rsidRPr="002C179F">
        <w:rPr>
          <w:rFonts w:ascii="AGA Arabesque" w:hAnsi="AGA Arabesque" w:cs="Tahoma"/>
          <w:b/>
          <w:bCs/>
          <w:spacing w:val="-2"/>
          <w:position w:val="-4"/>
          <w:sz w:val="18"/>
          <w:szCs w:val="18"/>
          <w:lang w:bidi="ar-EG"/>
        </w:rPr>
        <w:t></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أما إذا كان غير تعبد</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فقد اختلف العلماء فيه على مذاهب:</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المذهب الأول: أنه ليس بح</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جة، وعليه الجمهور من الأشاعرة والمعتزلة، والشافعي وأحمد في أحد قوليهما، وكثير غيرهم.</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المذهب الثاني: أنه ح</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جة، وعليه الإمام مالك، وجمهور الحنفية، وأحد الرأيين عن أحمد، ورأي الشافعي في القديم.</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المذهب الثالث: قول من قال: إنه حُجَّة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إذا خالف القياس</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ولكل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منهم أدلة ليس هنا موضع ذكرها، ولعل</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لا أكون متجنيًا إذا قلت باختيار المذهب الأول القاض</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بعدم ح</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جية مذهب قول الصحابي، فرغم أننا نجل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قول الصحابي ونقد</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ره كتقديرنا لقائله؛ لكن يبدو أنه لا يصل إلى درجة الحجية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بحيث يمتنع في حق المجتهد غير الصحابي مخالفته.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وربما يرشد إلى ذلك ما وقع لسيدنا عل</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w:t>
      </w:r>
      <w:r w:rsidRPr="002C179F">
        <w:rPr>
          <w:rFonts w:ascii="Tahoma" w:hAnsi="Tahoma" w:cs="SC_ALYERMOOK"/>
          <w:b/>
          <w:bCs/>
          <w:position w:val="-4"/>
          <w:sz w:val="18"/>
          <w:szCs w:val="18"/>
          <w:rtl/>
          <w:lang w:bidi="ar-EG"/>
        </w:rPr>
        <w:t>&gt;</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حين رفع دعوى إلى قاضيه شريح ضد يهودي وجد عنده درعه، وادعى اليهودي ملكيته، وقد استشهد سيدنا عل</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بابنه الحسن ومولاه قنبر، فقال له شريح: قد أجزنا شهادة مولاك، أما ابنك فلا ت</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قبل شهادته، فسل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م سيدنا علي الدرع لليهودي، ولم يعترض على رد شهادة ابنه، ولا على حكم شريح، وكان يرى قبول شهادة الابن للأب، فلو كان قوله حُجَّة لما ساغ للتابع</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رده، ولما جاز لسيدنا عل</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وهو باب العلم وأسد الله</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xml:space="preserve"> أن يسكت على ذلك.</w:t>
      </w:r>
      <w:r w:rsidRPr="002C179F">
        <w:rPr>
          <w:rFonts w:cs="AL-Hotham" w:hint="cs"/>
          <w:b/>
          <w:bCs/>
          <w:sz w:val="18"/>
          <w:szCs w:val="18"/>
          <w:rtl/>
        </w:rPr>
        <w:t xml:space="preserve"> </w:t>
      </w:r>
      <w:r w:rsidRPr="002C179F">
        <w:rPr>
          <w:rFonts w:ascii="Tahoma" w:hAnsi="Tahoma" w:cs="AL-Hotham"/>
          <w:b/>
          <w:bCs/>
          <w:sz w:val="18"/>
          <w:szCs w:val="18"/>
          <w:rtl/>
          <w:lang w:bidi="ar-EG"/>
        </w:rPr>
        <w:t>ومثل هذه الواقعة مما ثبت فيه رد التابعي لقول الصحابي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كثير منثور في كتب السير والحديث.</w:t>
      </w:r>
    </w:p>
    <w:p w:rsidR="002C179F" w:rsidRPr="002C179F" w:rsidRDefault="002C179F" w:rsidP="002C179F">
      <w:pPr>
        <w:pStyle w:val="a3"/>
        <w:bidi/>
        <w:spacing w:after="0" w:afterAutospacing="0"/>
        <w:jc w:val="lowKashida"/>
        <w:rPr>
          <w:rFonts w:cs="AL-Hotham"/>
          <w:b/>
          <w:bCs/>
          <w:sz w:val="18"/>
          <w:szCs w:val="18"/>
          <w:lang w:bidi="ar-EG"/>
        </w:rPr>
      </w:pPr>
      <w:r w:rsidRPr="002C179F">
        <w:rPr>
          <w:rFonts w:ascii="Tahoma" w:hAnsi="Tahoma" w:cs="AL-Hotham"/>
          <w:b/>
          <w:bCs/>
          <w:sz w:val="18"/>
          <w:szCs w:val="18"/>
          <w:rtl/>
          <w:lang w:bidi="ar-EG"/>
        </w:rPr>
        <w:t>رابعًا: الاستصحاب:</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lastRenderedPageBreak/>
        <w:t>الاستصحاب لغة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الملازمة وعدم المفارقة، وقد عر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فه علماء</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الأصول بأنه: ثبوت أمر في الزمن الثان</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لثبوته في الأول، بمعنى: أن ما ثبت في الزمن الماضي فالأصل بقاؤه في الزمن المستقبل، </w:t>
      </w:r>
      <w:r w:rsidRPr="002C179F">
        <w:rPr>
          <w:rFonts w:ascii="Tahoma" w:hAnsi="Tahoma" w:cs="AL-Hotham" w:hint="cs"/>
          <w:b/>
          <w:bCs/>
          <w:sz w:val="18"/>
          <w:szCs w:val="18"/>
          <w:rtl/>
          <w:lang w:bidi="ar-EG"/>
        </w:rPr>
        <w:t xml:space="preserve">وهو </w:t>
      </w:r>
      <w:r w:rsidRPr="002C179F">
        <w:rPr>
          <w:rFonts w:ascii="Tahoma" w:hAnsi="Tahoma" w:cs="AL-Hotham"/>
          <w:b/>
          <w:bCs/>
          <w:sz w:val="18"/>
          <w:szCs w:val="18"/>
          <w:rtl/>
          <w:lang w:bidi="ar-EG"/>
        </w:rPr>
        <w:t>مأخوذ من المصاحبة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وه</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بقاء ذلك الأمر على ما هو عليه ما لم يوجد ما يغيره.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وقد اختلف العلماء في الآخذ به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فالحنفية ومعظم الشافعية والمالكية والظاهرية والإمامية يقولون به؛ لأنهم يرون أن الاستصحاب يستند إلى دليل معتبر في جميع حالاته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وذلك أن ما تحقق وجود</w:t>
      </w:r>
      <w:r w:rsidRPr="002C179F">
        <w:rPr>
          <w:rFonts w:ascii="Tahoma" w:hAnsi="Tahoma" w:cs="AL-Hotham" w:hint="cs"/>
          <w:b/>
          <w:bCs/>
          <w:sz w:val="18"/>
          <w:szCs w:val="18"/>
          <w:rtl/>
          <w:lang w:bidi="ar-EG"/>
        </w:rPr>
        <w:t>ه</w:t>
      </w:r>
      <w:r w:rsidRPr="002C179F">
        <w:rPr>
          <w:rFonts w:ascii="Tahoma" w:hAnsi="Tahoma" w:cs="AL-Hotham"/>
          <w:b/>
          <w:bCs/>
          <w:sz w:val="18"/>
          <w:szCs w:val="18"/>
          <w:rtl/>
          <w:lang w:bidi="ar-EG"/>
        </w:rPr>
        <w:t xml:space="preserve"> في حال من الأحوال، ولم يطرأ </w:t>
      </w:r>
      <w:r w:rsidRPr="002C179F">
        <w:rPr>
          <w:rFonts w:ascii="Tahoma" w:hAnsi="Tahoma" w:cs="AL-Hotham" w:hint="cs"/>
          <w:b/>
          <w:bCs/>
          <w:sz w:val="18"/>
          <w:szCs w:val="18"/>
          <w:rtl/>
          <w:lang w:bidi="ar-EG"/>
        </w:rPr>
        <w:t xml:space="preserve">عليه </w:t>
      </w:r>
      <w:r w:rsidRPr="002C179F">
        <w:rPr>
          <w:rFonts w:ascii="Tahoma" w:hAnsi="Tahoma" w:cs="AL-Hotham"/>
          <w:b/>
          <w:bCs/>
          <w:sz w:val="18"/>
          <w:szCs w:val="18"/>
          <w:rtl/>
          <w:lang w:bidi="ar-EG"/>
        </w:rPr>
        <w:t>معارض قطع</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أو ظن</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فإنه يستلزم ظن بقائه، والظن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كما هو معلوم</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xml:space="preserve"> حُجَّة شرعية.</w:t>
      </w:r>
    </w:p>
    <w:p w:rsidR="002C179F" w:rsidRPr="002C179F" w:rsidRDefault="002C179F" w:rsidP="002C179F">
      <w:pPr>
        <w:pStyle w:val="a3"/>
        <w:bidi/>
        <w:spacing w:before="0" w:beforeAutospacing="0" w:after="0" w:afterAutospacing="0"/>
        <w:jc w:val="lowKashida"/>
        <w:rPr>
          <w:rFonts w:ascii="Tahoma" w:hAnsi="Tahoma" w:cs="AL-Hotham"/>
          <w:b/>
          <w:bCs/>
          <w:spacing w:val="-2"/>
          <w:sz w:val="18"/>
          <w:szCs w:val="18"/>
          <w:rtl/>
          <w:lang w:bidi="ar-EG"/>
        </w:rPr>
      </w:pPr>
      <w:r w:rsidRPr="002C179F">
        <w:rPr>
          <w:rFonts w:ascii="Tahoma" w:hAnsi="Tahoma" w:cs="AL-Hotham"/>
          <w:b/>
          <w:bCs/>
          <w:spacing w:val="-2"/>
          <w:sz w:val="18"/>
          <w:szCs w:val="18"/>
          <w:rtl/>
          <w:lang w:bidi="ar-EG"/>
        </w:rPr>
        <w:t xml:space="preserve">وكثير من الحنفية والمتكلمين وبعض الشافعية لا يرون الاستصحاب دليلًا شرعيًّا تستند إليه الأحكام، سواء </w:t>
      </w:r>
      <w:r w:rsidRPr="002C179F">
        <w:rPr>
          <w:rFonts w:ascii="Tahoma" w:hAnsi="Tahoma" w:cs="AL-Hotham" w:hint="cs"/>
          <w:b/>
          <w:bCs/>
          <w:spacing w:val="-2"/>
          <w:sz w:val="18"/>
          <w:szCs w:val="18"/>
          <w:rtl/>
          <w:lang w:bidi="ar-EG"/>
        </w:rPr>
        <w:t xml:space="preserve">كان </w:t>
      </w:r>
      <w:r w:rsidRPr="002C179F">
        <w:rPr>
          <w:rFonts w:ascii="Tahoma" w:hAnsi="Tahoma" w:cs="AL-Hotham"/>
          <w:b/>
          <w:bCs/>
          <w:spacing w:val="-2"/>
          <w:sz w:val="18"/>
          <w:szCs w:val="18"/>
          <w:rtl/>
          <w:lang w:bidi="ar-EG"/>
        </w:rPr>
        <w:t>ذلك في الإثبات أ</w:t>
      </w:r>
      <w:r w:rsidRPr="002C179F">
        <w:rPr>
          <w:rFonts w:ascii="Tahoma" w:hAnsi="Tahoma" w:cs="AL-Hotham" w:hint="cs"/>
          <w:b/>
          <w:bCs/>
          <w:spacing w:val="-2"/>
          <w:sz w:val="18"/>
          <w:szCs w:val="18"/>
          <w:rtl/>
          <w:lang w:bidi="ar-EG"/>
        </w:rPr>
        <w:t>و</w:t>
      </w:r>
      <w:r w:rsidRPr="002C179F">
        <w:rPr>
          <w:rFonts w:ascii="Tahoma" w:hAnsi="Tahoma" w:cs="AL-Hotham"/>
          <w:b/>
          <w:bCs/>
          <w:spacing w:val="-2"/>
          <w:sz w:val="18"/>
          <w:szCs w:val="18"/>
          <w:rtl/>
          <w:lang w:bidi="ar-EG"/>
        </w:rPr>
        <w:t xml:space="preserve"> </w:t>
      </w:r>
      <w:r w:rsidRPr="002C179F">
        <w:rPr>
          <w:rFonts w:ascii="Tahoma" w:hAnsi="Tahoma" w:cs="AL-Hotham" w:hint="cs"/>
          <w:b/>
          <w:bCs/>
          <w:spacing w:val="-2"/>
          <w:sz w:val="18"/>
          <w:szCs w:val="18"/>
          <w:rtl/>
          <w:lang w:bidi="ar-EG"/>
        </w:rPr>
        <w:t xml:space="preserve">في </w:t>
      </w:r>
      <w:r w:rsidRPr="002C179F">
        <w:rPr>
          <w:rFonts w:ascii="Tahoma" w:hAnsi="Tahoma" w:cs="AL-Hotham"/>
          <w:b/>
          <w:bCs/>
          <w:spacing w:val="-2"/>
          <w:sz w:val="18"/>
          <w:szCs w:val="18"/>
          <w:rtl/>
          <w:lang w:bidi="ar-EG"/>
        </w:rPr>
        <w:t>النفي؛ وذلك لأن سبق الوجود مع عدم ظن الانتفاع ليس دليل البقاء عندهم، فالحكم بالاستصحاب حكم بلا دليل؛ لأنه لا بد في الدليل من جهة يستلزم بها المطلوب، وهي منفية هنا.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 xml:space="preserve">وهناك من الحنفية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وخاصة المتأخرين منهم</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xml:space="preserve"> من 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فر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ق</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بين الإثبات والدفع، فيقولون: هو حُجَّة في الدفع لا في الإثبات، بمعنى: أننا نستصحب الحال الماضية، ونعتبرها مستمر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ة باقية على ما كانت عليه؛ لندفع بها ما يدع</w:t>
      </w:r>
      <w:r w:rsidRPr="002C179F">
        <w:rPr>
          <w:rFonts w:ascii="Tahoma" w:hAnsi="Tahoma" w:cs="AL-Hotham" w:hint="cs"/>
          <w:b/>
          <w:bCs/>
          <w:sz w:val="18"/>
          <w:szCs w:val="18"/>
          <w:rtl/>
          <w:lang w:bidi="ar-EG"/>
        </w:rPr>
        <w:t>ى</w:t>
      </w:r>
      <w:r w:rsidRPr="002C179F">
        <w:rPr>
          <w:rFonts w:ascii="Tahoma" w:hAnsi="Tahoma" w:cs="AL-Hotham"/>
          <w:b/>
          <w:bCs/>
          <w:sz w:val="18"/>
          <w:szCs w:val="18"/>
          <w:rtl/>
          <w:lang w:bidi="ar-EG"/>
        </w:rPr>
        <w:t xml:space="preserve"> من إثبات أمر لم يكن، أو من طروء تغيير لم يقم عليه دليل، دون أن يتخذ ذلك حُجَّة ملزمة للغير، فهو سلاح دفاع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كما يقولون</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xml:space="preserve"> وليس سلا</w:t>
      </w:r>
      <w:r w:rsidRPr="002C179F">
        <w:rPr>
          <w:rFonts w:ascii="Tahoma" w:hAnsi="Tahoma" w:cs="AL-Hotham" w:hint="cs"/>
          <w:b/>
          <w:bCs/>
          <w:sz w:val="18"/>
          <w:szCs w:val="18"/>
          <w:rtl/>
          <w:lang w:bidi="ar-EG"/>
        </w:rPr>
        <w:t>ح</w:t>
      </w:r>
      <w:r w:rsidRPr="002C179F">
        <w:rPr>
          <w:rFonts w:ascii="Tahoma" w:hAnsi="Tahoma" w:cs="AL-Hotham"/>
          <w:b/>
          <w:bCs/>
          <w:sz w:val="18"/>
          <w:szCs w:val="18"/>
          <w:rtl/>
          <w:lang w:bidi="ar-EG"/>
        </w:rPr>
        <w:t xml:space="preserve"> هجوم.</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ويتضح من التعريف السابق أن الاستصحاب لا يثبت به حكم في المستقبل لم يكن؛ وإنما يستمر به الحكم الثابت بدليله الدال</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عليه، سواء كان العدم الأصلي، أو الإباحة الأصلية، أو حكم الشرع بش</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ء بناء على وجود سبب.</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والحق</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أن الاستصحاب يعتبر مجالًا فسيحًا للفقهاء</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يفزعون إليه كلما دعت الضرورة إلى ذلك، وعن طريقه يتحقق اليسر والسهولة وعدم الحرج، التي هي سمات جليلة اتسمت بها الشريعة الإسلامية الصالحة لكل زمان ومكان؛ لذلك بنى الفقهاء عليه بعض القواعد الفقهية</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وذلك مثل قولهم: الأصل بقاء ما كان على ما كان حتى يثبت ما يغي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ره، فما كان أصله حلالًا يبقى كذلك حتى يثبت ما يحرمه، وما كان أصله حرامًا يبقى كذلك حتى يثبت ما يجعله حلالًا.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أيضًا من القواعد التي بناها الفقهاء على الاستصحاب</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أن اليقين لا يز</w:t>
      </w:r>
      <w:r w:rsidRPr="002C179F">
        <w:rPr>
          <w:rFonts w:ascii="Tahoma" w:hAnsi="Tahoma" w:cs="AL-Hotham" w:hint="cs"/>
          <w:b/>
          <w:bCs/>
          <w:sz w:val="18"/>
          <w:szCs w:val="18"/>
          <w:rtl/>
          <w:lang w:bidi="ar-EG"/>
        </w:rPr>
        <w:t>و</w:t>
      </w:r>
      <w:r w:rsidRPr="002C179F">
        <w:rPr>
          <w:rFonts w:ascii="Tahoma" w:hAnsi="Tahoma" w:cs="AL-Hotham"/>
          <w:b/>
          <w:bCs/>
          <w:sz w:val="18"/>
          <w:szCs w:val="18"/>
          <w:rtl/>
          <w:lang w:bidi="ar-EG"/>
        </w:rPr>
        <w:t>ل بالشك.</w:t>
      </w:r>
    </w:p>
    <w:p w:rsidR="002C179F" w:rsidRPr="002C179F" w:rsidRDefault="002C179F" w:rsidP="002C179F">
      <w:pPr>
        <w:pStyle w:val="a3"/>
        <w:bidi/>
        <w:spacing w:after="0" w:afterAutospacing="0"/>
        <w:jc w:val="lowKashida"/>
        <w:rPr>
          <w:rFonts w:cs="AL-Hotham"/>
          <w:b/>
          <w:bCs/>
          <w:sz w:val="18"/>
          <w:szCs w:val="18"/>
        </w:rPr>
      </w:pPr>
      <w:r w:rsidRPr="002C179F">
        <w:rPr>
          <w:rFonts w:ascii="Tahoma" w:hAnsi="Tahoma" w:cs="AL-Hotham"/>
          <w:b/>
          <w:bCs/>
          <w:sz w:val="18"/>
          <w:szCs w:val="18"/>
          <w:rtl/>
          <w:lang w:bidi="ar-EG"/>
        </w:rPr>
        <w:t>خامس</w:t>
      </w:r>
      <w:r w:rsidRPr="002C179F">
        <w:rPr>
          <w:rFonts w:cs="AL-Hotham" w:hint="cs"/>
          <w:b/>
          <w:bCs/>
          <w:sz w:val="18"/>
          <w:szCs w:val="18"/>
          <w:rtl/>
          <w:lang w:bidi="ar-EG"/>
        </w:rPr>
        <w:t>ًا:</w:t>
      </w:r>
      <w:r w:rsidRPr="002C179F">
        <w:rPr>
          <w:rFonts w:cs="AL-Hotham"/>
          <w:b/>
          <w:bCs/>
          <w:sz w:val="18"/>
          <w:szCs w:val="18"/>
          <w:rtl/>
          <w:lang w:bidi="ar-EG"/>
        </w:rPr>
        <w:t xml:space="preserve"> المصالح المرسلة:</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المصالح: جمع مصلحة، وهي مَفْعَلَة من الصلاح، بمعنى: حسن الحال، وصيغة مفعلة إنما تستعمل في الموضع الذي يكثر فيه الش</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ء المشتقة منه، وعلى ذلك فالمصلحة شيء فيه صلاح قوي.</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وقد عر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فها الأصوليون بتعاريف متقاربة </w:t>
      </w:r>
      <w:r w:rsidRPr="002C179F">
        <w:rPr>
          <w:rFonts w:ascii="Tahoma" w:hAnsi="Tahoma" w:cs="AL-Hotham" w:hint="cs"/>
          <w:b/>
          <w:bCs/>
          <w:sz w:val="18"/>
          <w:szCs w:val="18"/>
          <w:rtl/>
          <w:lang w:bidi="ar-EG"/>
        </w:rPr>
        <w:t>ال</w:t>
      </w:r>
      <w:r w:rsidRPr="002C179F">
        <w:rPr>
          <w:rFonts w:ascii="Tahoma" w:hAnsi="Tahoma" w:cs="AL-Hotham"/>
          <w:b/>
          <w:bCs/>
          <w:sz w:val="18"/>
          <w:szCs w:val="18"/>
          <w:rtl/>
          <w:lang w:bidi="ar-EG"/>
        </w:rPr>
        <w:t>معنى، و</w:t>
      </w:r>
      <w:r w:rsidRPr="002C179F">
        <w:rPr>
          <w:rFonts w:ascii="Tahoma" w:hAnsi="Tahoma" w:cs="AL-Hotham" w:hint="cs"/>
          <w:b/>
          <w:bCs/>
          <w:sz w:val="18"/>
          <w:szCs w:val="18"/>
          <w:rtl/>
          <w:lang w:bidi="ar-EG"/>
        </w:rPr>
        <w:t xml:space="preserve">تعتبر </w:t>
      </w:r>
      <w:r w:rsidRPr="002C179F">
        <w:rPr>
          <w:rFonts w:ascii="Tahoma" w:hAnsi="Tahoma" w:cs="AL-Hotham"/>
          <w:b/>
          <w:bCs/>
          <w:sz w:val="18"/>
          <w:szCs w:val="18"/>
          <w:rtl/>
          <w:lang w:bidi="ar-EG"/>
        </w:rPr>
        <w:t>المصلحة بقيد الإرسال أحد أقسام المناسب الثلاثة</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hint="cs"/>
          <w:b/>
          <w:bCs/>
          <w:sz w:val="18"/>
          <w:szCs w:val="18"/>
          <w:rtl/>
          <w:lang w:bidi="ar-EG"/>
        </w:rPr>
        <w:t xml:space="preserve">وهي: </w:t>
      </w:r>
      <w:r w:rsidRPr="002C179F">
        <w:rPr>
          <w:rFonts w:ascii="Tahoma" w:hAnsi="Tahoma" w:cs="AL-Hotham"/>
          <w:b/>
          <w:bCs/>
          <w:sz w:val="18"/>
          <w:szCs w:val="18"/>
          <w:rtl/>
          <w:lang w:bidi="ar-EG"/>
        </w:rPr>
        <w:t>كل منفعة داخلة في مقاصد الشرع، دون أن يكون لها شاهد بالاعتبار أو الإلغاء، لا بالنص ولا بالإجماع، ولا يترتب الحكم على وفقه أو على خلافه.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ومن أمثلتها: فرض الضرائب عن</w:t>
      </w:r>
      <w:r w:rsidRPr="002C179F">
        <w:rPr>
          <w:rFonts w:ascii="Tahoma" w:hAnsi="Tahoma" w:cs="AL-Hotham" w:hint="cs"/>
          <w:b/>
          <w:bCs/>
          <w:sz w:val="18"/>
          <w:szCs w:val="18"/>
          <w:rtl/>
          <w:lang w:bidi="ar-EG"/>
        </w:rPr>
        <w:t>د</w:t>
      </w:r>
      <w:r w:rsidRPr="002C179F">
        <w:rPr>
          <w:rFonts w:ascii="Tahoma" w:hAnsi="Tahoma" w:cs="AL-Hotham"/>
          <w:b/>
          <w:bCs/>
          <w:sz w:val="18"/>
          <w:szCs w:val="18"/>
          <w:rtl/>
          <w:lang w:bidi="ar-EG"/>
        </w:rPr>
        <w:t xml:space="preserve"> الحاجة، وتدوين الدواوين، والعهد بالخلافة إلى سيدنا عمر</w:t>
      </w:r>
      <w:r w:rsidRPr="002C179F">
        <w:rPr>
          <w:rFonts w:ascii="Tahoma" w:hAnsi="Tahoma" w:cs="AL-Hotham" w:hint="cs"/>
          <w:b/>
          <w:bCs/>
          <w:sz w:val="18"/>
          <w:szCs w:val="18"/>
          <w:rtl/>
          <w:lang w:bidi="ar-EG"/>
        </w:rPr>
        <w:t>, و</w:t>
      </w:r>
      <w:r w:rsidRPr="002C179F">
        <w:rPr>
          <w:rFonts w:ascii="Tahoma" w:hAnsi="Tahoma" w:cs="AL-Hotham"/>
          <w:b/>
          <w:bCs/>
          <w:sz w:val="18"/>
          <w:szCs w:val="18"/>
          <w:rtl/>
          <w:lang w:bidi="ar-EG"/>
        </w:rPr>
        <w:t>غير ذلك مما هو كثير.</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وقد اختلف العلماء في الأخذ بالمصلحة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فقد ذكر الآمدي أن الفقهاء من الشافعية والحنفية وغيرهم اتفقوا على امتناع التمسك به</w:t>
      </w:r>
      <w:r w:rsidRPr="002C179F">
        <w:rPr>
          <w:rFonts w:ascii="Tahoma" w:hAnsi="Tahoma" w:cs="AL-Hotham" w:hint="cs"/>
          <w:b/>
          <w:bCs/>
          <w:sz w:val="18"/>
          <w:szCs w:val="18"/>
          <w:rtl/>
          <w:lang w:bidi="ar-EG"/>
        </w:rPr>
        <w:t>ا</w:t>
      </w:r>
      <w:r w:rsidRPr="002C179F">
        <w:rPr>
          <w:rFonts w:ascii="Tahoma" w:hAnsi="Tahoma" w:cs="AL-Hotham"/>
          <w:b/>
          <w:bCs/>
          <w:sz w:val="18"/>
          <w:szCs w:val="18"/>
          <w:rtl/>
          <w:lang w:bidi="ar-EG"/>
        </w:rPr>
        <w:t xml:space="preserve"> </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أي: المصلحة</w:t>
      </w:r>
      <w:r w:rsidRPr="002C179F">
        <w:rPr>
          <w:rFonts w:ascii="Tahoma" w:hAnsi="Tahoma" w:cs="Traditional Arabic"/>
          <w:b/>
          <w:bCs/>
          <w:sz w:val="18"/>
          <w:szCs w:val="18"/>
          <w:rtl/>
          <w:lang w:bidi="ar-EG"/>
        </w:rPr>
        <w:t>-</w:t>
      </w:r>
      <w:r w:rsidRPr="002C179F">
        <w:rPr>
          <w:rFonts w:ascii="Tahoma" w:hAnsi="Tahoma" w:cs="AL-Hotham"/>
          <w:b/>
          <w:bCs/>
          <w:sz w:val="18"/>
          <w:szCs w:val="18"/>
          <w:rtl/>
          <w:lang w:bidi="ar-EG"/>
        </w:rPr>
        <w:t xml:space="preserve"> إلا ما ن</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قل عن مالك أنه يقول بها مع إنكار أصحابه لذلك عنه، كما أن ابن الحاجب قال: الأكثر على امتناع التمسك بها</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وذكر أن القول بها مروي</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عن الشافعي ومالك، ثم قال: والمختار الرد</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وحكى الإمام الغزالي التردد عن الشافعي.</w:t>
      </w:r>
    </w:p>
    <w:p w:rsidR="002C179F" w:rsidRPr="002C179F" w:rsidRDefault="002C179F" w:rsidP="002C179F">
      <w:pPr>
        <w:pStyle w:val="a3"/>
        <w:bidi/>
        <w:spacing w:before="0" w:beforeAutospacing="0" w:after="0" w:afterAutospacing="0"/>
        <w:jc w:val="lowKashida"/>
        <w:rPr>
          <w:rFonts w:ascii="Tahoma" w:hAnsi="Tahoma" w:cs="AL-Hotham"/>
          <w:b/>
          <w:bCs/>
          <w:sz w:val="18"/>
          <w:szCs w:val="18"/>
          <w:lang w:bidi="ar-EG"/>
        </w:rPr>
      </w:pPr>
      <w:r w:rsidRPr="002C179F">
        <w:rPr>
          <w:rFonts w:ascii="Tahoma" w:hAnsi="Tahoma" w:cs="AL-Hotham" w:hint="cs"/>
          <w:b/>
          <w:bCs/>
          <w:sz w:val="18"/>
          <w:szCs w:val="18"/>
          <w:rtl/>
          <w:lang w:bidi="ar-EG"/>
        </w:rPr>
        <w:t xml:space="preserve">والحقيقة: أن </w:t>
      </w:r>
      <w:r w:rsidRPr="002C179F">
        <w:rPr>
          <w:rFonts w:ascii="Tahoma" w:hAnsi="Tahoma" w:cs="AL-Hotham"/>
          <w:b/>
          <w:bCs/>
          <w:sz w:val="18"/>
          <w:szCs w:val="18"/>
          <w:rtl/>
          <w:lang w:bidi="ar-EG"/>
        </w:rPr>
        <w:t xml:space="preserve">الناظر في كتب الفروع </w:t>
      </w:r>
      <w:r w:rsidRPr="002C179F">
        <w:rPr>
          <w:rFonts w:ascii="Tahoma" w:hAnsi="Tahoma" w:cs="AL-Hotham" w:hint="cs"/>
          <w:b/>
          <w:bCs/>
          <w:sz w:val="18"/>
          <w:szCs w:val="18"/>
          <w:rtl/>
          <w:lang w:bidi="ar-EG"/>
        </w:rPr>
        <w:t>س</w:t>
      </w:r>
      <w:r w:rsidRPr="002C179F">
        <w:rPr>
          <w:rFonts w:ascii="Tahoma" w:hAnsi="Tahoma" w:cs="AL-Hotham"/>
          <w:b/>
          <w:bCs/>
          <w:sz w:val="18"/>
          <w:szCs w:val="18"/>
          <w:rtl/>
          <w:lang w:bidi="ar-EG"/>
        </w:rPr>
        <w:t xml:space="preserve">يجد جميع الأئمة يعملون بالمصالح المرسلة، </w:t>
      </w:r>
      <w:r w:rsidRPr="002C179F">
        <w:rPr>
          <w:rFonts w:ascii="Tahoma" w:hAnsi="Tahoma" w:cs="AL-Hotham" w:hint="cs"/>
          <w:b/>
          <w:bCs/>
          <w:sz w:val="18"/>
          <w:szCs w:val="18"/>
          <w:rtl/>
          <w:lang w:bidi="ar-EG"/>
        </w:rPr>
        <w:t>و</w:t>
      </w:r>
      <w:r w:rsidRPr="002C179F">
        <w:rPr>
          <w:rFonts w:ascii="Tahoma" w:hAnsi="Tahoma" w:cs="AL-Hotham"/>
          <w:b/>
          <w:bCs/>
          <w:sz w:val="18"/>
          <w:szCs w:val="18"/>
          <w:rtl/>
          <w:lang w:bidi="ar-EG"/>
        </w:rPr>
        <w:t>بعضهم يعمل بها باسم الاستصلاح أو القياس والاجتهاد أو الاستحسان أو العرف</w:t>
      </w:r>
      <w:r w:rsidRPr="002C179F">
        <w:rPr>
          <w:rFonts w:ascii="Tahoma" w:hAnsi="Tahoma" w:cs="AL-Hotham" w:hint="cs"/>
          <w:b/>
          <w:bCs/>
          <w:sz w:val="18"/>
          <w:szCs w:val="18"/>
          <w:rtl/>
          <w:lang w:bidi="ar-EG"/>
        </w:rPr>
        <w:t>.</w:t>
      </w:r>
    </w:p>
    <w:p w:rsidR="002C179F" w:rsidRPr="002C179F" w:rsidRDefault="002C179F" w:rsidP="002C179F">
      <w:pPr>
        <w:pStyle w:val="a3"/>
        <w:bidi/>
        <w:spacing w:after="0" w:afterAutospacing="0"/>
        <w:jc w:val="lowKashida"/>
        <w:rPr>
          <w:rFonts w:cs="AL-Hotham"/>
          <w:b/>
          <w:bCs/>
          <w:sz w:val="18"/>
          <w:szCs w:val="18"/>
        </w:rPr>
      </w:pPr>
      <w:r w:rsidRPr="002C179F">
        <w:rPr>
          <w:rFonts w:cs="AL-Hotham" w:hint="cs"/>
          <w:b/>
          <w:bCs/>
          <w:sz w:val="18"/>
          <w:szCs w:val="18"/>
          <w:rtl/>
        </w:rPr>
        <w:t>سادسًا:</w:t>
      </w:r>
      <w:r w:rsidRPr="002C179F">
        <w:rPr>
          <w:rFonts w:cs="AL-Hotham"/>
          <w:b/>
          <w:bCs/>
          <w:sz w:val="18"/>
          <w:szCs w:val="18"/>
          <w:rtl/>
        </w:rPr>
        <w:t xml:space="preserve"> العرف:</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العرف: هو ما تعار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ف</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ه الناس وساروا عليه من قول أو فعل أو ترك، ويسمى العادة، وقد اعتبره الفقهاء على اختلاف مذاهبهم وجعلوه أصلًا تبنى عليه كثير من الأحكام الفقهية</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hint="cs"/>
          <w:b/>
          <w:bCs/>
          <w:sz w:val="18"/>
          <w:szCs w:val="18"/>
          <w:rtl/>
        </w:rPr>
        <w:t xml:space="preserve">ولقد </w:t>
      </w:r>
      <w:r w:rsidRPr="002C179F">
        <w:rPr>
          <w:rFonts w:ascii="Tahoma" w:hAnsi="Tahoma" w:cs="AL-Hotham"/>
          <w:b/>
          <w:bCs/>
          <w:sz w:val="18"/>
          <w:szCs w:val="18"/>
          <w:rtl/>
        </w:rPr>
        <w:t xml:space="preserve">قال العلماء: </w:t>
      </w:r>
      <w:r w:rsidRPr="002C179F">
        <w:rPr>
          <w:rFonts w:ascii="Tahoma" w:hAnsi="Tahoma" w:cs="AL-Hotham" w:hint="cs"/>
          <w:b/>
          <w:bCs/>
          <w:sz w:val="18"/>
          <w:szCs w:val="18"/>
          <w:rtl/>
        </w:rPr>
        <w:t xml:space="preserve">إن </w:t>
      </w:r>
      <w:r w:rsidRPr="002C179F">
        <w:rPr>
          <w:rFonts w:ascii="Tahoma" w:hAnsi="Tahoma" w:cs="AL-Hotham"/>
          <w:b/>
          <w:bCs/>
          <w:sz w:val="18"/>
          <w:szCs w:val="18"/>
          <w:rtl/>
        </w:rPr>
        <w:t xml:space="preserve">الثابت بالعرف كالثابت بالنص، وقالوا: العادة محكمة، وقالوا: المعروف عرفًا كالمشروط شرطًا، كما قالوا: الحقيقة تترك بدلالة الاستعمال والعادة، بمعنى: أن الحقيقة قد تترك إذا جرى الاستعمال على خلافها، فمثلًا: من حلف أنه لا يدخل دار فلان، </w:t>
      </w:r>
      <w:r w:rsidRPr="002C179F">
        <w:rPr>
          <w:rFonts w:ascii="Tahoma" w:hAnsi="Tahoma" w:cs="AL-Hotham" w:hint="cs"/>
          <w:b/>
          <w:bCs/>
          <w:sz w:val="18"/>
          <w:szCs w:val="18"/>
          <w:rtl/>
        </w:rPr>
        <w:t>و</w:t>
      </w:r>
      <w:r w:rsidRPr="002C179F">
        <w:rPr>
          <w:rFonts w:ascii="Tahoma" w:hAnsi="Tahoma" w:cs="AL-Hotham"/>
          <w:b/>
          <w:bCs/>
          <w:sz w:val="18"/>
          <w:szCs w:val="18"/>
          <w:rtl/>
        </w:rPr>
        <w:t>معلوم أن الدخول هو وضع القدم في داخل الدار؛ لكن قد تترك هذه الحقيقة</w:t>
      </w:r>
      <w:r w:rsidRPr="002C179F">
        <w:rPr>
          <w:rFonts w:ascii="Tahoma" w:hAnsi="Tahoma" w:cs="AL-Hotham" w:hint="cs"/>
          <w:b/>
          <w:bCs/>
          <w:sz w:val="18"/>
          <w:szCs w:val="18"/>
          <w:rtl/>
        </w:rPr>
        <w:t>,</w:t>
      </w:r>
      <w:r w:rsidRPr="002C179F">
        <w:rPr>
          <w:rFonts w:ascii="Tahoma" w:hAnsi="Tahoma" w:cs="AL-Hotham"/>
          <w:b/>
          <w:bCs/>
          <w:sz w:val="18"/>
          <w:szCs w:val="18"/>
          <w:rtl/>
        </w:rPr>
        <w:t xml:space="preserve"> فمن دخل الدار محمولًا حنث في يمينه.</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lastRenderedPageBreak/>
        <w:t>أيضًا من المعلوم أن المسجد يسمى بيت</w:t>
      </w:r>
      <w:r w:rsidRPr="002C179F">
        <w:rPr>
          <w:rFonts w:ascii="Tahoma" w:hAnsi="Tahoma" w:cs="AL-Hotham" w:hint="cs"/>
          <w:b/>
          <w:bCs/>
          <w:sz w:val="18"/>
          <w:szCs w:val="18"/>
          <w:rtl/>
          <w:lang w:bidi="ar-EG"/>
        </w:rPr>
        <w:t>ًا</w:t>
      </w:r>
      <w:r w:rsidRPr="002C179F">
        <w:rPr>
          <w:rFonts w:ascii="Tahoma" w:hAnsi="Tahoma" w:cs="AL-Hotham"/>
          <w:b/>
          <w:bCs/>
          <w:sz w:val="18"/>
          <w:szCs w:val="18"/>
          <w:rtl/>
          <w:lang w:bidi="ar-EG"/>
        </w:rPr>
        <w:t xml:space="preserve">، حقيقة لغوية: ((من بنى لله بيتًا)) </w:t>
      </w:r>
      <w:r w:rsidRPr="002C179F">
        <w:rPr>
          <w:rFonts w:ascii="Tahoma" w:hAnsi="Tahoma" w:cs="AL-Hotham" w:hint="cs"/>
          <w:b/>
          <w:bCs/>
          <w:sz w:val="18"/>
          <w:szCs w:val="18"/>
          <w:rtl/>
          <w:lang w:bidi="ar-EG"/>
        </w:rPr>
        <w:t>أي: "</w:t>
      </w:r>
      <w:r w:rsidRPr="002C179F">
        <w:rPr>
          <w:rFonts w:ascii="Tahoma" w:hAnsi="Tahoma" w:cs="AL-Hotham"/>
          <w:b/>
          <w:bCs/>
          <w:sz w:val="18"/>
          <w:szCs w:val="18"/>
          <w:rtl/>
          <w:lang w:bidi="ar-EG"/>
        </w:rPr>
        <w:t>بيت الله</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فمن حلف لا يدخل بيتًا؛ فباستعمال الناس لا يحنث إذا دخل المسجد، </w:t>
      </w:r>
      <w:r w:rsidRPr="002C179F">
        <w:rPr>
          <w:rFonts w:ascii="Tahoma" w:hAnsi="Tahoma" w:cs="AL-Hotham" w:hint="cs"/>
          <w:b/>
          <w:bCs/>
          <w:sz w:val="18"/>
          <w:szCs w:val="18"/>
          <w:rtl/>
          <w:lang w:bidi="ar-EG"/>
        </w:rPr>
        <w:t>حيث</w:t>
      </w:r>
      <w:r w:rsidRPr="002C179F">
        <w:rPr>
          <w:rFonts w:ascii="Tahoma" w:hAnsi="Tahoma" w:cs="AL-Hotham"/>
          <w:b/>
          <w:bCs/>
          <w:sz w:val="18"/>
          <w:szCs w:val="18"/>
          <w:rtl/>
          <w:lang w:bidi="ar-EG"/>
        </w:rPr>
        <w:t xml:space="preserve"> ت</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ركت الحقيقة لاستعمال الناس؛ لأن الناس لا يسمون المسجد بيتًا</w:t>
      </w:r>
      <w:r w:rsidRPr="002C179F">
        <w:rPr>
          <w:rFonts w:ascii="Tahoma" w:hAnsi="Tahoma" w:cs="AL-Hotham" w:hint="cs"/>
          <w:b/>
          <w:bCs/>
          <w:sz w:val="18"/>
          <w:szCs w:val="18"/>
          <w:rtl/>
          <w:lang w:bidi="ar-EG"/>
        </w:rPr>
        <w:t xml:space="preserve">؛ </w:t>
      </w:r>
      <w:r w:rsidRPr="002C179F">
        <w:rPr>
          <w:rFonts w:ascii="Tahoma" w:hAnsi="Tahoma" w:cs="AL-Hotham"/>
          <w:b/>
          <w:bCs/>
          <w:sz w:val="18"/>
          <w:szCs w:val="18"/>
          <w:rtl/>
          <w:lang w:bidi="ar-EG"/>
        </w:rPr>
        <w:t>ولذلك قالوا: الحقيقة تترك بدلالة العادة والاستعمال.</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b/>
          <w:bCs/>
          <w:sz w:val="18"/>
          <w:szCs w:val="18"/>
          <w:rtl/>
          <w:lang w:bidi="ar-EG"/>
        </w:rPr>
        <w:t>وقد جرى استعمال الفقهاء للعرف بكثرة في أموال الأيمان والنفقات وغيرها</w:t>
      </w:r>
      <w:r w:rsidRPr="002C179F">
        <w:rPr>
          <w:rFonts w:ascii="Tahoma" w:hAnsi="Tahoma" w:cs="AL-Hotham" w:hint="cs"/>
          <w:b/>
          <w:bCs/>
          <w:sz w:val="18"/>
          <w:szCs w:val="18"/>
          <w:rtl/>
          <w:lang w:bidi="ar-EG"/>
        </w:rPr>
        <w:t xml:space="preserve">، </w:t>
      </w:r>
      <w:r w:rsidRPr="002C179F">
        <w:rPr>
          <w:rFonts w:ascii="Tahoma" w:hAnsi="Tahoma" w:cs="AL-Hotham"/>
          <w:b/>
          <w:bCs/>
          <w:sz w:val="18"/>
          <w:szCs w:val="18"/>
          <w:rtl/>
          <w:lang w:bidi="ar-EG"/>
        </w:rPr>
        <w:t>لكن لاعتبار العرف عدة شروط</w:t>
      </w:r>
      <w:r w:rsidRPr="002C179F">
        <w:rPr>
          <w:rFonts w:ascii="Tahoma" w:hAnsi="Tahoma" w:cs="AL-Hotham" w:hint="cs"/>
          <w:b/>
          <w:bCs/>
          <w:sz w:val="18"/>
          <w:szCs w:val="18"/>
          <w:rtl/>
          <w:lang w:bidi="ar-EG"/>
        </w:rPr>
        <w:t xml:space="preserve">, </w:t>
      </w:r>
      <w:r w:rsidRPr="002C179F">
        <w:rPr>
          <w:rFonts w:ascii="Tahoma" w:hAnsi="Tahoma" w:cs="AL-Hotham"/>
          <w:b/>
          <w:bCs/>
          <w:sz w:val="18"/>
          <w:szCs w:val="18"/>
          <w:rtl/>
          <w:lang w:bidi="ar-EG"/>
        </w:rPr>
        <w:t>من بينها: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hint="cs"/>
          <w:b/>
          <w:bCs/>
          <w:sz w:val="18"/>
          <w:szCs w:val="18"/>
          <w:rtl/>
          <w:lang w:bidi="ar-EG"/>
        </w:rPr>
        <w:t>1- أ</w:t>
      </w:r>
      <w:r w:rsidRPr="002C179F">
        <w:rPr>
          <w:rFonts w:ascii="Tahoma" w:hAnsi="Tahoma" w:cs="AL-Hotham"/>
          <w:b/>
          <w:bCs/>
          <w:sz w:val="18"/>
          <w:szCs w:val="18"/>
          <w:rtl/>
          <w:lang w:bidi="ar-EG"/>
        </w:rPr>
        <w:t>ن يكون العرف أو العادة مطردة أو غالبة، بمعنى: أنها كلية لا تتخلف أبدًا، أو تكون أكثرية بأن يقل تخلفها.</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hint="cs"/>
          <w:b/>
          <w:bCs/>
          <w:sz w:val="18"/>
          <w:szCs w:val="18"/>
          <w:rtl/>
          <w:lang w:bidi="ar-EG"/>
        </w:rPr>
        <w:t>2- ل</w:t>
      </w:r>
      <w:r w:rsidRPr="002C179F">
        <w:rPr>
          <w:rFonts w:ascii="Tahoma" w:hAnsi="Tahoma" w:cs="AL-Hotham"/>
          <w:b/>
          <w:bCs/>
          <w:sz w:val="18"/>
          <w:szCs w:val="18"/>
          <w:rtl/>
          <w:lang w:bidi="ar-EG"/>
        </w:rPr>
        <w:t>ا يخالف أدلة الشرع، فإن خالف أدلة الشرع واصطدم بها فلا اعتداد به، وذلك كاعتياد الناس شرب الخمر</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فهذا لا عبرة به</w:t>
      </w:r>
      <w:r w:rsidRPr="002C179F">
        <w:rPr>
          <w:rFonts w:cs="AL-Hotham" w:hint="cs"/>
          <w:b/>
          <w:bCs/>
          <w:sz w:val="18"/>
          <w:szCs w:val="18"/>
          <w:rtl/>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hint="cs"/>
          <w:b/>
          <w:bCs/>
          <w:sz w:val="18"/>
          <w:szCs w:val="18"/>
          <w:rtl/>
          <w:lang w:bidi="ar-EG"/>
        </w:rPr>
        <w:t>3- أ</w:t>
      </w:r>
      <w:r w:rsidRPr="002C179F">
        <w:rPr>
          <w:rFonts w:ascii="Tahoma" w:hAnsi="Tahoma" w:cs="AL-Hotham"/>
          <w:b/>
          <w:bCs/>
          <w:sz w:val="18"/>
          <w:szCs w:val="18"/>
          <w:rtl/>
          <w:lang w:bidi="ar-EG"/>
        </w:rPr>
        <w:t>ن يكون العرف موجودًا عند التصرف أو قبله؛ لذ</w:t>
      </w:r>
      <w:r w:rsidRPr="002C179F">
        <w:rPr>
          <w:rFonts w:ascii="Tahoma" w:hAnsi="Tahoma" w:cs="AL-Hotham" w:hint="cs"/>
          <w:b/>
          <w:bCs/>
          <w:sz w:val="18"/>
          <w:szCs w:val="18"/>
          <w:rtl/>
          <w:lang w:bidi="ar-EG"/>
        </w:rPr>
        <w:t>ا</w:t>
      </w:r>
      <w:r w:rsidRPr="002C179F">
        <w:rPr>
          <w:rFonts w:ascii="Tahoma" w:hAnsi="Tahoma" w:cs="AL-Hotham"/>
          <w:b/>
          <w:bCs/>
          <w:sz w:val="18"/>
          <w:szCs w:val="18"/>
          <w:rtl/>
          <w:lang w:bidi="ar-EG"/>
        </w:rPr>
        <w:t xml:space="preserve"> قال الفقهاء: لا عبرة بالعرف الطارئ، أي: العرف الحادث بعد التصرف.</w:t>
      </w:r>
    </w:p>
    <w:p w:rsidR="002C179F" w:rsidRPr="002C179F" w:rsidRDefault="002C179F" w:rsidP="002C179F">
      <w:pPr>
        <w:pStyle w:val="a3"/>
        <w:bidi/>
        <w:spacing w:before="0" w:beforeAutospacing="0" w:after="0" w:afterAutospacing="0"/>
        <w:jc w:val="lowKashida"/>
        <w:rPr>
          <w:rFonts w:ascii="Tahoma" w:hAnsi="Tahoma" w:cs="AL-Hotham"/>
          <w:b/>
          <w:bCs/>
          <w:sz w:val="18"/>
          <w:szCs w:val="18"/>
          <w:rtl/>
          <w:lang w:bidi="ar-EG"/>
        </w:rPr>
      </w:pPr>
      <w:r w:rsidRPr="002C179F">
        <w:rPr>
          <w:rFonts w:ascii="Tahoma" w:hAnsi="Tahoma" w:cs="AL-Hotham" w:hint="cs"/>
          <w:b/>
          <w:bCs/>
          <w:sz w:val="18"/>
          <w:szCs w:val="18"/>
          <w:rtl/>
          <w:lang w:bidi="ar-EG"/>
        </w:rPr>
        <w:t xml:space="preserve">4- </w:t>
      </w:r>
      <w:r w:rsidRPr="002C179F">
        <w:rPr>
          <w:rFonts w:ascii="Tahoma" w:hAnsi="Tahoma" w:cs="AL-Hotham"/>
          <w:b/>
          <w:bCs/>
          <w:sz w:val="18"/>
          <w:szCs w:val="18"/>
          <w:rtl/>
          <w:lang w:bidi="ar-EG"/>
        </w:rPr>
        <w:t>ألا يوجد شرط قولي أو عملي يفيد عكس ما يقضي به العرف، فإن و</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جد ما يفيد العكس بطل العمل بالعرف وصح الشرط، </w:t>
      </w:r>
      <w:r w:rsidRPr="002C179F">
        <w:rPr>
          <w:rFonts w:ascii="Tahoma" w:hAnsi="Tahoma" w:cs="AL-Hotham" w:hint="cs"/>
          <w:b/>
          <w:bCs/>
          <w:sz w:val="18"/>
          <w:szCs w:val="18"/>
          <w:rtl/>
          <w:lang w:bidi="ar-EG"/>
        </w:rPr>
        <w:t>أي</w:t>
      </w:r>
      <w:r w:rsidRPr="002C179F">
        <w:rPr>
          <w:rFonts w:ascii="Tahoma" w:hAnsi="Tahoma" w:cs="AL-Hotham"/>
          <w:b/>
          <w:bCs/>
          <w:sz w:val="18"/>
          <w:szCs w:val="18"/>
          <w:rtl/>
          <w:lang w:bidi="ar-EG"/>
        </w:rPr>
        <w:t xml:space="preserve">: </w:t>
      </w:r>
      <w:r w:rsidRPr="002C179F">
        <w:rPr>
          <w:rFonts w:ascii="Tahoma" w:hAnsi="Tahoma" w:cs="AL-Hotham" w:hint="cs"/>
          <w:b/>
          <w:bCs/>
          <w:sz w:val="18"/>
          <w:szCs w:val="18"/>
          <w:rtl/>
          <w:lang w:bidi="ar-EG"/>
        </w:rPr>
        <w:t>إ</w:t>
      </w:r>
      <w:r w:rsidRPr="002C179F">
        <w:rPr>
          <w:rFonts w:ascii="Tahoma" w:hAnsi="Tahoma" w:cs="AL-Hotham"/>
          <w:b/>
          <w:bCs/>
          <w:sz w:val="18"/>
          <w:szCs w:val="18"/>
          <w:rtl/>
          <w:lang w:bidi="ar-EG"/>
        </w:rPr>
        <w:t xml:space="preserve">نه إذا اشترط العاقد شرطًا </w:t>
      </w:r>
      <w:r w:rsidRPr="002C179F">
        <w:rPr>
          <w:rFonts w:ascii="Tahoma" w:hAnsi="Tahoma" w:cs="AL-Hotham" w:hint="cs"/>
          <w:b/>
          <w:bCs/>
          <w:sz w:val="18"/>
          <w:szCs w:val="18"/>
          <w:rtl/>
          <w:lang w:bidi="ar-EG"/>
        </w:rPr>
        <w:t>يخالف</w:t>
      </w:r>
      <w:r w:rsidRPr="002C179F">
        <w:rPr>
          <w:rFonts w:ascii="Tahoma" w:hAnsi="Tahoma" w:cs="AL-Hotham"/>
          <w:b/>
          <w:bCs/>
          <w:sz w:val="18"/>
          <w:szCs w:val="18"/>
          <w:rtl/>
          <w:lang w:bidi="ar-EG"/>
        </w:rPr>
        <w:t xml:space="preserve"> </w:t>
      </w:r>
      <w:r w:rsidRPr="002C179F">
        <w:rPr>
          <w:rFonts w:ascii="Tahoma" w:hAnsi="Tahoma" w:cs="AL-Hotham" w:hint="cs"/>
          <w:b/>
          <w:bCs/>
          <w:sz w:val="18"/>
          <w:szCs w:val="18"/>
          <w:rtl/>
          <w:lang w:bidi="ar-EG"/>
        </w:rPr>
        <w:t>ال</w:t>
      </w:r>
      <w:r w:rsidRPr="002C179F">
        <w:rPr>
          <w:rFonts w:ascii="Tahoma" w:hAnsi="Tahoma" w:cs="AL-Hotham"/>
          <w:b/>
          <w:bCs/>
          <w:sz w:val="18"/>
          <w:szCs w:val="18"/>
          <w:rtl/>
          <w:lang w:bidi="ar-EG"/>
        </w:rPr>
        <w:t>عرف</w:t>
      </w:r>
      <w:r w:rsidRPr="002C179F">
        <w:rPr>
          <w:rFonts w:ascii="Tahoma" w:hAnsi="Tahoma" w:cs="AL-Hotham" w:hint="cs"/>
          <w:b/>
          <w:bCs/>
          <w:sz w:val="18"/>
          <w:szCs w:val="18"/>
          <w:rtl/>
          <w:lang w:bidi="ar-EG"/>
        </w:rPr>
        <w:t xml:space="preserve">، </w:t>
      </w:r>
      <w:r w:rsidRPr="002C179F">
        <w:rPr>
          <w:rFonts w:ascii="Tahoma" w:hAnsi="Tahoma" w:cs="AL-Hotham"/>
          <w:b/>
          <w:bCs/>
          <w:sz w:val="18"/>
          <w:szCs w:val="18"/>
          <w:rtl/>
          <w:lang w:bidi="ar-EG"/>
        </w:rPr>
        <w:t xml:space="preserve">فالعمل بالشرط لا </w:t>
      </w:r>
      <w:r w:rsidRPr="002C179F">
        <w:rPr>
          <w:rFonts w:ascii="Tahoma" w:hAnsi="Tahoma" w:cs="AL-Hotham" w:hint="cs"/>
          <w:b/>
          <w:bCs/>
          <w:sz w:val="18"/>
          <w:szCs w:val="18"/>
          <w:rtl/>
          <w:lang w:bidi="ar-EG"/>
        </w:rPr>
        <w:t>بال</w:t>
      </w:r>
      <w:r w:rsidRPr="002C179F">
        <w:rPr>
          <w:rFonts w:ascii="Tahoma" w:hAnsi="Tahoma" w:cs="AL-Hotham"/>
          <w:b/>
          <w:bCs/>
          <w:sz w:val="18"/>
          <w:szCs w:val="18"/>
          <w:rtl/>
          <w:lang w:bidi="ar-EG"/>
        </w:rPr>
        <w:t>عرف</w:t>
      </w:r>
      <w:r w:rsidRPr="002C179F">
        <w:rPr>
          <w:rFonts w:ascii="Tahoma" w:hAnsi="Tahoma" w:cs="AL-Hotham" w:hint="cs"/>
          <w:b/>
          <w:bCs/>
          <w:sz w:val="18"/>
          <w:szCs w:val="18"/>
          <w:rtl/>
          <w:lang w:bidi="ar-EG"/>
        </w:rPr>
        <w:t>.</w:t>
      </w:r>
    </w:p>
    <w:p w:rsidR="002C179F" w:rsidRPr="002C179F" w:rsidRDefault="002C179F" w:rsidP="002C179F">
      <w:pPr>
        <w:pStyle w:val="a3"/>
        <w:bidi/>
        <w:spacing w:before="0" w:beforeAutospacing="0" w:after="0" w:afterAutospacing="0"/>
        <w:jc w:val="lowKashida"/>
        <w:rPr>
          <w:rFonts w:cs="AL-Hotham"/>
          <w:b/>
          <w:bCs/>
          <w:sz w:val="18"/>
          <w:szCs w:val="18"/>
        </w:rPr>
      </w:pPr>
      <w:r w:rsidRPr="002C179F">
        <w:rPr>
          <w:rFonts w:ascii="Tahoma" w:hAnsi="Tahoma" w:cs="AL-Hotham"/>
          <w:b/>
          <w:bCs/>
          <w:sz w:val="18"/>
          <w:szCs w:val="18"/>
          <w:rtl/>
          <w:lang w:bidi="ar-EG"/>
        </w:rPr>
        <w:t>ونظرًا لاعتبار الفقهاء للعادة</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وتفريعهم لكثير من الأحكام عليها فقد اشترطوا في المفت</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والقاض</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أن يكونا عالميْن بأعراف الناس </w:t>
      </w:r>
      <w:r w:rsidRPr="002C179F">
        <w:rPr>
          <w:rFonts w:ascii="Tahoma" w:hAnsi="Tahoma" w:cs="AL-Hotham" w:hint="cs"/>
          <w:b/>
          <w:bCs/>
          <w:sz w:val="18"/>
          <w:szCs w:val="18"/>
          <w:rtl/>
          <w:lang w:bidi="ar-EG"/>
        </w:rPr>
        <w:t>و</w:t>
      </w:r>
      <w:r w:rsidRPr="002C179F">
        <w:rPr>
          <w:rFonts w:ascii="Tahoma" w:hAnsi="Tahoma" w:cs="AL-Hotham"/>
          <w:b/>
          <w:bCs/>
          <w:sz w:val="18"/>
          <w:szCs w:val="18"/>
          <w:rtl/>
          <w:lang w:bidi="ar-EG"/>
        </w:rPr>
        <w:t>عاداتهم؛ حتى يأمنا من الوقوع في المزالق</w:t>
      </w:r>
      <w:r w:rsidRPr="002C179F">
        <w:rPr>
          <w:rFonts w:ascii="Tahoma" w:hAnsi="Tahoma" w:cs="AL-Hotham" w:hint="cs"/>
          <w:b/>
          <w:bCs/>
          <w:sz w:val="18"/>
          <w:szCs w:val="18"/>
          <w:rtl/>
          <w:lang w:bidi="ar-EG"/>
        </w:rPr>
        <w:t xml:space="preserve"> و</w:t>
      </w:r>
      <w:r w:rsidRPr="002C179F">
        <w:rPr>
          <w:rFonts w:ascii="Tahoma" w:hAnsi="Tahoma" w:cs="AL-Hotham"/>
          <w:b/>
          <w:bCs/>
          <w:sz w:val="18"/>
          <w:szCs w:val="18"/>
          <w:rtl/>
          <w:lang w:bidi="ar-EG"/>
        </w:rPr>
        <w:t>ال</w:t>
      </w:r>
      <w:r w:rsidRPr="002C179F">
        <w:rPr>
          <w:rFonts w:ascii="Tahoma" w:hAnsi="Tahoma" w:cs="AL-Hotham" w:hint="cs"/>
          <w:b/>
          <w:bCs/>
          <w:sz w:val="18"/>
          <w:szCs w:val="18"/>
          <w:rtl/>
          <w:lang w:bidi="ar-EG"/>
        </w:rPr>
        <w:t>أ</w:t>
      </w:r>
      <w:r w:rsidRPr="002C179F">
        <w:rPr>
          <w:rFonts w:ascii="Tahoma" w:hAnsi="Tahoma" w:cs="AL-Hotham"/>
          <w:b/>
          <w:bCs/>
          <w:sz w:val="18"/>
          <w:szCs w:val="18"/>
          <w:rtl/>
          <w:lang w:bidi="ar-EG"/>
        </w:rPr>
        <w:t>خط</w:t>
      </w:r>
      <w:r w:rsidRPr="002C179F">
        <w:rPr>
          <w:rFonts w:ascii="Tahoma" w:hAnsi="Tahoma" w:cs="AL-Hotham" w:hint="cs"/>
          <w:b/>
          <w:bCs/>
          <w:sz w:val="18"/>
          <w:szCs w:val="18"/>
          <w:rtl/>
          <w:lang w:bidi="ar-EG"/>
        </w:rPr>
        <w:t>اء</w:t>
      </w:r>
      <w:r w:rsidRPr="002C179F">
        <w:rPr>
          <w:rFonts w:ascii="Tahoma" w:hAnsi="Tahoma" w:cs="AL-Hotham"/>
          <w:b/>
          <w:bCs/>
          <w:sz w:val="18"/>
          <w:szCs w:val="18"/>
          <w:rtl/>
          <w:lang w:bidi="ar-EG"/>
        </w:rPr>
        <w:t>، ومن الوقوع فيما لا يجب الوقوع فيه، ومن القول في دين الله من غير دليل.</w:t>
      </w:r>
    </w:p>
    <w:p w:rsidR="002C179F" w:rsidRPr="002C179F" w:rsidRDefault="002C179F" w:rsidP="002C179F">
      <w:pPr>
        <w:spacing w:after="0" w:line="240" w:lineRule="auto"/>
        <w:jc w:val="center"/>
        <w:rPr>
          <w:rFonts w:asciiTheme="majorBidi" w:hAnsiTheme="majorBidi" w:cstheme="majorBidi"/>
          <w:b/>
          <w:bCs/>
          <w:sz w:val="18"/>
          <w:szCs w:val="18"/>
          <w:rtl/>
          <w:lang w:bidi="ar-EG"/>
        </w:rPr>
      </w:pPr>
      <w:r w:rsidRPr="002C179F">
        <w:rPr>
          <w:rFonts w:ascii="Tahoma" w:hAnsi="Tahoma" w:cs="AL-Hotham"/>
          <w:b/>
          <w:bCs/>
          <w:sz w:val="18"/>
          <w:szCs w:val="18"/>
          <w:rtl/>
          <w:lang w:bidi="ar-EG"/>
        </w:rPr>
        <w:t>هذا والذ</w:t>
      </w:r>
      <w:r w:rsidRPr="002C179F">
        <w:rPr>
          <w:rFonts w:ascii="Tahoma" w:hAnsi="Tahoma" w:cs="AL-Hotham" w:hint="cs"/>
          <w:b/>
          <w:bCs/>
          <w:sz w:val="18"/>
          <w:szCs w:val="18"/>
          <w:rtl/>
          <w:lang w:bidi="ar-EG"/>
        </w:rPr>
        <w:t>ي</w:t>
      </w:r>
      <w:r w:rsidRPr="002C179F">
        <w:rPr>
          <w:rFonts w:ascii="Tahoma" w:hAnsi="Tahoma" w:cs="AL-Hotham"/>
          <w:b/>
          <w:bCs/>
          <w:sz w:val="18"/>
          <w:szCs w:val="18"/>
          <w:rtl/>
          <w:lang w:bidi="ar-EG"/>
        </w:rPr>
        <w:t xml:space="preserve"> يجب أن يقال هنا</w:t>
      </w:r>
      <w:r w:rsidRPr="002C179F">
        <w:rPr>
          <w:rFonts w:ascii="Tahoma" w:hAnsi="Tahoma" w:cs="AL-Hotham" w:hint="cs"/>
          <w:b/>
          <w:bCs/>
          <w:sz w:val="18"/>
          <w:szCs w:val="18"/>
          <w:rtl/>
          <w:lang w:bidi="ar-EG"/>
        </w:rPr>
        <w:t>,</w:t>
      </w:r>
      <w:r w:rsidRPr="002C179F">
        <w:rPr>
          <w:rFonts w:ascii="Tahoma" w:hAnsi="Tahoma" w:cs="AL-Hotham"/>
          <w:b/>
          <w:bCs/>
          <w:sz w:val="18"/>
          <w:szCs w:val="18"/>
          <w:rtl/>
          <w:lang w:bidi="ar-EG"/>
        </w:rPr>
        <w:t xml:space="preserve"> هو أن هذه الأدلة المختلف فيها، سواء منها ما ذكرناه وما لم نذكره</w:t>
      </w:r>
      <w:r w:rsidRPr="002C179F">
        <w:rPr>
          <w:rFonts w:ascii="Tahoma" w:hAnsi="Tahoma" w:cs="Traditional Arabic" w:hint="cs"/>
          <w:b/>
          <w:bCs/>
          <w:sz w:val="18"/>
          <w:szCs w:val="18"/>
          <w:rtl/>
          <w:lang w:bidi="ar-EG"/>
        </w:rPr>
        <w:t xml:space="preserve"> -</w:t>
      </w:r>
      <w:r w:rsidRPr="002C179F">
        <w:rPr>
          <w:rFonts w:ascii="Tahoma" w:hAnsi="Tahoma" w:cs="AL-Hotham"/>
          <w:b/>
          <w:bCs/>
          <w:sz w:val="18"/>
          <w:szCs w:val="18"/>
          <w:rtl/>
          <w:lang w:bidi="ar-EG"/>
        </w:rPr>
        <w:t xml:space="preserve">ترجع كلها في الحقيقة إلى الكتاب العزيز والسُّنَّة النبوية المطهرة، فهي مستمدة منهما وعائدة إليهما، ومهما ذهبنا في القول إلى اعتبارها؛ فهي أولًا وآخرًا لا تخرج عن كتاب الله وسنة نبيه </w:t>
      </w:r>
      <w:r w:rsidRPr="002C179F">
        <w:rPr>
          <w:rFonts w:ascii="AGA Arabesque" w:hAnsi="AGA Arabesque" w:cs="Tahoma"/>
          <w:b/>
          <w:bCs/>
          <w:position w:val="-4"/>
          <w:sz w:val="18"/>
          <w:szCs w:val="18"/>
          <w:lang w:bidi="ar-EG"/>
        </w:rPr>
        <w:t></w:t>
      </w:r>
      <w:r w:rsidRPr="002C179F">
        <w:rPr>
          <w:rFonts w:ascii="Tahoma" w:hAnsi="Tahoma" w:cs="AL-Hotham"/>
          <w:b/>
          <w:bCs/>
          <w:sz w:val="18"/>
          <w:szCs w:val="18"/>
          <w:rtl/>
          <w:lang w:bidi="ar-EG"/>
        </w:rPr>
        <w:t xml:space="preserve"> بصفة إجمالية</w:t>
      </w:r>
    </w:p>
    <w:p w:rsidR="002C179F" w:rsidRPr="002C179F" w:rsidRDefault="002C179F" w:rsidP="002C179F">
      <w:pPr>
        <w:spacing w:after="0" w:line="240" w:lineRule="auto"/>
        <w:rPr>
          <w:rFonts w:asciiTheme="majorBidi" w:hAnsiTheme="majorBidi" w:cstheme="majorBidi"/>
          <w:b/>
          <w:bCs/>
          <w:sz w:val="18"/>
          <w:szCs w:val="18"/>
          <w:rtl/>
        </w:rPr>
      </w:pPr>
    </w:p>
    <w:p w:rsidR="002C179F" w:rsidRPr="002C179F" w:rsidRDefault="002C179F" w:rsidP="002C179F">
      <w:pPr>
        <w:spacing w:after="0" w:line="240" w:lineRule="auto"/>
        <w:jc w:val="center"/>
        <w:rPr>
          <w:rFonts w:asciiTheme="majorBidi" w:hAnsiTheme="majorBidi" w:cstheme="majorBidi"/>
          <w:b/>
          <w:bCs/>
          <w:sz w:val="18"/>
          <w:szCs w:val="18"/>
          <w:rtl/>
        </w:rPr>
      </w:pPr>
      <w:r w:rsidRPr="002C179F">
        <w:rPr>
          <w:rFonts w:asciiTheme="majorBidi" w:hAnsiTheme="majorBidi" w:cstheme="majorBidi"/>
          <w:b/>
          <w:bCs/>
          <w:sz w:val="18"/>
          <w:szCs w:val="18"/>
          <w:rtl/>
        </w:rPr>
        <w:t>المراجع والمصادر:</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(إتحاف ذوي البصائر شرح روضة الناظر)</w:t>
      </w:r>
    </w:p>
    <w:p w:rsidR="002C179F" w:rsidRPr="002C179F" w:rsidRDefault="002C179F" w:rsidP="002C179F">
      <w:pPr>
        <w:pStyle w:val="a3"/>
        <w:bidi/>
        <w:spacing w:before="0" w:beforeAutospacing="0" w:after="0" w:afterAutospacing="0"/>
        <w:ind w:left="360" w:firstLine="207"/>
        <w:jc w:val="lowKashida"/>
        <w:rPr>
          <w:rFonts w:asciiTheme="majorBidi" w:eastAsia="Calibri" w:hAnsiTheme="majorBidi" w:cstheme="majorBidi"/>
          <w:b/>
          <w:bCs/>
          <w:sz w:val="18"/>
          <w:szCs w:val="18"/>
          <w:rtl/>
        </w:rPr>
      </w:pPr>
      <w:r w:rsidRPr="002C179F">
        <w:rPr>
          <w:rFonts w:asciiTheme="majorBidi" w:eastAsia="Calibri" w:hAnsiTheme="majorBidi" w:cstheme="majorBidi"/>
          <w:b/>
          <w:bCs/>
          <w:sz w:val="18"/>
          <w:szCs w:val="18"/>
          <w:rtl/>
        </w:rPr>
        <w:t>عبد الكريم النملة، الرياض، دار العاصمة، 1996م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(التلويح على التوضيح)</w:t>
      </w:r>
    </w:p>
    <w:p w:rsidR="002C179F" w:rsidRPr="002C179F" w:rsidRDefault="002C179F" w:rsidP="002C179F">
      <w:pPr>
        <w:pStyle w:val="a3"/>
        <w:bidi/>
        <w:spacing w:before="0" w:beforeAutospacing="0" w:after="0" w:afterAutospacing="0"/>
        <w:ind w:left="567"/>
        <w:jc w:val="lowKashida"/>
        <w:rPr>
          <w:rFonts w:asciiTheme="majorBidi" w:eastAsia="Calibri" w:hAnsiTheme="majorBidi" w:cstheme="majorBidi"/>
          <w:b/>
          <w:bCs/>
          <w:sz w:val="18"/>
          <w:szCs w:val="18"/>
          <w:rtl/>
        </w:rPr>
      </w:pPr>
      <w:r w:rsidRPr="002C179F">
        <w:rPr>
          <w:rFonts w:asciiTheme="majorBidi" w:eastAsia="Calibri" w:hAnsiTheme="majorBidi" w:cstheme="majorBidi"/>
          <w:b/>
          <w:bCs/>
          <w:sz w:val="18"/>
          <w:szCs w:val="18"/>
          <w:rtl/>
        </w:rPr>
        <w:t>سعد الدين التفتازاني، ضبط وتخريج: زكريا عميرات، بيروت، دار الكتب العلمية، 1996م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(الإحكام في أصول الأحكام)</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t>سيف الدين الآمدي، بيروت، دار الكتب العلمية، 1990م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(الإِبهاج في شرح المنهاج للبيضاوي)</w:t>
      </w:r>
    </w:p>
    <w:p w:rsidR="002C179F" w:rsidRPr="002C179F" w:rsidRDefault="002C179F" w:rsidP="002C179F">
      <w:pPr>
        <w:tabs>
          <w:tab w:val="left" w:pos="472"/>
        </w:tabs>
        <w:spacing w:after="0" w:line="240" w:lineRule="auto"/>
        <w:ind w:left="567"/>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السبكي علي بن عبد الكافي، تحقيق: شعبان محمد، القاهرة، مكتبة الكليات الأزهرية، 2000م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(أصول السَّرخسي)</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t>السَّرخسي محمد بن أحمد بن أبي سهل، عالم الكتب، 1986م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(البرهان في أصول الفقه)</w:t>
      </w:r>
    </w:p>
    <w:p w:rsidR="002C179F" w:rsidRPr="002C179F" w:rsidRDefault="002C179F" w:rsidP="002C179F">
      <w:pPr>
        <w:tabs>
          <w:tab w:val="left" w:pos="472"/>
        </w:tabs>
        <w:spacing w:after="0" w:line="240" w:lineRule="auto"/>
        <w:ind w:left="72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عبد الملك بن عبد الله بن يوسف الجويني، تحقيق: عبد العظيم الديب، دار الوفاء، 1989م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(سلّم الوصول في شرح نهاية السّول) مطبوع مع (نهاية السّول)</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t>محمد بخيت المطيعي، عالم الكتب، 1994م.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(شرح اللّمع)</w:t>
      </w:r>
    </w:p>
    <w:p w:rsidR="002C179F" w:rsidRPr="002C179F" w:rsidRDefault="002C179F" w:rsidP="002C179F">
      <w:pPr>
        <w:tabs>
          <w:tab w:val="left" w:pos="472"/>
        </w:tabs>
        <w:spacing w:after="0" w:line="240" w:lineRule="auto"/>
        <w:ind w:left="567"/>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أبو إسحاق إبراهيم بن علي بن يوسف الفيروزآبادي الشيرازي، بيروت، دار الغرب الإسلامي، 1998م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(قواطع الأدلة في الأصول)</w:t>
      </w:r>
    </w:p>
    <w:p w:rsidR="002C179F" w:rsidRPr="002C179F" w:rsidRDefault="002C179F" w:rsidP="002C179F">
      <w:pPr>
        <w:tabs>
          <w:tab w:val="left" w:pos="472"/>
        </w:tabs>
        <w:spacing w:after="0" w:line="240" w:lineRule="auto"/>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t>منصور بن السمعاني، بيروت، دار الكتب العلمية، 1997م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(كشف الأسرار عن أصول فخر الإسلام للبزدوي)</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t>عبد العزيز البخاري، بيروت، دار الكتب العلمية، 1997م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(نفائس الوصول في شرح المحصول)</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r>
      <w:r w:rsidRPr="002C179F">
        <w:rPr>
          <w:rFonts w:asciiTheme="majorBidi" w:hAnsiTheme="majorBidi" w:cstheme="majorBidi"/>
          <w:b/>
          <w:bCs/>
          <w:noProof/>
          <w:sz w:val="18"/>
          <w:szCs w:val="18"/>
          <w:rtl/>
          <w:lang w:eastAsia="ar-SA"/>
        </w:rPr>
        <w:tab/>
        <w:t>أبو العباس أحمد بن إدريس القرافي، مكتبة نزار مصطفى الباز، 1997م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(شرح الكوكب المنير)</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r>
      <w:r w:rsidRPr="002C179F">
        <w:rPr>
          <w:rFonts w:asciiTheme="majorBidi" w:hAnsiTheme="majorBidi" w:cstheme="majorBidi"/>
          <w:b/>
          <w:bCs/>
          <w:noProof/>
          <w:sz w:val="18"/>
          <w:szCs w:val="18"/>
          <w:rtl/>
          <w:lang w:eastAsia="ar-SA"/>
        </w:rPr>
        <w:tab/>
        <w:t>محمد بن أحمد بن عبد العزيز بن النجار، مكتبة العبيكان، 1997م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(إرشاد الفحول إلى تحقيق الحق في علم الأصول)</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r>
      <w:r w:rsidRPr="002C179F">
        <w:rPr>
          <w:rFonts w:asciiTheme="majorBidi" w:hAnsiTheme="majorBidi" w:cstheme="majorBidi"/>
          <w:b/>
          <w:bCs/>
          <w:noProof/>
          <w:sz w:val="18"/>
          <w:szCs w:val="18"/>
          <w:rtl/>
          <w:lang w:eastAsia="ar-SA"/>
        </w:rPr>
        <w:tab/>
        <w:t>محمد بن علي الشوكاني، دار الكتب العلمية، 1999م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(أصول الفقه الإسلامي)</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r>
      <w:r w:rsidRPr="002C179F">
        <w:rPr>
          <w:rFonts w:asciiTheme="majorBidi" w:hAnsiTheme="majorBidi" w:cstheme="majorBidi"/>
          <w:b/>
          <w:bCs/>
          <w:noProof/>
          <w:sz w:val="18"/>
          <w:szCs w:val="18"/>
          <w:rtl/>
          <w:lang w:eastAsia="ar-SA"/>
        </w:rPr>
        <w:tab/>
        <w:t>زكيّ الدين شعبان، مؤسسة علي الصباح للنشر، 1988م</w:t>
      </w:r>
    </w:p>
    <w:p w:rsidR="002C179F" w:rsidRPr="002C179F" w:rsidRDefault="002C179F" w:rsidP="002C179F">
      <w:pPr>
        <w:numPr>
          <w:ilvl w:val="0"/>
          <w:numId w:val="1"/>
        </w:numPr>
        <w:tabs>
          <w:tab w:val="left" w:pos="472"/>
        </w:tabs>
        <w:spacing w:after="0" w:line="240" w:lineRule="auto"/>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(الوجيز في أصول الفقه)</w:t>
      </w:r>
    </w:p>
    <w:p w:rsidR="002C179F" w:rsidRPr="002C179F" w:rsidRDefault="002C179F" w:rsidP="002C179F">
      <w:pPr>
        <w:tabs>
          <w:tab w:val="left" w:pos="472"/>
        </w:tabs>
        <w:spacing w:after="0" w:line="240" w:lineRule="auto"/>
        <w:ind w:left="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ab/>
      </w:r>
      <w:r w:rsidRPr="002C179F">
        <w:rPr>
          <w:rFonts w:asciiTheme="majorBidi" w:hAnsiTheme="majorBidi" w:cstheme="majorBidi"/>
          <w:b/>
          <w:bCs/>
          <w:noProof/>
          <w:sz w:val="18"/>
          <w:szCs w:val="18"/>
          <w:rtl/>
          <w:lang w:eastAsia="ar-SA"/>
        </w:rPr>
        <w:tab/>
        <w:t>عبد الكريم زيدان، مؤسسة الرسالة للطباعة والنشر والتوزيع، 1994م</w:t>
      </w:r>
    </w:p>
    <w:p w:rsidR="002C179F" w:rsidRPr="002C179F" w:rsidRDefault="002C179F" w:rsidP="002C179F">
      <w:pPr>
        <w:pStyle w:val="a3"/>
        <w:numPr>
          <w:ilvl w:val="0"/>
          <w:numId w:val="1"/>
        </w:numPr>
        <w:tabs>
          <w:tab w:val="left" w:pos="1042"/>
        </w:tabs>
        <w:bidi/>
        <w:spacing w:before="0" w:beforeAutospacing="0" w:after="0" w:afterAutospacing="0"/>
        <w:jc w:val="lowKashida"/>
        <w:rPr>
          <w:rFonts w:asciiTheme="majorBidi" w:hAnsiTheme="majorBidi" w:cstheme="majorBidi"/>
          <w:b/>
          <w:bCs/>
          <w:noProof/>
          <w:sz w:val="18"/>
          <w:szCs w:val="18"/>
          <w:lang w:eastAsia="ar-SA"/>
        </w:rPr>
      </w:pPr>
      <w:r w:rsidRPr="002C179F">
        <w:rPr>
          <w:rFonts w:asciiTheme="majorBidi" w:hAnsiTheme="majorBidi" w:cstheme="majorBidi"/>
          <w:b/>
          <w:bCs/>
          <w:noProof/>
          <w:sz w:val="18"/>
          <w:szCs w:val="18"/>
          <w:rtl/>
          <w:lang w:eastAsia="ar-SA"/>
        </w:rPr>
        <w:t>(الموافقات في أصول الشريعة)</w:t>
      </w:r>
    </w:p>
    <w:p w:rsidR="002C179F" w:rsidRPr="002C179F" w:rsidRDefault="002C179F" w:rsidP="002C179F">
      <w:pPr>
        <w:pStyle w:val="a3"/>
        <w:bidi/>
        <w:spacing w:before="0" w:beforeAutospacing="0" w:after="0" w:afterAutospacing="0"/>
        <w:ind w:left="360" w:firstLine="360"/>
        <w:jc w:val="lowKashida"/>
        <w:rPr>
          <w:rFonts w:asciiTheme="majorBidi" w:hAnsiTheme="majorBidi" w:cstheme="majorBidi"/>
          <w:b/>
          <w:bCs/>
          <w:noProof/>
          <w:sz w:val="18"/>
          <w:szCs w:val="18"/>
          <w:rtl/>
          <w:lang w:eastAsia="ar-SA"/>
        </w:rPr>
      </w:pPr>
      <w:r w:rsidRPr="002C179F">
        <w:rPr>
          <w:rFonts w:asciiTheme="majorBidi" w:hAnsiTheme="majorBidi" w:cstheme="majorBidi"/>
          <w:b/>
          <w:bCs/>
          <w:noProof/>
          <w:sz w:val="18"/>
          <w:szCs w:val="18"/>
          <w:rtl/>
          <w:lang w:eastAsia="ar-SA"/>
        </w:rPr>
        <w:t>إبراهيم بن موسى الشاطبي، بيروت، دار الكتب العلمية، 1993م</w:t>
      </w:r>
    </w:p>
    <w:p w:rsidR="002C179F" w:rsidRDefault="002C179F" w:rsidP="002C179F">
      <w:pPr>
        <w:spacing w:after="0" w:line="240" w:lineRule="auto"/>
        <w:rPr>
          <w:rFonts w:asciiTheme="majorBidi" w:hAnsiTheme="majorBidi" w:cstheme="majorBidi"/>
          <w:b/>
          <w:bCs/>
          <w:sz w:val="18"/>
          <w:szCs w:val="18"/>
          <w:rtl/>
        </w:rPr>
        <w:sectPr w:rsidR="002C179F" w:rsidSect="002C179F">
          <w:type w:val="continuous"/>
          <w:pgSz w:w="11906" w:h="16838"/>
          <w:pgMar w:top="709" w:right="849" w:bottom="993" w:left="1134" w:header="708" w:footer="708" w:gutter="0"/>
          <w:cols w:num="2" w:space="708"/>
          <w:bidi/>
          <w:rtlGutter/>
          <w:docGrid w:linePitch="360"/>
        </w:sectPr>
      </w:pPr>
    </w:p>
    <w:p w:rsidR="002C179F" w:rsidRPr="002F2EE0" w:rsidRDefault="002C179F" w:rsidP="002C179F">
      <w:pPr>
        <w:spacing w:after="0" w:line="240" w:lineRule="auto"/>
        <w:rPr>
          <w:rFonts w:asciiTheme="majorBidi" w:hAnsiTheme="majorBidi" w:cstheme="majorBidi"/>
          <w:b/>
          <w:bCs/>
          <w:sz w:val="18"/>
          <w:szCs w:val="18"/>
          <w:rtl/>
        </w:rPr>
      </w:pPr>
    </w:p>
    <w:p w:rsidR="002C179F" w:rsidRPr="002C179F" w:rsidRDefault="002C179F" w:rsidP="002C179F">
      <w:pPr>
        <w:jc w:val="center"/>
        <w:rPr>
          <w:rFonts w:asciiTheme="majorBidi" w:hAnsiTheme="majorBidi" w:cstheme="majorBidi"/>
          <w:b/>
          <w:bCs/>
          <w:sz w:val="48"/>
          <w:szCs w:val="48"/>
        </w:rPr>
      </w:pPr>
    </w:p>
    <w:sectPr w:rsidR="002C179F" w:rsidRPr="002C179F" w:rsidSect="002C179F">
      <w:type w:val="continuous"/>
      <w:pgSz w:w="11906" w:h="16838"/>
      <w:pgMar w:top="709" w:right="849" w:bottom="993"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Hotham">
    <w:panose1 w:val="00000000000000000000"/>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DecoType Thuluth">
    <w:altName w:val="Times New Roman"/>
    <w:panose1 w:val="02010000000000000000"/>
    <w:charset w:val="B2"/>
    <w:family w:val="auto"/>
    <w:pitch w:val="variable"/>
    <w:sig w:usb0="00002001" w:usb1="80000000" w:usb2="00000008" w:usb3="00000000" w:csb0="00000040" w:csb1="00000000"/>
  </w:font>
  <w:font w:name="QCF_P115">
    <w:panose1 w:val="02000400000000000000"/>
    <w:charset w:val="00"/>
    <w:family w:val="auto"/>
    <w:pitch w:val="variable"/>
    <w:sig w:usb0="80002003" w:usb1="90000000" w:usb2="00000008" w:usb3="00000000" w:csb0="80000041" w:csb1="00000000"/>
  </w:font>
  <w:font w:name="QCF_P373">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SC_ALYERMOOK">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6BAF699C"/>
    <w:multiLevelType w:val="hybridMultilevel"/>
    <w:tmpl w:val="B1EC29F0"/>
    <w:lvl w:ilvl="0" w:tplc="957AD2CE">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C179F"/>
    <w:rsid w:val="002C179F"/>
    <w:rsid w:val="004168A0"/>
    <w:rsid w:val="004219C3"/>
    <w:rsid w:val="008E1381"/>
    <w:rsid w:val="00B03603"/>
    <w:rsid w:val="00C848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C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17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2C17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1824</Words>
  <Characters>10402</Characters>
  <Application>Microsoft Office Word</Application>
  <DocSecurity>0</DocSecurity>
  <Lines>86</Lines>
  <Paragraphs>24</Paragraphs>
  <ScaleCrop>false</ScaleCrop>
  <Company>Fannan</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A</cp:lastModifiedBy>
  <cp:revision>2</cp:revision>
  <dcterms:created xsi:type="dcterms:W3CDTF">2013-06-13T18:40:00Z</dcterms:created>
  <dcterms:modified xsi:type="dcterms:W3CDTF">2013-06-17T10:22:00Z</dcterms:modified>
</cp:coreProperties>
</file>