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B" w:rsidRDefault="00BB588B" w:rsidP="00BB588B">
      <w:pPr>
        <w:jc w:val="center"/>
        <w:rPr>
          <w:rFonts w:cs="MCS Jeddah S_U normal." w:hint="cs"/>
          <w:sz w:val="38"/>
          <w:szCs w:val="38"/>
          <w:rtl/>
        </w:rPr>
      </w:pPr>
      <w:r w:rsidRPr="009B4131">
        <w:rPr>
          <w:rFonts w:cs="MCS Jeddah S_U normal." w:hint="cs"/>
          <w:sz w:val="38"/>
          <w:szCs w:val="38"/>
          <w:rtl/>
        </w:rPr>
        <w:t>مجالات العمل وحدوده</w:t>
      </w:r>
    </w:p>
    <w:p w:rsidR="004007CE" w:rsidRDefault="004007CE" w:rsidP="004007CE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i/>
          <w:i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 w:hint="cs"/>
          <w:i/>
          <w:iCs/>
          <w:sz w:val="28"/>
          <w:szCs w:val="28"/>
          <w:rtl/>
          <w:lang w:bidi="ar-EG"/>
        </w:rPr>
        <w:t xml:space="preserve">بحث </w:t>
      </w:r>
      <w:proofErr w:type="spellStart"/>
      <w:r>
        <w:rPr>
          <w:rFonts w:asciiTheme="majorBidi" w:eastAsia="Times New Roman" w:hAnsiTheme="majorBidi" w:cstheme="majorBidi" w:hint="cs"/>
          <w:i/>
          <w:iCs/>
          <w:sz w:val="28"/>
          <w:szCs w:val="28"/>
          <w:rtl/>
          <w:lang w:bidi="ar-EG"/>
        </w:rPr>
        <w:t>فى</w:t>
      </w:r>
      <w:proofErr w:type="spellEnd"/>
      <w:r>
        <w:rPr>
          <w:rFonts w:asciiTheme="majorBidi" w:eastAsia="Times New Roman" w:hAnsiTheme="majorBidi" w:cstheme="majorBidi" w:hint="cs"/>
          <w:i/>
          <w:iCs/>
          <w:sz w:val="28"/>
          <w:szCs w:val="28"/>
          <w:rtl/>
          <w:lang w:bidi="ar-EG"/>
        </w:rPr>
        <w:t xml:space="preserve"> الدعوة الإسلامية</w:t>
      </w:r>
    </w:p>
    <w:p w:rsidR="004007CE" w:rsidRDefault="004007CE" w:rsidP="004007CE">
      <w:pPr>
        <w:pStyle w:val="Author"/>
        <w:bidi/>
        <w:rPr>
          <w:rFonts w:eastAsia="Times New Roman"/>
        </w:rPr>
      </w:pPr>
      <w:r>
        <w:rPr>
          <w:rFonts w:hint="cs"/>
          <w:i/>
          <w:iCs/>
          <w:rtl/>
        </w:rPr>
        <w:t>.د/خالد عبد السلام عبد اللطيف</w:t>
      </w:r>
    </w:p>
    <w:p w:rsidR="004007CE" w:rsidRDefault="004007CE" w:rsidP="004007CE">
      <w:pPr>
        <w:pStyle w:val="Affiliation"/>
        <w:bidi/>
        <w:rPr>
          <w:rFonts w:eastAsia="Times New Roman"/>
        </w:rPr>
      </w:pPr>
      <w:r>
        <w:rPr>
          <w:rFonts w:hint="cs"/>
          <w:i/>
          <w:iCs/>
          <w:rtl/>
        </w:rPr>
        <w:t>قسم الدعوة وأصول الدين</w:t>
      </w:r>
    </w:p>
    <w:p w:rsidR="004007CE" w:rsidRDefault="004007CE" w:rsidP="004007CE">
      <w:pPr>
        <w:pStyle w:val="Affiliation"/>
        <w:bidi/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</w:p>
    <w:p w:rsidR="004007CE" w:rsidRDefault="004007CE" w:rsidP="004007CE">
      <w:pPr>
        <w:pStyle w:val="Affiliation"/>
        <w:bidi/>
        <w:rPr>
          <w:rtl/>
        </w:rPr>
      </w:pPr>
      <w:r>
        <w:rPr>
          <w:rFonts w:hint="cs"/>
          <w:rtl/>
        </w:rPr>
        <w:t>شاه علم - ماليزيا</w:t>
      </w:r>
    </w:p>
    <w:p w:rsidR="004007CE" w:rsidRDefault="004007CE" w:rsidP="004007CE">
      <w:pPr>
        <w:jc w:val="center"/>
      </w:pPr>
      <w:hyperlink r:id="rId7" w:history="1">
        <w:r w:rsidRPr="00E26EEE">
          <w:rPr>
            <w:rStyle w:val="Hyperlink"/>
            <w:i/>
            <w:iCs/>
          </w:rPr>
          <w:t>khaled.abelsalam@mediu.ws</w:t>
        </w:r>
      </w:hyperlink>
    </w:p>
    <w:p w:rsidR="004007CE" w:rsidRPr="004007CE" w:rsidRDefault="004007CE" w:rsidP="00BB588B">
      <w:pPr>
        <w:jc w:val="center"/>
        <w:rPr>
          <w:rFonts w:cs="MCS Jeddah S_U normal."/>
          <w:sz w:val="38"/>
          <w:szCs w:val="38"/>
          <w:rtl/>
        </w:rPr>
      </w:pPr>
    </w:p>
    <w:p w:rsidR="00BB588B" w:rsidRDefault="00BB588B" w:rsidP="004007CE">
      <w:pPr>
        <w:jc w:val="lowKashida"/>
        <w:rPr>
          <w:rtl/>
        </w:rPr>
        <w:sectPr w:rsidR="00BB588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4007CE" w:rsidRDefault="004007CE" w:rsidP="004007CE">
      <w:pPr>
        <w:ind w:firstLine="720"/>
        <w:jc w:val="lowKashida"/>
        <w:rPr>
          <w:rFonts w:hint="cs"/>
          <w:rtl/>
        </w:rPr>
      </w:pPr>
      <w:r>
        <w:rPr>
          <w:rFonts w:hint="cs"/>
          <w:rtl/>
        </w:rPr>
        <w:lastRenderedPageBreak/>
        <w:t xml:space="preserve">خلاصة : </w:t>
      </w:r>
      <w:r w:rsidR="00BB588B" w:rsidRPr="00583811">
        <w:rPr>
          <w:rFonts w:hint="cs"/>
          <w:rtl/>
        </w:rPr>
        <w:t xml:space="preserve">من الأسس </w:t>
      </w:r>
      <w:proofErr w:type="spellStart"/>
      <w:r w:rsidR="00BB588B" w:rsidRPr="00583811">
        <w:rPr>
          <w:rFonts w:hint="cs"/>
          <w:rtl/>
        </w:rPr>
        <w:t>التى</w:t>
      </w:r>
      <w:proofErr w:type="spellEnd"/>
      <w:r w:rsidR="00BB588B" w:rsidRPr="00583811">
        <w:rPr>
          <w:rFonts w:hint="cs"/>
          <w:rtl/>
        </w:rPr>
        <w:t xml:space="preserve"> يبنى عليها الاقتصاد </w:t>
      </w:r>
      <w:proofErr w:type="spellStart"/>
      <w:r w:rsidR="00BB588B" w:rsidRPr="00583811">
        <w:rPr>
          <w:rFonts w:hint="cs"/>
          <w:rtl/>
        </w:rPr>
        <w:t>الإسلامى</w:t>
      </w:r>
      <w:proofErr w:type="spellEnd"/>
      <w:r w:rsidR="00BB588B" w:rsidRPr="00583811">
        <w:rPr>
          <w:rFonts w:hint="cs"/>
          <w:rtl/>
        </w:rPr>
        <w:t xml:space="preserve">: </w:t>
      </w:r>
      <w:r w:rsidR="00BB588B" w:rsidRPr="00583811">
        <w:rPr>
          <w:rFonts w:hint="cs"/>
          <w:sz w:val="28"/>
          <w:szCs w:val="28"/>
          <w:rtl/>
        </w:rPr>
        <w:t xml:space="preserve">إطلاق </w:t>
      </w:r>
      <w:r w:rsidR="00BB588B">
        <w:rPr>
          <w:rFonts w:hint="cs"/>
          <w:rtl/>
        </w:rPr>
        <w:t xml:space="preserve">الحرية لطاقات الأفراد </w:t>
      </w:r>
      <w:proofErr w:type="spellStart"/>
      <w:r w:rsidR="00BB588B">
        <w:rPr>
          <w:rFonts w:hint="cs"/>
          <w:rtl/>
        </w:rPr>
        <w:t>فى</w:t>
      </w:r>
      <w:proofErr w:type="spellEnd"/>
      <w:r w:rsidR="00BB588B">
        <w:rPr>
          <w:rFonts w:hint="cs"/>
          <w:rtl/>
        </w:rPr>
        <w:t xml:space="preserve"> نشاطهم </w:t>
      </w:r>
      <w:proofErr w:type="spellStart"/>
      <w:r w:rsidR="00BB588B">
        <w:rPr>
          <w:rFonts w:hint="cs"/>
          <w:rtl/>
        </w:rPr>
        <w:t>العملى</w:t>
      </w:r>
      <w:proofErr w:type="spellEnd"/>
      <w:r>
        <w:rPr>
          <w:rFonts w:hint="cs"/>
          <w:rtl/>
        </w:rPr>
        <w:t>.</w:t>
      </w:r>
    </w:p>
    <w:p w:rsidR="004007CE" w:rsidRDefault="004007CE" w:rsidP="004007CE">
      <w:pPr>
        <w:ind w:firstLine="720"/>
        <w:jc w:val="lowKashida"/>
        <w:rPr>
          <w:rFonts w:hint="cs"/>
          <w:rtl/>
        </w:rPr>
      </w:pPr>
      <w:r>
        <w:rPr>
          <w:rFonts w:hint="cs"/>
          <w:rtl/>
        </w:rPr>
        <w:t xml:space="preserve">كلمات </w:t>
      </w:r>
      <w:proofErr w:type="spellStart"/>
      <w:r>
        <w:rPr>
          <w:rFonts w:hint="cs"/>
          <w:rtl/>
        </w:rPr>
        <w:t>مفتاحية</w:t>
      </w:r>
      <w:proofErr w:type="spellEnd"/>
      <w:r>
        <w:rPr>
          <w:rFonts w:hint="cs"/>
          <w:rtl/>
        </w:rPr>
        <w:t xml:space="preserve"> : نشاط ، العمل ، مهنة</w:t>
      </w:r>
    </w:p>
    <w:p w:rsidR="004007CE" w:rsidRPr="004007CE" w:rsidRDefault="004007CE" w:rsidP="004007CE">
      <w:pPr>
        <w:ind w:firstLine="720"/>
        <w:jc w:val="center"/>
        <w:rPr>
          <w:rFonts w:hint="cs"/>
          <w:b/>
          <w:bCs/>
          <w:i/>
          <w:iCs/>
          <w:rtl/>
        </w:rPr>
      </w:pPr>
      <w:r w:rsidRPr="004007CE">
        <w:rPr>
          <w:rFonts w:hint="cs"/>
          <w:b/>
          <w:bCs/>
          <w:i/>
          <w:iCs/>
          <w:rtl/>
        </w:rPr>
        <w:t>مقدمة</w:t>
      </w:r>
    </w:p>
    <w:p w:rsidR="00BB588B" w:rsidRDefault="004007CE" w:rsidP="004007CE">
      <w:pPr>
        <w:jc w:val="lowKashida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BB588B">
        <w:rPr>
          <w:rFonts w:hint="cs"/>
          <w:rtl/>
        </w:rPr>
        <w:t xml:space="preserve">ليس </w:t>
      </w:r>
      <w:proofErr w:type="spellStart"/>
      <w:r w:rsidR="00BB588B">
        <w:rPr>
          <w:rFonts w:hint="cs"/>
          <w:rtl/>
        </w:rPr>
        <w:t>فى</w:t>
      </w:r>
      <w:proofErr w:type="spellEnd"/>
      <w:r w:rsidR="00BB588B">
        <w:rPr>
          <w:rFonts w:hint="cs"/>
          <w:rtl/>
        </w:rPr>
        <w:t xml:space="preserve"> الإسلام للعمل ومجالاته حدود، فكل عمل يبلغ بالإنسان غاية له ومنفعة، وليس فيه ضرر </w:t>
      </w:r>
      <w:proofErr w:type="spellStart"/>
      <w:r w:rsidR="00BB588B">
        <w:rPr>
          <w:rFonts w:hint="cs"/>
          <w:rtl/>
        </w:rPr>
        <w:t>به</w:t>
      </w:r>
      <w:proofErr w:type="spellEnd"/>
      <w:r w:rsidR="00BB588B">
        <w:rPr>
          <w:rFonts w:hint="cs"/>
          <w:rtl/>
        </w:rPr>
        <w:t xml:space="preserve"> أو بغيره، فهو حلال مباح. كما أنه لا شروط تقلل من نشاط الإنسان وعمله أو تعطل من إنتاجه، أو تفرض عليه لونًا خاصًا من المشروعات الإنتاجية.</w:t>
      </w:r>
      <w:r w:rsidR="00BB588B" w:rsidRPr="008E668D">
        <w:rPr>
          <w:rFonts w:hint="cs"/>
          <w:vertAlign w:val="superscript"/>
          <w:rtl/>
        </w:rPr>
        <w:t>(</w:t>
      </w:r>
      <w:r w:rsidR="00BB588B">
        <w:rPr>
          <w:rStyle w:val="a4"/>
          <w:rtl/>
        </w:rPr>
        <w:footnoteReference w:id="2"/>
      </w:r>
      <w:r w:rsidR="00BB588B" w:rsidRPr="008E668D">
        <w:rPr>
          <w:rFonts w:hint="cs"/>
          <w:vertAlign w:val="superscript"/>
          <w:rtl/>
        </w:rPr>
        <w:t>)</w:t>
      </w:r>
    </w:p>
    <w:p w:rsidR="004007CE" w:rsidRPr="004007CE" w:rsidRDefault="004007CE" w:rsidP="004007CE">
      <w:pPr>
        <w:jc w:val="center"/>
        <w:rPr>
          <w:b/>
          <w:bCs/>
          <w:rtl/>
        </w:rPr>
      </w:pPr>
      <w:r w:rsidRPr="004007CE">
        <w:rPr>
          <w:rFonts w:hint="cs"/>
          <w:b/>
          <w:bCs/>
          <w:rtl/>
        </w:rPr>
        <w:t>موضوع المقالة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فالدعوة الإسلامية عندما توجه الطاقات البشرية إلى العمل، فهو توجيه عام وشامل لكل الأعمال، فعندما يقول </w:t>
      </w:r>
      <w:r w:rsidRPr="00CB782A">
        <w:rPr>
          <w:rtl/>
        </w:rPr>
        <w:t>{وَمَنْ أَحْسَنُ قَوْلًا مِّمَّن دَعَا إِلَى اللَّهِ وَعَمِلَ صَالِحًا وَقَالَ إِنَّنِي مِنَ الْمُسْلِمِينَ</w:t>
      </w:r>
      <w:r>
        <w:rPr>
          <w:rtl/>
        </w:rPr>
        <w:t>}</w:t>
      </w:r>
      <w:r w:rsidRPr="00CB782A">
        <w:rPr>
          <w:vertAlign w:val="superscript"/>
          <w:rtl/>
        </w:rPr>
        <w:t>(</w:t>
      </w:r>
      <w:r>
        <w:rPr>
          <w:rStyle w:val="a4"/>
          <w:rtl/>
        </w:rPr>
        <w:footnoteReference w:id="3"/>
      </w:r>
      <w:r w:rsidRPr="00CB782A">
        <w:rPr>
          <w:vertAlign w:val="superscript"/>
          <w:rtl/>
        </w:rPr>
        <w:t>)</w:t>
      </w:r>
      <w:r>
        <w:rPr>
          <w:rFonts w:hint="cs"/>
          <w:rtl/>
        </w:rPr>
        <w:t xml:space="preserve"> فالعمل هنا وفى آيات كثيرة يشمل كل الأعمال الصناعية والعلمية والاجتماعية، اليدوية والفكرية وغيرها، وهذا </w:t>
      </w:r>
      <w:r>
        <w:rPr>
          <w:rFonts w:hint="cs"/>
          <w:rtl/>
        </w:rPr>
        <w:lastRenderedPageBreak/>
        <w:t xml:space="preserve">ما يعرف من قواعد الاجتهاد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الشريعة فالعبرة بعموم اللفظ وشموله.</w:t>
      </w:r>
      <w:r w:rsidRPr="00CB782A">
        <w:rPr>
          <w:rFonts w:hint="cs"/>
          <w:vertAlign w:val="superscript"/>
          <w:rtl/>
        </w:rPr>
        <w:t>(</w:t>
      </w:r>
      <w:r>
        <w:rPr>
          <w:rStyle w:val="a4"/>
          <w:rtl/>
        </w:rPr>
        <w:footnoteReference w:id="4"/>
      </w:r>
      <w:r w:rsidRPr="00CB782A">
        <w:rPr>
          <w:rFonts w:hint="cs"/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كما أن الدعوة عندما تدعو إلى الحركة </w:t>
      </w:r>
      <w:proofErr w:type="spellStart"/>
      <w:r>
        <w:rPr>
          <w:rFonts w:hint="cs"/>
          <w:rtl/>
        </w:rPr>
        <w:t>والسعى</w:t>
      </w:r>
      <w:proofErr w:type="spellEnd"/>
      <w:r>
        <w:rPr>
          <w:rFonts w:hint="cs"/>
          <w:rtl/>
        </w:rPr>
        <w:t xml:space="preserve"> فإنها لا تجعل الإنسان يتوطن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بلد من البلدان،بل عليه أن يبحث عن العمل </w:t>
      </w:r>
      <w:proofErr w:type="spellStart"/>
      <w:r>
        <w:rPr>
          <w:rFonts w:hint="cs"/>
          <w:rtl/>
        </w:rPr>
        <w:t>الذى</w:t>
      </w:r>
      <w:proofErr w:type="spellEnd"/>
      <w:r>
        <w:rPr>
          <w:rFonts w:hint="cs"/>
          <w:rtl/>
        </w:rPr>
        <w:t xml:space="preserve"> يتناسب مع مواهبه وقدراته ولو كان هذا  العمل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بلد بعيد عن وطنه، و إلا فإن بقاءه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بلده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ربما لا يوجد فيها ما يناسب إمكاناته، حبس لحريته وضياع لقدراته هو هذا ولا شك يضعف الإنتاج ويضيع المنفعة على الأمة، ولذلك كان التوجيه الدعوى </w:t>
      </w:r>
      <w:proofErr w:type="spellStart"/>
      <w:r>
        <w:rPr>
          <w:rFonts w:hint="cs"/>
          <w:rtl/>
        </w:rPr>
        <w:t>بالسعى</w:t>
      </w:r>
      <w:proofErr w:type="spellEnd"/>
      <w:r>
        <w:rPr>
          <w:rFonts w:hint="cs"/>
          <w:rtl/>
        </w:rPr>
        <w:t xml:space="preserve"> وعدم التوطن، ودفع العزيمة نحو </w:t>
      </w:r>
      <w:proofErr w:type="spellStart"/>
      <w:r>
        <w:rPr>
          <w:rFonts w:hint="cs"/>
          <w:rtl/>
        </w:rPr>
        <w:t>السعى</w:t>
      </w:r>
      <w:proofErr w:type="spellEnd"/>
      <w:r>
        <w:rPr>
          <w:rFonts w:hint="cs"/>
          <w:rtl/>
        </w:rPr>
        <w:t>.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قال تعالى: </w:t>
      </w:r>
      <w:r>
        <w:rPr>
          <w:rFonts w:hint="cs"/>
        </w:rPr>
        <w:sym w:font="AGA Arabesque" w:char="F07D"/>
      </w:r>
      <w:r w:rsidRPr="006E2C36">
        <w:rPr>
          <w:rFonts w:hint="cs"/>
          <w:b/>
          <w:bCs/>
          <w:rtl/>
        </w:rPr>
        <w:t>…</w:t>
      </w:r>
      <w:r w:rsidRPr="006E2C36">
        <w:rPr>
          <w:b/>
          <w:bCs/>
          <w:rtl/>
        </w:rPr>
        <w:t xml:space="preserve"> فَامْشُوا فِي مَنَاكِبِهَا وَكُلُوا مِن رِّزْقِهِ وَإِلَيْهِ النُّشُورُ</w:t>
      </w:r>
      <w:r w:rsidRPr="006E2C36">
        <w:sym w:font="AGA Arabesque" w:char="F07B"/>
      </w:r>
      <w:r>
        <w:rPr>
          <w:rFonts w:hint="cs"/>
          <w:rtl/>
        </w:rPr>
        <w:t>.</w:t>
      </w:r>
      <w:r w:rsidRPr="00CB782A">
        <w:rPr>
          <w:vertAlign w:val="superscript"/>
          <w:rtl/>
        </w:rPr>
        <w:t>(</w:t>
      </w:r>
      <w:r>
        <w:rPr>
          <w:rStyle w:val="a4"/>
          <w:rtl/>
        </w:rPr>
        <w:footnoteReference w:id="5"/>
      </w:r>
      <w:r w:rsidRPr="00CB782A">
        <w:rPr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وقال تعالى: </w:t>
      </w:r>
      <w:r>
        <w:sym w:font="AGA Arabesque" w:char="F07D"/>
      </w:r>
      <w:r w:rsidRPr="006E2C36">
        <w:rPr>
          <w:b/>
          <w:bCs/>
          <w:rtl/>
        </w:rPr>
        <w:t xml:space="preserve">يَا أَيُّهَا النَّاسُ كُلُواْ مِمَّا فِي الأَرْضِ حَلاَلاً طَيِّباً وَلاَ تَتَّبِعُواْ خُطُوَاتِ الشَّيْطَانِ </w:t>
      </w:r>
      <w:r w:rsidRPr="006E2C36">
        <w:rPr>
          <w:rFonts w:hint="cs"/>
          <w:b/>
          <w:bCs/>
          <w:rtl/>
        </w:rPr>
        <w:t>…</w:t>
      </w:r>
      <w:r>
        <w:sym w:font="AGA Arabesque" w:char="F07B"/>
      </w:r>
      <w:r>
        <w:rPr>
          <w:rFonts w:hint="cs"/>
          <w:rtl/>
        </w:rPr>
        <w:t>.</w:t>
      </w:r>
      <w:r w:rsidRPr="00CB782A">
        <w:rPr>
          <w:vertAlign w:val="superscript"/>
          <w:rtl/>
        </w:rPr>
        <w:t>(</w:t>
      </w:r>
      <w:r>
        <w:rPr>
          <w:rStyle w:val="a4"/>
          <w:rtl/>
        </w:rPr>
        <w:footnoteReference w:id="6"/>
      </w:r>
      <w:r w:rsidRPr="00CB782A">
        <w:rPr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وقال تعالى: </w:t>
      </w:r>
      <w:r>
        <w:sym w:font="AGA Arabesque" w:char="F07D"/>
      </w:r>
      <w:r w:rsidRPr="006E2C36">
        <w:rPr>
          <w:b/>
          <w:bCs/>
          <w:rtl/>
        </w:rPr>
        <w:t>فَإِذَا قُضِيَتِ الصَّلَاةُ فَانتَشِرُوا فِي الْأَرْضِ وَابْتَغُوا مِن فَضْلِ اللَّهِ</w:t>
      </w:r>
      <w:r w:rsidRPr="006E2C36">
        <w:rPr>
          <w:rFonts w:hint="cs"/>
          <w:b/>
          <w:bCs/>
          <w:rtl/>
        </w:rPr>
        <w:t>……</w:t>
      </w:r>
      <w:r>
        <w:rPr>
          <w:rFonts w:hint="cs"/>
        </w:rPr>
        <w:sym w:font="AGA Arabesque" w:char="F07B"/>
      </w:r>
      <w:r>
        <w:rPr>
          <w:rFonts w:hint="cs"/>
          <w:rtl/>
        </w:rPr>
        <w:t>.</w:t>
      </w:r>
      <w:r w:rsidRPr="00CB782A">
        <w:rPr>
          <w:vertAlign w:val="superscript"/>
          <w:rtl/>
        </w:rPr>
        <w:t>(</w:t>
      </w:r>
      <w:r>
        <w:rPr>
          <w:rStyle w:val="a4"/>
          <w:rtl/>
        </w:rPr>
        <w:footnoteReference w:id="7"/>
      </w:r>
      <w:r w:rsidRPr="00CB782A">
        <w:rPr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إن التعبير </w:t>
      </w:r>
      <w:proofErr w:type="spellStart"/>
      <w:r>
        <w:rPr>
          <w:rFonts w:hint="cs"/>
          <w:rtl/>
        </w:rPr>
        <w:t>القرآنى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الآيات الثلاث ( فامشوا، كلوا مما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الأرض، فانتشروا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الأرض)  تعبير عن الحركة </w:t>
      </w:r>
      <w:proofErr w:type="spellStart"/>
      <w:r>
        <w:rPr>
          <w:rFonts w:hint="cs"/>
          <w:rtl/>
        </w:rPr>
        <w:t>والسعى</w:t>
      </w:r>
      <w:proofErr w:type="spellEnd"/>
      <w:r>
        <w:rPr>
          <w:rFonts w:hint="cs"/>
          <w:rtl/>
        </w:rPr>
        <w:t xml:space="preserve"> وهو توجيه عام إلى أن أسباب الرزق مختلفة ومتعددة ومنتشرة بقدر الله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كل الأرض، ومن هنا نفهم أن الإنسان لا يقعد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بلد ليس </w:t>
      </w:r>
      <w:r>
        <w:rPr>
          <w:rFonts w:hint="cs"/>
          <w:rtl/>
        </w:rPr>
        <w:lastRenderedPageBreak/>
        <w:t>له فيها عمل بل عليه أن يبحث عن مكان يمكن له أن يباشر عملا يتوافق مع ما لديه من إمكانات.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" ولقد أباح الإسلام كل وسيلة كريمة للكسب، فللمرء أن يباشر من الأعمال ما تعينه عليه طبيعته ، وما يهديه إليه عقله وتجربته، وما جعل الإسلام لطائفة من الناس عملاً لا تتولاه طائفة أخرى، بل كل الأعمال لكل الناس سواء بسواء </w:t>
      </w:r>
      <w:proofErr w:type="spellStart"/>
      <w:r>
        <w:rPr>
          <w:rFonts w:hint="cs"/>
          <w:rtl/>
        </w:rPr>
        <w:t>يتنازعونها</w:t>
      </w:r>
      <w:proofErr w:type="spellEnd"/>
      <w:r>
        <w:rPr>
          <w:rFonts w:hint="cs"/>
          <w:rtl/>
        </w:rPr>
        <w:t xml:space="preserve"> حسب استعدادهم وظروف حياتهم".</w:t>
      </w:r>
      <w:r w:rsidRPr="00D360B4">
        <w:rPr>
          <w:rFonts w:hint="cs"/>
          <w:vertAlign w:val="superscript"/>
          <w:rtl/>
        </w:rPr>
        <w:t>(</w:t>
      </w:r>
      <w:r>
        <w:rPr>
          <w:rStyle w:val="a4"/>
          <w:rtl/>
        </w:rPr>
        <w:footnoteReference w:id="8"/>
      </w:r>
      <w:r w:rsidRPr="00D360B4">
        <w:rPr>
          <w:rFonts w:hint="cs"/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proofErr w:type="spellStart"/>
      <w:r>
        <w:rPr>
          <w:rFonts w:hint="cs"/>
          <w:rtl/>
        </w:rPr>
        <w:t>ولكى</w:t>
      </w:r>
      <w:proofErr w:type="spellEnd"/>
      <w:r>
        <w:rPr>
          <w:rFonts w:hint="cs"/>
          <w:rtl/>
        </w:rPr>
        <w:t xml:space="preserve"> تساعد الدعوة الإسلامية الطاقات البشرية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التوجه إلى العمل فإنها تعدد بعض الأعمال لتلفت النظر إليها ، وليس هذا تحديدا لمجالات العمل وإنما هو من قبيل مساعدة الطاقات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التوجه .</w:t>
      </w:r>
    </w:p>
    <w:p w:rsidR="00BB588B" w:rsidRDefault="00BB588B" w:rsidP="00BB588B">
      <w:pPr>
        <w:ind w:firstLine="720"/>
        <w:jc w:val="lowKashida"/>
        <w:rPr>
          <w:rFonts w:hint="cs"/>
          <w:rtl/>
        </w:rPr>
      </w:pPr>
      <w:r>
        <w:rPr>
          <w:rFonts w:hint="cs"/>
          <w:rtl/>
        </w:rPr>
        <w:t xml:space="preserve">والأعمال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تدعو إليها الدعوة الإسلامية، كلها أعمال تهتم بشئون المعايش وحاجات البشر، ويمكن أن نشير إلى بعض هذه الأعمال.</w:t>
      </w:r>
    </w:p>
    <w:p w:rsidR="004007CE" w:rsidRDefault="004007CE" w:rsidP="00BB588B">
      <w:pPr>
        <w:ind w:firstLine="720"/>
        <w:jc w:val="lowKashida"/>
        <w:rPr>
          <w:rFonts w:hint="cs"/>
          <w:rtl/>
        </w:rPr>
      </w:pPr>
    </w:p>
    <w:p w:rsidR="004007CE" w:rsidRDefault="004007CE" w:rsidP="00BB588B">
      <w:pPr>
        <w:ind w:firstLine="720"/>
        <w:jc w:val="lowKashida"/>
        <w:rPr>
          <w:rtl/>
        </w:rPr>
      </w:pPr>
    </w:p>
    <w:p w:rsidR="00BB588B" w:rsidRPr="004007CE" w:rsidRDefault="00BB588B" w:rsidP="004007CE">
      <w:pPr>
        <w:pStyle w:val="2"/>
        <w:numPr>
          <w:ilvl w:val="0"/>
          <w:numId w:val="0"/>
        </w:numPr>
        <w:ind w:left="360"/>
        <w:rPr>
          <w:b/>
          <w:bCs/>
          <w:sz w:val="20"/>
          <w:szCs w:val="20"/>
          <w:u w:val="none"/>
          <w:rtl/>
        </w:rPr>
      </w:pPr>
      <w:r w:rsidRPr="004007CE">
        <w:rPr>
          <w:rFonts w:hint="cs"/>
          <w:b/>
          <w:bCs/>
          <w:sz w:val="20"/>
          <w:szCs w:val="20"/>
          <w:u w:val="none"/>
          <w:rtl/>
        </w:rPr>
        <w:t>توجيه الطاقات إلى الحرف والأعمال المهنية :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إن الطاقات البشرية تتجه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نشاطها </w:t>
      </w:r>
      <w:proofErr w:type="spellStart"/>
      <w:r>
        <w:rPr>
          <w:rFonts w:hint="cs"/>
          <w:rtl/>
        </w:rPr>
        <w:t>العملى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والاقتصادى</w:t>
      </w:r>
      <w:proofErr w:type="spellEnd"/>
      <w:r>
        <w:rPr>
          <w:rFonts w:hint="cs"/>
          <w:rtl/>
        </w:rPr>
        <w:t xml:space="preserve"> إلى ما يشبع حاجاته ومتطلباتها، وكل الاتجاهات البشرية العملية تنحصر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أصول ثلاثة </w:t>
      </w:r>
      <w:proofErr w:type="spellStart"/>
      <w:r>
        <w:rPr>
          <w:rFonts w:hint="cs"/>
          <w:rtl/>
        </w:rPr>
        <w:t>هى</w:t>
      </w:r>
      <w:proofErr w:type="spellEnd"/>
      <w:r>
        <w:rPr>
          <w:rFonts w:hint="cs"/>
          <w:rtl/>
        </w:rPr>
        <w:t>: الزراعة، والصناعة، والتجارة.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وهذه الأصول </w:t>
      </w:r>
      <w:proofErr w:type="spellStart"/>
      <w:r>
        <w:rPr>
          <w:rFonts w:hint="cs"/>
          <w:rtl/>
        </w:rPr>
        <w:t>المعاشية</w:t>
      </w:r>
      <w:proofErr w:type="spellEnd"/>
      <w:r>
        <w:rPr>
          <w:rFonts w:hint="cs"/>
          <w:rtl/>
        </w:rPr>
        <w:t xml:space="preserve"> الثلاثة عليها تقوم بناء حياة الإنسان وحضارته، وترتبط </w:t>
      </w:r>
      <w:proofErr w:type="spellStart"/>
      <w:r>
        <w:rPr>
          <w:rFonts w:hint="cs"/>
          <w:rtl/>
        </w:rPr>
        <w:t>ببعضها</w:t>
      </w:r>
      <w:proofErr w:type="spellEnd"/>
      <w:r>
        <w:rPr>
          <w:rFonts w:hint="cs"/>
          <w:rtl/>
        </w:rPr>
        <w:t xml:space="preserve">، وقد بدأت مع الإنسان سهلة بسيطة، تسد حاجاته البسيطة، ثم أخذت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التطور شيئًا فشيئًا مع تطور فكر الإنسان ومتطلباته فاتسعت وتعقدت، ومازالت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الاتساع .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يقول العلامة ابن خلدون :" الفلاحة والصناعة والتجارة </w:t>
      </w:r>
      <w:proofErr w:type="spellStart"/>
      <w:r>
        <w:rPr>
          <w:rFonts w:hint="cs"/>
          <w:rtl/>
        </w:rPr>
        <w:t>هى</w:t>
      </w:r>
      <w:proofErr w:type="spellEnd"/>
      <w:r>
        <w:rPr>
          <w:rFonts w:hint="cs"/>
          <w:rtl/>
        </w:rPr>
        <w:t xml:space="preserve"> وجوه طبيعية للمعاش".</w:t>
      </w:r>
      <w:r w:rsidRPr="00D360B4">
        <w:rPr>
          <w:rFonts w:hint="cs"/>
          <w:vertAlign w:val="superscript"/>
          <w:rtl/>
        </w:rPr>
        <w:t>(</w:t>
      </w:r>
      <w:r>
        <w:rPr>
          <w:rStyle w:val="a4"/>
          <w:rtl/>
        </w:rPr>
        <w:footnoteReference w:id="9"/>
      </w:r>
      <w:r w:rsidRPr="00D360B4">
        <w:rPr>
          <w:rFonts w:hint="cs"/>
          <w:vertAlign w:val="superscript"/>
          <w:rtl/>
        </w:rPr>
        <w:t>)</w:t>
      </w:r>
    </w:p>
    <w:p w:rsidR="00BB588B" w:rsidRDefault="00BB588B" w:rsidP="00BB588B">
      <w:pPr>
        <w:ind w:firstLine="720"/>
        <w:jc w:val="lowKashida"/>
        <w:rPr>
          <w:rtl/>
        </w:rPr>
      </w:pPr>
      <w:r>
        <w:rPr>
          <w:rFonts w:hint="cs"/>
          <w:rtl/>
        </w:rPr>
        <w:t xml:space="preserve">وانطلاقًا من هذه الأصول تتعدد الحرف والمهن، وتتنوع الأعمال، وليس معنى أن هذه </w:t>
      </w:r>
      <w:proofErr w:type="spellStart"/>
      <w:r>
        <w:rPr>
          <w:rFonts w:hint="cs"/>
          <w:rtl/>
        </w:rPr>
        <w:t>هى</w:t>
      </w:r>
      <w:proofErr w:type="spellEnd"/>
      <w:r>
        <w:rPr>
          <w:rFonts w:hint="cs"/>
          <w:rtl/>
        </w:rPr>
        <w:t xml:space="preserve"> أصول الإنتاج والحرف ألا يوجد غيرها، بل هناك من المهن والحرف العديد والمتعلقة بمتطلبات البشر إلا أنها ليست أصلية، بل </w:t>
      </w:r>
      <w:proofErr w:type="spellStart"/>
      <w:r>
        <w:rPr>
          <w:rFonts w:hint="cs"/>
          <w:rtl/>
        </w:rPr>
        <w:t>هى</w:t>
      </w:r>
      <w:proofErr w:type="spellEnd"/>
      <w:r>
        <w:rPr>
          <w:rFonts w:hint="cs"/>
          <w:rtl/>
        </w:rPr>
        <w:t xml:space="preserve"> فرعية عن وجود الإنسان وعن </w:t>
      </w:r>
      <w:r>
        <w:rPr>
          <w:rFonts w:hint="cs"/>
          <w:rtl/>
        </w:rPr>
        <w:lastRenderedPageBreak/>
        <w:t xml:space="preserve">حاجاته الأصلية، وذلك كمهنة الجزار والحلاق وغيرها وهى مختلفة باختلاف الأغراض </w:t>
      </w:r>
      <w:proofErr w:type="spellStart"/>
      <w:r>
        <w:rPr>
          <w:rFonts w:hint="cs"/>
          <w:rtl/>
        </w:rPr>
        <w:t>والدواعى</w:t>
      </w:r>
      <w:proofErr w:type="spellEnd"/>
      <w:r>
        <w:rPr>
          <w:rFonts w:hint="cs"/>
          <w:rtl/>
        </w:rPr>
        <w:t xml:space="preserve"> .</w:t>
      </w:r>
    </w:p>
    <w:p w:rsidR="00BB588B" w:rsidRDefault="00BB588B" w:rsidP="00BB588B">
      <w:pPr>
        <w:ind w:firstLine="720"/>
        <w:jc w:val="lowKashida"/>
        <w:rPr>
          <w:rFonts w:hint="cs"/>
          <w:rtl/>
        </w:rPr>
      </w:pPr>
      <w:r>
        <w:rPr>
          <w:rFonts w:hint="cs"/>
          <w:rtl/>
        </w:rPr>
        <w:t xml:space="preserve">وقد دعت الدعوة الإسلامية إلى العمل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هذه الأصول ورغبت فيها و</w:t>
      </w:r>
      <w:r w:rsidR="004007CE">
        <w:rPr>
          <w:rFonts w:hint="cs"/>
          <w:rtl/>
        </w:rPr>
        <w:t xml:space="preserve">فى بذل الجهد </w:t>
      </w:r>
      <w:proofErr w:type="spellStart"/>
      <w:r w:rsidR="004007CE">
        <w:rPr>
          <w:rFonts w:hint="cs"/>
          <w:rtl/>
        </w:rPr>
        <w:t>فى</w:t>
      </w:r>
      <w:proofErr w:type="spellEnd"/>
      <w:r w:rsidR="004007CE">
        <w:rPr>
          <w:rFonts w:hint="cs"/>
          <w:rtl/>
        </w:rPr>
        <w:t xml:space="preserve"> تعليمها .</w:t>
      </w:r>
    </w:p>
    <w:p w:rsidR="004007CE" w:rsidRPr="004007CE" w:rsidRDefault="004007CE" w:rsidP="004007CE">
      <w:pPr>
        <w:ind w:firstLine="720"/>
        <w:jc w:val="center"/>
        <w:rPr>
          <w:b/>
          <w:bCs/>
          <w:rtl/>
        </w:rPr>
      </w:pPr>
      <w:r w:rsidRPr="004007CE">
        <w:rPr>
          <w:rFonts w:hint="cs"/>
          <w:b/>
          <w:bCs/>
          <w:rtl/>
        </w:rPr>
        <w:t>المصادر والمراجع</w:t>
      </w:r>
    </w:p>
    <w:p w:rsidR="004007CE" w:rsidRDefault="004007CE" w:rsidP="004007CE">
      <w:pPr>
        <w:pStyle w:val="a5"/>
        <w:rPr>
          <w:sz w:val="20"/>
          <w:szCs w:val="20"/>
        </w:rPr>
      </w:pP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حاجات الإنسان الأساسية </w:t>
      </w:r>
      <w:proofErr w:type="spellStart"/>
      <w:r>
        <w:rPr>
          <w:sz w:val="20"/>
          <w:szCs w:val="20"/>
          <w:rtl/>
        </w:rPr>
        <w:t>فى</w:t>
      </w:r>
      <w:proofErr w:type="spellEnd"/>
      <w:r>
        <w:rPr>
          <w:sz w:val="20"/>
          <w:szCs w:val="20"/>
          <w:rtl/>
        </w:rPr>
        <w:t xml:space="preserve"> الوطن </w:t>
      </w:r>
      <w:proofErr w:type="spellStart"/>
      <w:r>
        <w:rPr>
          <w:sz w:val="20"/>
          <w:szCs w:val="20"/>
          <w:rtl/>
        </w:rPr>
        <w:t>العربى</w:t>
      </w:r>
      <w:proofErr w:type="spellEnd"/>
      <w:r>
        <w:rPr>
          <w:sz w:val="20"/>
          <w:szCs w:val="20"/>
          <w:rtl/>
        </w:rPr>
        <w:t xml:space="preserve"> – برنامج الأمم المتحدة – ترجمة عبد السلام رضوان – سلسلة عالم المعرفة – العدد 150 – ذو القعدة 1410ه</w:t>
      </w:r>
    </w:p>
    <w:p w:rsidR="004007CE" w:rsidRDefault="004007CE" w:rsidP="004007CE">
      <w:pPr>
        <w:pStyle w:val="a5"/>
        <w:rPr>
          <w:sz w:val="20"/>
          <w:szCs w:val="20"/>
        </w:rPr>
      </w:pP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  <w:rtl/>
        </w:rPr>
      </w:pPr>
      <w:r>
        <w:rPr>
          <w:sz w:val="20"/>
          <w:szCs w:val="20"/>
          <w:rtl/>
        </w:rPr>
        <w:t>الشخصية المنتجة د/ سيد عبد الحميد مرسى – مكتبة وهبة – الطبعة الأولى 1405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حقوق الإنسان بين تعاليم الإسلام وإعلان الأمم المتحدة – الشيخ محمد </w:t>
      </w:r>
      <w:proofErr w:type="spellStart"/>
      <w:r>
        <w:rPr>
          <w:sz w:val="20"/>
          <w:szCs w:val="20"/>
          <w:rtl/>
        </w:rPr>
        <w:t>الغزالى</w:t>
      </w:r>
      <w:proofErr w:type="spellEnd"/>
      <w:r>
        <w:rPr>
          <w:sz w:val="20"/>
          <w:szCs w:val="20"/>
          <w:rtl/>
        </w:rPr>
        <w:t xml:space="preserve"> – دار الدعوة 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>منهج التربية الإسلامية – محمد قطب</w:t>
      </w:r>
      <w:r>
        <w:rPr>
          <w:sz w:val="20"/>
          <w:szCs w:val="20"/>
          <w:rtl/>
        </w:rPr>
        <w:t xml:space="preserve"> الخامسة 1424</w:t>
      </w:r>
      <w:r>
        <w:rPr>
          <w:sz w:val="26"/>
          <w:szCs w:val="26"/>
          <w:rtl/>
        </w:rPr>
        <w:t xml:space="preserve"> الإسلام </w:t>
      </w:r>
      <w:proofErr w:type="spellStart"/>
      <w:r>
        <w:rPr>
          <w:sz w:val="26"/>
          <w:szCs w:val="26"/>
          <w:rtl/>
        </w:rPr>
        <w:t>فى</w:t>
      </w:r>
      <w:proofErr w:type="spellEnd"/>
      <w:r>
        <w:rPr>
          <w:sz w:val="26"/>
          <w:szCs w:val="26"/>
          <w:rtl/>
        </w:rPr>
        <w:t xml:space="preserve"> المعركة ضد 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 xml:space="preserve">الجوع – </w:t>
      </w:r>
      <w:proofErr w:type="spellStart"/>
      <w:r>
        <w:rPr>
          <w:sz w:val="26"/>
          <w:szCs w:val="26"/>
          <w:rtl/>
        </w:rPr>
        <w:t>فتحى</w:t>
      </w:r>
      <w:proofErr w:type="spellEnd"/>
      <w:r>
        <w:rPr>
          <w:sz w:val="26"/>
          <w:szCs w:val="26"/>
          <w:rtl/>
        </w:rPr>
        <w:t xml:space="preserve"> عثمان نشرة وزارة الأوقاف 1963م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 xml:space="preserve">الإسلام والأوضاع الاقتصادية الشيخ محمد </w:t>
      </w:r>
      <w:proofErr w:type="spellStart"/>
      <w:r>
        <w:rPr>
          <w:sz w:val="26"/>
          <w:szCs w:val="26"/>
          <w:rtl/>
        </w:rPr>
        <w:t>الغزالى</w:t>
      </w:r>
      <w:proofErr w:type="spellEnd"/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>(</w:t>
      </w:r>
      <w:r>
        <w:rPr>
          <w:rStyle w:val="a4"/>
          <w:sz w:val="26"/>
          <w:szCs w:val="26"/>
        </w:rPr>
        <w:footnoteRef/>
      </w:r>
      <w:r>
        <w:rPr>
          <w:sz w:val="26"/>
          <w:szCs w:val="26"/>
          <w:rtl/>
        </w:rPr>
        <w:t xml:space="preserve">) مشكلة الفقر وكيف عالجها الإسلام د/ </w:t>
      </w:r>
      <w:proofErr w:type="spellStart"/>
      <w:r>
        <w:rPr>
          <w:sz w:val="26"/>
          <w:szCs w:val="26"/>
          <w:rtl/>
        </w:rPr>
        <w:t>القرضاوى</w:t>
      </w:r>
      <w:proofErr w:type="spellEnd"/>
      <w:r>
        <w:rPr>
          <w:sz w:val="26"/>
          <w:szCs w:val="26"/>
          <w:rtl/>
        </w:rPr>
        <w:t>، مكتبة وهبة. طبعة سنة 2003م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>أمراض الفقر. د / فيليب عطية – سلسلة عالم المعرفة عدد (161)</w:t>
      </w:r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 xml:space="preserve">العمل </w:t>
      </w:r>
      <w:proofErr w:type="spellStart"/>
      <w:r>
        <w:rPr>
          <w:sz w:val="26"/>
          <w:szCs w:val="26"/>
          <w:rtl/>
        </w:rPr>
        <w:t>الاقتصادى</w:t>
      </w:r>
      <w:proofErr w:type="spellEnd"/>
      <w:r>
        <w:rPr>
          <w:sz w:val="26"/>
          <w:szCs w:val="26"/>
          <w:rtl/>
        </w:rPr>
        <w:t xml:space="preserve"> د/ </w:t>
      </w:r>
      <w:proofErr w:type="spellStart"/>
      <w:r>
        <w:rPr>
          <w:sz w:val="26"/>
          <w:szCs w:val="26"/>
          <w:rtl/>
        </w:rPr>
        <w:t>رؤوف</w:t>
      </w:r>
      <w:proofErr w:type="spellEnd"/>
      <w:r>
        <w:rPr>
          <w:sz w:val="26"/>
          <w:szCs w:val="26"/>
          <w:rtl/>
        </w:rPr>
        <w:t xml:space="preserve"> </w:t>
      </w:r>
      <w:proofErr w:type="spellStart"/>
      <w:r>
        <w:rPr>
          <w:sz w:val="26"/>
          <w:szCs w:val="26"/>
          <w:rtl/>
        </w:rPr>
        <w:t>شلبى</w:t>
      </w:r>
      <w:proofErr w:type="spellEnd"/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 xml:space="preserve">الإسلام ومعضلات الاقتصاد – أبو الأعلى </w:t>
      </w:r>
      <w:proofErr w:type="spellStart"/>
      <w:r>
        <w:rPr>
          <w:sz w:val="26"/>
          <w:szCs w:val="26"/>
          <w:rtl/>
        </w:rPr>
        <w:t>المودودى</w:t>
      </w:r>
      <w:proofErr w:type="spellEnd"/>
    </w:p>
    <w:p w:rsidR="004007CE" w:rsidRDefault="004007CE" w:rsidP="004007CE">
      <w:pPr>
        <w:pStyle w:val="a5"/>
        <w:numPr>
          <w:ilvl w:val="0"/>
          <w:numId w:val="2"/>
        </w:numPr>
        <w:rPr>
          <w:sz w:val="20"/>
          <w:szCs w:val="20"/>
        </w:rPr>
      </w:pPr>
      <w:r>
        <w:rPr>
          <w:sz w:val="26"/>
          <w:szCs w:val="26"/>
          <w:rtl/>
        </w:rPr>
        <w:t xml:space="preserve">الأسرة المثلى </w:t>
      </w:r>
      <w:proofErr w:type="spellStart"/>
      <w:r>
        <w:rPr>
          <w:sz w:val="26"/>
          <w:szCs w:val="26"/>
          <w:rtl/>
        </w:rPr>
        <w:t>فى</w:t>
      </w:r>
      <w:proofErr w:type="spellEnd"/>
      <w:r>
        <w:rPr>
          <w:sz w:val="26"/>
          <w:szCs w:val="26"/>
          <w:rtl/>
        </w:rPr>
        <w:t xml:space="preserve"> ضوء القرآن والسنة الأستاذ الدكتور/ عمارة نجيب</w:t>
      </w:r>
    </w:p>
    <w:p w:rsidR="004007CE" w:rsidRDefault="004007CE" w:rsidP="004007CE">
      <w:pPr>
        <w:bidi w:val="0"/>
        <w:spacing w:after="0" w:line="240" w:lineRule="auto"/>
        <w:rPr>
          <w:sz w:val="20"/>
          <w:szCs w:val="20"/>
          <w:rtl/>
        </w:rPr>
        <w:sectPr w:rsidR="004007CE" w:rsidSect="004007CE">
          <w:type w:val="continuous"/>
          <w:pgSz w:w="11906" w:h="16838"/>
          <w:pgMar w:top="1440" w:right="1800" w:bottom="1440" w:left="1800" w:header="708" w:footer="708" w:gutter="0"/>
          <w:cols w:num="2" w:space="709"/>
          <w:bidi/>
        </w:sectPr>
      </w:pPr>
    </w:p>
    <w:p w:rsidR="004007CE" w:rsidRDefault="004007CE" w:rsidP="004007CE">
      <w:pPr>
        <w:bidi w:val="0"/>
        <w:spacing w:after="0"/>
        <w:rPr>
          <w:rtl/>
        </w:rPr>
        <w:sectPr w:rsidR="004007CE">
          <w:type w:val="continuous"/>
          <w:pgSz w:w="11906" w:h="16838"/>
          <w:pgMar w:top="1440" w:right="1800" w:bottom="1440" w:left="1800" w:header="708" w:footer="708" w:gutter="0"/>
          <w:cols w:num="2" w:space="709"/>
          <w:bidi/>
        </w:sectPr>
      </w:pPr>
    </w:p>
    <w:p w:rsidR="004007CE" w:rsidRDefault="004007CE" w:rsidP="004007CE">
      <w:pPr>
        <w:rPr>
          <w:rtl/>
        </w:rPr>
      </w:pPr>
    </w:p>
    <w:p w:rsidR="00970184" w:rsidRDefault="00970184"/>
    <w:sectPr w:rsidR="00970184" w:rsidSect="00BB588B">
      <w:type w:val="continuous"/>
      <w:pgSz w:w="11906" w:h="16838"/>
      <w:pgMar w:top="1440" w:right="1800" w:bottom="1440" w:left="1800" w:header="708" w:footer="708" w:gutter="0"/>
      <w:cols w:num="2"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84" w:rsidRDefault="00970184" w:rsidP="00BB588B">
      <w:pPr>
        <w:spacing w:after="0" w:line="240" w:lineRule="auto"/>
      </w:pPr>
      <w:r>
        <w:separator/>
      </w:r>
    </w:p>
  </w:endnote>
  <w:endnote w:type="continuationSeparator" w:id="1">
    <w:p w:rsidR="00970184" w:rsidRDefault="00970184" w:rsidP="00BB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84" w:rsidRDefault="00970184" w:rsidP="00BB588B">
      <w:pPr>
        <w:spacing w:after="0" w:line="240" w:lineRule="auto"/>
      </w:pPr>
      <w:r>
        <w:separator/>
      </w:r>
    </w:p>
  </w:footnote>
  <w:footnote w:type="continuationSeparator" w:id="1">
    <w:p w:rsidR="00970184" w:rsidRDefault="00970184" w:rsidP="00BB588B">
      <w:pPr>
        <w:spacing w:after="0" w:line="240" w:lineRule="auto"/>
      </w:pPr>
      <w:r>
        <w:continuationSeparator/>
      </w:r>
    </w:p>
  </w:footnote>
  <w:footnote w:id="2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 xml:space="preserve">) العمل </w:t>
      </w:r>
      <w:proofErr w:type="spellStart"/>
      <w:r w:rsidRPr="00950909">
        <w:rPr>
          <w:rFonts w:hint="cs"/>
          <w:sz w:val="26"/>
          <w:szCs w:val="26"/>
          <w:rtl/>
        </w:rPr>
        <w:t>الاقتصادى</w:t>
      </w:r>
      <w:proofErr w:type="spellEnd"/>
      <w:r w:rsidRPr="00950909">
        <w:rPr>
          <w:rFonts w:hint="cs"/>
          <w:sz w:val="26"/>
          <w:szCs w:val="26"/>
          <w:rtl/>
        </w:rPr>
        <w:t xml:space="preserve"> من وجهة نظر الإسلام د/ </w:t>
      </w:r>
      <w:proofErr w:type="spellStart"/>
      <w:r w:rsidRPr="00950909">
        <w:rPr>
          <w:rFonts w:hint="cs"/>
          <w:sz w:val="26"/>
          <w:szCs w:val="26"/>
          <w:rtl/>
        </w:rPr>
        <w:t>رؤوف</w:t>
      </w:r>
      <w:proofErr w:type="spellEnd"/>
      <w:r w:rsidRPr="00950909">
        <w:rPr>
          <w:rFonts w:hint="cs"/>
          <w:sz w:val="26"/>
          <w:szCs w:val="26"/>
          <w:rtl/>
        </w:rPr>
        <w:t xml:space="preserve"> </w:t>
      </w:r>
      <w:proofErr w:type="spellStart"/>
      <w:r w:rsidRPr="00950909">
        <w:rPr>
          <w:rFonts w:hint="cs"/>
          <w:sz w:val="26"/>
          <w:szCs w:val="26"/>
          <w:rtl/>
        </w:rPr>
        <w:t>شلبى</w:t>
      </w:r>
      <w:proofErr w:type="spellEnd"/>
      <w:r w:rsidRPr="00950909">
        <w:rPr>
          <w:rFonts w:hint="cs"/>
          <w:sz w:val="26"/>
          <w:szCs w:val="26"/>
          <w:rtl/>
        </w:rPr>
        <w:t xml:space="preserve"> ص24. وانظر: السياسة المالية </w:t>
      </w:r>
      <w:proofErr w:type="spellStart"/>
      <w:r w:rsidRPr="00950909">
        <w:rPr>
          <w:rFonts w:hint="cs"/>
          <w:sz w:val="26"/>
          <w:szCs w:val="26"/>
          <w:rtl/>
        </w:rPr>
        <w:t>فى</w:t>
      </w:r>
      <w:proofErr w:type="spellEnd"/>
      <w:r w:rsidRPr="00950909">
        <w:rPr>
          <w:rFonts w:hint="cs"/>
          <w:sz w:val="26"/>
          <w:szCs w:val="26"/>
          <w:rtl/>
        </w:rPr>
        <w:t xml:space="preserve"> الإسلام وصلتها بالمعاملات المعاصرة الأستاذ/ عبد الكريم الخطيب طبعة دار الفكر </w:t>
      </w:r>
      <w:proofErr w:type="spellStart"/>
      <w:r w:rsidRPr="00950909">
        <w:rPr>
          <w:rFonts w:hint="cs"/>
          <w:sz w:val="26"/>
          <w:szCs w:val="26"/>
          <w:rtl/>
        </w:rPr>
        <w:t>العربى</w:t>
      </w:r>
      <w:proofErr w:type="spellEnd"/>
      <w:r w:rsidRPr="00950909">
        <w:rPr>
          <w:rFonts w:hint="cs"/>
          <w:sz w:val="26"/>
          <w:szCs w:val="26"/>
          <w:rtl/>
        </w:rPr>
        <w:t xml:space="preserve"> ص99.</w:t>
      </w:r>
    </w:p>
  </w:footnote>
  <w:footnote w:id="3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>) سورة فصلت الآية (33).</w:t>
      </w:r>
    </w:p>
  </w:footnote>
  <w:footnote w:id="4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 xml:space="preserve">) انظر: اشتراكية الإسلام دكتور مصطفى </w:t>
      </w:r>
      <w:proofErr w:type="spellStart"/>
      <w:r w:rsidRPr="00950909">
        <w:rPr>
          <w:rFonts w:hint="cs"/>
          <w:sz w:val="26"/>
          <w:szCs w:val="26"/>
          <w:rtl/>
        </w:rPr>
        <w:t>السباعى</w:t>
      </w:r>
      <w:proofErr w:type="spellEnd"/>
      <w:r w:rsidRPr="00950909">
        <w:rPr>
          <w:rFonts w:hint="cs"/>
          <w:sz w:val="26"/>
          <w:szCs w:val="26"/>
          <w:rtl/>
        </w:rPr>
        <w:t xml:space="preserve"> ص 169 </w:t>
      </w:r>
      <w:r w:rsidRPr="00950909">
        <w:rPr>
          <w:sz w:val="26"/>
          <w:szCs w:val="26"/>
          <w:rtl/>
        </w:rPr>
        <w:t>–</w:t>
      </w:r>
      <w:r w:rsidRPr="00950909">
        <w:rPr>
          <w:rFonts w:hint="cs"/>
          <w:sz w:val="26"/>
          <w:szCs w:val="26"/>
          <w:rtl/>
        </w:rPr>
        <w:t xml:space="preserve"> 170.</w:t>
      </w:r>
    </w:p>
  </w:footnote>
  <w:footnote w:id="5">
    <w:p w:rsidR="00BB588B" w:rsidRPr="00950909" w:rsidRDefault="00BB588B" w:rsidP="00BB588B">
      <w:pPr>
        <w:pStyle w:val="a3"/>
        <w:jc w:val="lowKashida"/>
        <w:rPr>
          <w:sz w:val="26"/>
          <w:szCs w:val="26"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>) سورة الملك الآية (15).</w:t>
      </w:r>
    </w:p>
  </w:footnote>
  <w:footnote w:id="6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>) سورة البقرة الآية (168).</w:t>
      </w:r>
    </w:p>
  </w:footnote>
  <w:footnote w:id="7">
    <w:p w:rsidR="00BB588B" w:rsidRPr="00950909" w:rsidRDefault="00BB588B" w:rsidP="00BB588B">
      <w:pPr>
        <w:pStyle w:val="a3"/>
        <w:jc w:val="lowKashida"/>
        <w:rPr>
          <w:sz w:val="26"/>
          <w:szCs w:val="26"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>) سورة الجمعة الآية (10).</w:t>
      </w:r>
    </w:p>
  </w:footnote>
  <w:footnote w:id="8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 xml:space="preserve">) السياسة المالية </w:t>
      </w:r>
      <w:proofErr w:type="spellStart"/>
      <w:r w:rsidRPr="00950909">
        <w:rPr>
          <w:rFonts w:hint="cs"/>
          <w:sz w:val="26"/>
          <w:szCs w:val="26"/>
          <w:rtl/>
        </w:rPr>
        <w:t>فى</w:t>
      </w:r>
      <w:proofErr w:type="spellEnd"/>
      <w:r w:rsidRPr="00950909">
        <w:rPr>
          <w:rFonts w:hint="cs"/>
          <w:sz w:val="26"/>
          <w:szCs w:val="26"/>
          <w:rtl/>
        </w:rPr>
        <w:t xml:space="preserve"> الإسلام </w:t>
      </w:r>
      <w:r w:rsidRPr="00950909">
        <w:rPr>
          <w:sz w:val="26"/>
          <w:szCs w:val="26"/>
          <w:rtl/>
        </w:rPr>
        <w:t>–</w:t>
      </w:r>
      <w:r w:rsidRPr="00950909">
        <w:rPr>
          <w:rFonts w:hint="cs"/>
          <w:sz w:val="26"/>
          <w:szCs w:val="26"/>
          <w:rtl/>
        </w:rPr>
        <w:t xml:space="preserve"> الأستاذ عبد الكريم الخطيب ص 123.</w:t>
      </w:r>
    </w:p>
  </w:footnote>
  <w:footnote w:id="9">
    <w:p w:rsidR="00BB588B" w:rsidRPr="00950909" w:rsidRDefault="00BB588B" w:rsidP="00BB588B">
      <w:pPr>
        <w:pStyle w:val="a3"/>
        <w:jc w:val="lowKashida"/>
        <w:rPr>
          <w:sz w:val="26"/>
          <w:szCs w:val="26"/>
          <w:rtl/>
        </w:rPr>
      </w:pPr>
      <w:r w:rsidRPr="00950909">
        <w:rPr>
          <w:rFonts w:hint="cs"/>
          <w:sz w:val="26"/>
          <w:szCs w:val="26"/>
          <w:rtl/>
        </w:rPr>
        <w:t>(</w:t>
      </w:r>
      <w:r w:rsidRPr="00950909">
        <w:rPr>
          <w:rStyle w:val="a4"/>
          <w:sz w:val="26"/>
          <w:szCs w:val="26"/>
        </w:rPr>
        <w:footnoteRef/>
      </w:r>
      <w:r w:rsidRPr="00950909">
        <w:rPr>
          <w:rFonts w:hint="cs"/>
          <w:sz w:val="26"/>
          <w:szCs w:val="26"/>
          <w:rtl/>
        </w:rPr>
        <w:t xml:space="preserve">) مقدمة ابن خلدون </w:t>
      </w:r>
      <w:r w:rsidRPr="00950909">
        <w:rPr>
          <w:sz w:val="26"/>
          <w:szCs w:val="26"/>
          <w:rtl/>
        </w:rPr>
        <w:t>–</w:t>
      </w:r>
      <w:r w:rsidRPr="00950909">
        <w:rPr>
          <w:rFonts w:hint="cs"/>
          <w:sz w:val="26"/>
          <w:szCs w:val="26"/>
          <w:rtl/>
        </w:rPr>
        <w:t xml:space="preserve"> منشورات </w:t>
      </w:r>
      <w:proofErr w:type="spellStart"/>
      <w:r w:rsidRPr="00950909">
        <w:rPr>
          <w:rFonts w:hint="cs"/>
          <w:sz w:val="26"/>
          <w:szCs w:val="26"/>
          <w:rtl/>
        </w:rPr>
        <w:t>الأعلمى</w:t>
      </w:r>
      <w:proofErr w:type="spellEnd"/>
      <w:r w:rsidRPr="00950909">
        <w:rPr>
          <w:rFonts w:hint="cs"/>
          <w:sz w:val="26"/>
          <w:szCs w:val="26"/>
          <w:rtl/>
        </w:rPr>
        <w:t xml:space="preserve"> للمطبوعات </w:t>
      </w:r>
      <w:r w:rsidRPr="00950909">
        <w:rPr>
          <w:sz w:val="26"/>
          <w:szCs w:val="26"/>
          <w:rtl/>
        </w:rPr>
        <w:t>–</w:t>
      </w:r>
      <w:r w:rsidRPr="00950909">
        <w:rPr>
          <w:rFonts w:hint="cs"/>
          <w:sz w:val="26"/>
          <w:szCs w:val="26"/>
          <w:rtl/>
        </w:rPr>
        <w:t xml:space="preserve"> بيروت بدون تاريخ ص383.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C4E"/>
    <w:multiLevelType w:val="hybridMultilevel"/>
    <w:tmpl w:val="EDF4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C52D5"/>
    <w:multiLevelType w:val="hybridMultilevel"/>
    <w:tmpl w:val="BEF66426"/>
    <w:lvl w:ilvl="0" w:tplc="94DEB75E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88B"/>
    <w:rsid w:val="004007CE"/>
    <w:rsid w:val="00970184"/>
    <w:rsid w:val="00A57415"/>
    <w:rsid w:val="00B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BB588B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  <w:lang w:bidi="ar-EG"/>
    </w:rPr>
  </w:style>
  <w:style w:type="character" w:customStyle="1" w:styleId="Char">
    <w:name w:val="نص حاشية سفلية Char"/>
    <w:basedOn w:val="a0"/>
    <w:link w:val="a3"/>
    <w:semiHidden/>
    <w:rsid w:val="00BB588B"/>
    <w:rPr>
      <w:rFonts w:ascii="Times New Roman" w:eastAsia="Times New Roman" w:hAnsi="Times New Roman" w:cs="Simplified Arabic"/>
      <w:sz w:val="20"/>
      <w:szCs w:val="20"/>
      <w:lang w:bidi="ar-EG"/>
    </w:rPr>
  </w:style>
  <w:style w:type="character" w:styleId="a4">
    <w:name w:val="footnote reference"/>
    <w:basedOn w:val="a0"/>
    <w:semiHidden/>
    <w:rsid w:val="00BB588B"/>
    <w:rPr>
      <w:vertAlign w:val="superscript"/>
    </w:rPr>
  </w:style>
  <w:style w:type="paragraph" w:customStyle="1" w:styleId="2">
    <w:name w:val="2"/>
    <w:basedOn w:val="a"/>
    <w:rsid w:val="00BB588B"/>
    <w:pPr>
      <w:numPr>
        <w:numId w:val="1"/>
      </w:numPr>
      <w:spacing w:after="0" w:line="240" w:lineRule="auto"/>
      <w:jc w:val="lowKashida"/>
    </w:pPr>
    <w:rPr>
      <w:rFonts w:ascii="Times New Roman" w:eastAsia="Times New Roman" w:hAnsi="Times New Roman" w:cs="Al-Hadith2"/>
      <w:sz w:val="36"/>
      <w:szCs w:val="36"/>
      <w:u w:val="single"/>
      <w:lang w:bidi="ar-EG"/>
    </w:rPr>
  </w:style>
  <w:style w:type="paragraph" w:styleId="a5">
    <w:name w:val="No Spacing"/>
    <w:uiPriority w:val="1"/>
    <w:qFormat/>
    <w:rsid w:val="004007CE"/>
    <w:pPr>
      <w:bidi/>
      <w:spacing w:after="0" w:line="240" w:lineRule="auto"/>
    </w:pPr>
  </w:style>
  <w:style w:type="paragraph" w:customStyle="1" w:styleId="Affiliation">
    <w:name w:val="Affiliation"/>
    <w:rsid w:val="004007C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4007CE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styleId="Hyperlink">
    <w:name w:val="Hyperlink"/>
    <w:basedOn w:val="a0"/>
    <w:uiPriority w:val="99"/>
    <w:semiHidden/>
    <w:unhideWhenUsed/>
    <w:rsid w:val="00400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0/me?tab=mX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لاالة الا الله</dc:creator>
  <cp:lastModifiedBy>لاالة الا الله</cp:lastModifiedBy>
  <cp:revision>2</cp:revision>
  <dcterms:created xsi:type="dcterms:W3CDTF">2013-05-27T14:09:00Z</dcterms:created>
  <dcterms:modified xsi:type="dcterms:W3CDTF">2013-05-27T14:09:00Z</dcterms:modified>
</cp:coreProperties>
</file>