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926C73" w:rsidP="00926C73">
      <w:pPr>
        <w:pStyle w:val="papersubtitle"/>
        <w:bidi/>
        <w:rPr>
          <w:i/>
          <w:iCs/>
          <w:sz w:val="48"/>
          <w:szCs w:val="48"/>
          <w:rtl/>
        </w:rPr>
      </w:pPr>
      <w:r w:rsidRPr="00926C73">
        <w:rPr>
          <w:i/>
          <w:iCs/>
          <w:sz w:val="48"/>
          <w:szCs w:val="48"/>
          <w:rtl/>
        </w:rPr>
        <w:t xml:space="preserve">آراء النّحاة في تنكير التّمييز"، ولماذا امتنع </w:t>
      </w:r>
      <w:r w:rsidRPr="00926C73">
        <w:rPr>
          <w:rFonts w:hint="cs"/>
          <w:i/>
          <w:iCs/>
          <w:sz w:val="48"/>
          <w:szCs w:val="48"/>
          <w:rtl/>
        </w:rPr>
        <w:t>"</w:t>
      </w:r>
      <w:r w:rsidRPr="00926C73">
        <w:rPr>
          <w:i/>
          <w:iCs/>
          <w:sz w:val="48"/>
          <w:szCs w:val="48"/>
          <w:rtl/>
        </w:rPr>
        <w:t>عندي عشروُّ رجلٍ</w:t>
      </w:r>
      <w:r w:rsidRPr="00926C73">
        <w:rPr>
          <w:rFonts w:hint="cs"/>
          <w:i/>
          <w:iCs/>
          <w:sz w:val="48"/>
          <w:szCs w:val="48"/>
          <w:rtl/>
        </w:rPr>
        <w:t>"</w:t>
      </w:r>
      <w:r w:rsidRPr="00926C73">
        <w:rPr>
          <w:i/>
          <w:iCs/>
          <w:sz w:val="48"/>
          <w:szCs w:val="48"/>
          <w:rtl/>
        </w:rPr>
        <w:t>؟</w:t>
      </w:r>
    </w:p>
    <w:p w:rsidR="00FD7D36" w:rsidRDefault="000C4416" w:rsidP="00BB76FD">
      <w:pPr>
        <w:pStyle w:val="papersubtitle"/>
        <w:bidi/>
        <w:rPr>
          <w:rtl/>
        </w:rPr>
      </w:pPr>
      <w:r>
        <w:rPr>
          <w:rFonts w:hint="cs"/>
          <w:i/>
          <w:iCs/>
          <w:rtl/>
        </w:rPr>
        <w:t>بحث في</w:t>
      </w:r>
      <w:r w:rsidR="00D01C0B">
        <w:rPr>
          <w:rFonts w:hint="cs"/>
          <w:i/>
          <w:iCs/>
          <w:rtl/>
        </w:rPr>
        <w:t xml:space="preserve"> </w:t>
      </w:r>
      <w:r w:rsidR="00D01C0B">
        <w:rPr>
          <w:i/>
          <w:iCs/>
        </w:rPr>
        <w:t xml:space="preserve"> </w:t>
      </w:r>
      <w:r w:rsidR="00BB76FD">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BB76FD">
      <w:pPr>
        <w:pStyle w:val="Affiliation"/>
        <w:bidi/>
      </w:pPr>
      <w:r>
        <w:rPr>
          <w:rFonts w:hint="cs"/>
          <w:i/>
          <w:iCs/>
          <w:rtl/>
        </w:rPr>
        <w:t xml:space="preserve">كلية </w:t>
      </w:r>
      <w:r w:rsidR="00BB76FD">
        <w:rPr>
          <w:rFonts w:hint="cs"/>
          <w:i/>
          <w:iCs/>
          <w:rtl/>
        </w:rPr>
        <w:t>العلوم الاسلامية</w:t>
      </w:r>
      <w:r w:rsidR="00BB76FD">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031AA" w:rsidRDefault="00E5535F" w:rsidP="00926C73">
      <w:pPr>
        <w:pStyle w:val="papersubtitle"/>
        <w:bidi/>
        <w:jc w:val="both"/>
        <w:rPr>
          <w:i/>
          <w:iCs/>
          <w:sz w:val="48"/>
          <w:szCs w:val="48"/>
          <w:rtl/>
        </w:rPr>
      </w:pPr>
      <w:r w:rsidRPr="008031AA">
        <w:rPr>
          <w:rFonts w:eastAsia="SimSun" w:hint="cs"/>
          <w:b/>
          <w:bCs/>
          <w:i/>
          <w:iCs/>
          <w:sz w:val="18"/>
          <w:szCs w:val="18"/>
          <w:rtl/>
          <w:lang w:eastAsia="zh-CN"/>
        </w:rPr>
        <w:lastRenderedPageBreak/>
        <w:t>خلاصة</w:t>
      </w:r>
      <w:r w:rsidR="00FD7D36" w:rsidRPr="008031AA">
        <w:rPr>
          <w:rFonts w:eastAsia="SimSun"/>
          <w:b/>
          <w:bCs/>
          <w:i/>
          <w:iCs/>
          <w:sz w:val="18"/>
          <w:szCs w:val="18"/>
          <w:lang w:eastAsia="zh-CN"/>
        </w:rPr>
        <w:t>—</w:t>
      </w:r>
      <w:r w:rsidR="000C4416" w:rsidRPr="008031AA">
        <w:rPr>
          <w:rFonts w:eastAsia="SimSun" w:hint="cs"/>
          <w:b/>
          <w:bCs/>
          <w:i/>
          <w:iCs/>
          <w:sz w:val="18"/>
          <w:szCs w:val="18"/>
          <w:rtl/>
          <w:lang w:eastAsia="zh-CN"/>
        </w:rPr>
        <w:t xml:space="preserve">هذا البحث يبحث في </w:t>
      </w:r>
      <w:r w:rsidR="00926C73" w:rsidRPr="000516C9">
        <w:rPr>
          <w:rFonts w:eastAsia="SimSun"/>
          <w:b/>
          <w:bCs/>
          <w:i/>
          <w:iCs/>
          <w:sz w:val="18"/>
          <w:szCs w:val="18"/>
          <w:rtl/>
          <w:lang w:eastAsia="zh-CN"/>
        </w:rPr>
        <w:t xml:space="preserve">آراء النّحاة في تنكير التّمييز"، ولماذا امتنع </w:t>
      </w:r>
      <w:r w:rsidR="00926C73" w:rsidRPr="000516C9">
        <w:rPr>
          <w:rFonts w:eastAsia="SimSun" w:hint="cs"/>
          <w:b/>
          <w:bCs/>
          <w:i/>
          <w:iCs/>
          <w:sz w:val="18"/>
          <w:szCs w:val="18"/>
          <w:rtl/>
          <w:lang w:eastAsia="zh-CN"/>
        </w:rPr>
        <w:t>"</w:t>
      </w:r>
      <w:r w:rsidR="00926C73" w:rsidRPr="000516C9">
        <w:rPr>
          <w:rFonts w:eastAsia="SimSun"/>
          <w:b/>
          <w:bCs/>
          <w:i/>
          <w:iCs/>
          <w:sz w:val="18"/>
          <w:szCs w:val="18"/>
          <w:rtl/>
          <w:lang w:eastAsia="zh-CN"/>
        </w:rPr>
        <w:t>عندي عشروُّ رجلٍ</w:t>
      </w:r>
      <w:r w:rsidR="00926C73" w:rsidRPr="000516C9">
        <w:rPr>
          <w:rFonts w:eastAsia="SimSun" w:hint="cs"/>
          <w:b/>
          <w:bCs/>
          <w:i/>
          <w:iCs/>
          <w:sz w:val="18"/>
          <w:szCs w:val="18"/>
          <w:rtl/>
          <w:lang w:eastAsia="zh-CN"/>
        </w:rPr>
        <w:t>"</w:t>
      </w:r>
      <w:r w:rsidR="00926C73" w:rsidRPr="000516C9">
        <w:rPr>
          <w:rFonts w:eastAsia="SimSun"/>
          <w:b/>
          <w:bCs/>
          <w:i/>
          <w:iCs/>
          <w:sz w:val="18"/>
          <w:szCs w:val="18"/>
          <w:rtl/>
          <w:lang w:eastAsia="zh-CN"/>
        </w:rPr>
        <w:t>؟</w:t>
      </w:r>
      <w:r w:rsidR="00D919B7" w:rsidRPr="000516C9">
        <w:rPr>
          <w:rFonts w:eastAsia="SimSun" w:hint="cs"/>
          <w:b/>
          <w:bCs/>
          <w:i/>
          <w:iCs/>
          <w:sz w:val="18"/>
          <w:szCs w:val="18"/>
          <w:rtl/>
          <w:lang w:eastAsia="zh-CN"/>
        </w:rPr>
        <w:t>.</w:t>
      </w:r>
    </w:p>
    <w:p w:rsidR="00FD7D36" w:rsidRDefault="00E5535F" w:rsidP="00926C73">
      <w:pPr>
        <w:pStyle w:val="keywords"/>
        <w:bidi/>
        <w:ind w:firstLine="180"/>
        <w:rPr>
          <w:rtl/>
        </w:rPr>
      </w:pPr>
      <w:r>
        <w:rPr>
          <w:rFonts w:hint="cs"/>
          <w:i/>
          <w:rtl/>
          <w:lang w:eastAsia="zh-CN"/>
        </w:rPr>
        <w:t>الكلمات المفتاحية</w:t>
      </w:r>
      <w:r w:rsidRPr="00455C43">
        <w:rPr>
          <w:rFonts w:hint="cs"/>
          <w:i/>
          <w:rtl/>
          <w:lang w:eastAsia="zh-CN"/>
        </w:rPr>
        <w:t>:</w:t>
      </w:r>
      <w:r w:rsidR="00D1148D">
        <w:rPr>
          <w:rFonts w:hint="cs"/>
          <w:i/>
          <w:rtl/>
          <w:lang w:eastAsia="zh-CN"/>
        </w:rPr>
        <w:t xml:space="preserve"> المبتدأ، الكوفيين، الضمير</w:t>
      </w:r>
      <w:r w:rsidR="005D76C2">
        <w:rPr>
          <w:rFonts w:hint="cs"/>
          <w:i/>
          <w:rtl/>
          <w:lang w:eastAsia="zh-CN"/>
        </w:rPr>
        <w:t>.</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400EF9" w:rsidRPr="00A53446" w:rsidRDefault="00AE5DD6" w:rsidP="00400EF9">
      <w:pPr>
        <w:pStyle w:val="Abstract"/>
        <w:bidi/>
        <w:spacing w:after="0" w:line="240" w:lineRule="exact"/>
        <w:ind w:firstLine="173"/>
        <w:rPr>
          <w:rFonts w:hint="cs"/>
          <w:lang w:eastAsia="en-US"/>
        </w:rPr>
      </w:pPr>
      <w:r>
        <w:rPr>
          <w:rFonts w:hint="cs"/>
          <w:rtl/>
          <w:lang w:eastAsia="en-US"/>
        </w:rPr>
        <w:t xml:space="preserve">معرفة </w:t>
      </w:r>
      <w:r w:rsidR="00444EE2" w:rsidRPr="000516C9">
        <w:rPr>
          <w:rFonts w:hint="cs"/>
          <w:i/>
          <w:iCs/>
          <w:rtl/>
        </w:rPr>
        <w:t xml:space="preserve">أسس </w:t>
      </w:r>
      <w:r w:rsidR="008031AA" w:rsidRPr="008031AA">
        <w:rPr>
          <w:rFonts w:hint="cs"/>
          <w:i/>
          <w:iCs/>
          <w:rtl/>
        </w:rPr>
        <w:t xml:space="preserve"> </w:t>
      </w:r>
      <w:r w:rsidR="00926C73" w:rsidRPr="000516C9">
        <w:rPr>
          <w:i/>
          <w:iCs/>
          <w:rtl/>
        </w:rPr>
        <w:t xml:space="preserve">آراء النّحاة في تنكير التّمييز"، ولماذا امتنع </w:t>
      </w:r>
      <w:r w:rsidR="00926C73" w:rsidRPr="000516C9">
        <w:rPr>
          <w:rFonts w:hint="cs"/>
          <w:i/>
          <w:iCs/>
          <w:rtl/>
        </w:rPr>
        <w:t>"</w:t>
      </w:r>
      <w:r w:rsidR="00926C73" w:rsidRPr="000516C9">
        <w:rPr>
          <w:i/>
          <w:iCs/>
          <w:rtl/>
        </w:rPr>
        <w:t>عندي عشروُّ رجلٍ</w:t>
      </w:r>
      <w:r w:rsidR="00926C73" w:rsidRPr="000516C9">
        <w:rPr>
          <w:rFonts w:hint="cs"/>
          <w:i/>
          <w:iCs/>
          <w:rtl/>
        </w:rPr>
        <w:t>"</w:t>
      </w:r>
      <w:r w:rsidR="00926C73" w:rsidRPr="000516C9">
        <w:rPr>
          <w:i/>
          <w:iCs/>
          <w:rtl/>
        </w:rPr>
        <w:t>؟</w:t>
      </w:r>
      <w:r w:rsidR="00400EF9">
        <w:rPr>
          <w:rFonts w:hint="cs"/>
          <w:i/>
          <w:iCs/>
          <w:rtl/>
        </w:rPr>
        <w:t xml:space="preserve">، </w:t>
      </w:r>
      <w:r w:rsidR="00400EF9" w:rsidRPr="00A53446">
        <w:rPr>
          <w:rFonts w:hint="cs"/>
          <w:rtl/>
          <w:lang w:eastAsia="en-US"/>
        </w:rPr>
        <w:t xml:space="preserve">إن المبرد ذكر أن التمييز منصوب حين قال: عندي عشرون درهمًا؛ لوجوب النون، والآن نحذف النون، ونسأل: أيجوز وفق ما قاله المبرد: عندي عشرو درهم؟ عندي عشرو رجل: فالأصل الأصيل في هذا: عندي عشرون رجلًا من الإخوة، والأصدقاء. </w:t>
      </w:r>
    </w:p>
    <w:p w:rsidR="00400EF9" w:rsidRPr="00A53446" w:rsidRDefault="00400EF9" w:rsidP="00400EF9">
      <w:pPr>
        <w:pStyle w:val="Abstract"/>
        <w:bidi/>
        <w:spacing w:after="0" w:line="240" w:lineRule="exact"/>
        <w:ind w:firstLine="173"/>
        <w:rPr>
          <w:rFonts w:hint="cs"/>
          <w:rtl/>
          <w:lang w:eastAsia="en-US"/>
        </w:rPr>
      </w:pPr>
      <w:r w:rsidRPr="00A53446">
        <w:rPr>
          <w:rFonts w:hint="cs"/>
          <w:rtl/>
          <w:lang w:eastAsia="en-US"/>
        </w:rPr>
        <w:t>عندي عشرو رجل: قال المبرد: أبدًا، لا يجوز؛ ولأن الإضافة تكون على جهة الملك، ومعنى أن الإضافة على معنى الملك، أو بطريقة أخرى: الحرف الذي يدل على المِلك في الإضافة: اللام.</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0516C9" w:rsidRPr="000516C9" w:rsidRDefault="000516C9" w:rsidP="000516C9">
      <w:pPr>
        <w:pStyle w:val="Abstract"/>
        <w:bidi/>
        <w:spacing w:after="0"/>
        <w:ind w:firstLine="173"/>
        <w:rPr>
          <w:rFonts w:hint="cs"/>
          <w:lang w:eastAsia="en-US"/>
        </w:rPr>
      </w:pPr>
      <w:r w:rsidRPr="000516C9">
        <w:rPr>
          <w:rFonts w:hint="cs"/>
          <w:rtl/>
          <w:lang w:eastAsia="en-US"/>
        </w:rPr>
        <w:t>آراء النحاة في تنكير التمييز:</w:t>
      </w:r>
    </w:p>
    <w:p w:rsidR="000516C9" w:rsidRPr="00A53446" w:rsidRDefault="000516C9" w:rsidP="00A53446">
      <w:pPr>
        <w:pStyle w:val="Abstract"/>
        <w:bidi/>
        <w:spacing w:after="0" w:line="240" w:lineRule="exact"/>
        <w:ind w:firstLine="173"/>
        <w:rPr>
          <w:rFonts w:hint="cs"/>
          <w:rtl/>
          <w:lang w:eastAsia="en-US"/>
        </w:rPr>
      </w:pPr>
      <w:r w:rsidRPr="000516C9">
        <w:rPr>
          <w:rFonts w:hint="cs"/>
          <w:rtl/>
          <w:lang w:eastAsia="en-US"/>
        </w:rPr>
        <w:t xml:space="preserve">في ضوء (المقتضب) هل اتفقت كلمة النحاة </w:t>
      </w:r>
      <w:r w:rsidRPr="00A53446">
        <w:rPr>
          <w:rFonts w:hint="cs"/>
          <w:rtl/>
          <w:lang w:eastAsia="en-US"/>
        </w:rPr>
        <w:t>على تنكير التمييز؟</w:t>
      </w:r>
    </w:p>
    <w:p w:rsidR="000516C9" w:rsidRPr="00A53446" w:rsidRDefault="000516C9" w:rsidP="00A53446">
      <w:pPr>
        <w:pStyle w:val="Abstract"/>
        <w:bidi/>
        <w:spacing w:after="0" w:line="240" w:lineRule="exact"/>
        <w:ind w:firstLine="173"/>
        <w:rPr>
          <w:rFonts w:hint="cs"/>
          <w:lang w:eastAsia="en-US"/>
        </w:rPr>
      </w:pPr>
      <w:r w:rsidRPr="00A53446">
        <w:rPr>
          <w:rFonts w:hint="cs"/>
          <w:rtl/>
          <w:lang w:eastAsia="en-US"/>
        </w:rPr>
        <w:t>إن أهل البصرة على اشتراط التنكير، وذهب الكوفيون، وابن الطراوة إلى أنه يجوز أن يكون التمييز معرفة.</w:t>
      </w:r>
    </w:p>
    <w:p w:rsidR="000516C9" w:rsidRPr="00A53446" w:rsidRDefault="000516C9" w:rsidP="00A53446">
      <w:pPr>
        <w:pStyle w:val="Abstract"/>
        <w:bidi/>
        <w:spacing w:after="0" w:line="240" w:lineRule="exact"/>
        <w:ind w:firstLine="173"/>
        <w:rPr>
          <w:rFonts w:hint="cs"/>
          <w:lang w:eastAsia="en-US"/>
        </w:rPr>
      </w:pPr>
      <w:r w:rsidRPr="00A53446">
        <w:rPr>
          <w:rFonts w:hint="cs"/>
          <w:rtl/>
          <w:lang w:eastAsia="en-US"/>
        </w:rPr>
        <w:t>في مناقشة هذه المسألة، لا بد أن نعلم أن رأي الكوفيون وأن رأي ابن الطراوة ليس مجرد رأي يقوم على مخالفة أهل البصرة، فما سند رأي الكوفيين وابن الطراوة القائلين: بجواز كون التمييز معرفة؟ عندهم:</w:t>
      </w:r>
    </w:p>
    <w:tbl>
      <w:tblPr>
        <w:bidiVisual/>
        <w:tblW w:w="0" w:type="auto"/>
        <w:jc w:val="center"/>
        <w:tblLook w:val="01E0"/>
      </w:tblPr>
      <w:tblGrid>
        <w:gridCol w:w="2275"/>
        <w:gridCol w:w="306"/>
        <w:gridCol w:w="2671"/>
      </w:tblGrid>
      <w:tr w:rsidR="000516C9" w:rsidRPr="00A53446" w:rsidTr="003A1B1A">
        <w:trPr>
          <w:trHeight w:hRule="exact" w:val="510"/>
          <w:jc w:val="center"/>
        </w:trPr>
        <w:tc>
          <w:tcPr>
            <w:tcW w:w="2909" w:type="dxa"/>
            <w:vAlign w:val="center"/>
          </w:tcPr>
          <w:p w:rsidR="000516C9" w:rsidRPr="00A53446" w:rsidRDefault="000516C9" w:rsidP="00A53446">
            <w:pPr>
              <w:pStyle w:val="Abstract"/>
              <w:bidi/>
              <w:spacing w:after="0" w:line="240" w:lineRule="exact"/>
              <w:ind w:firstLine="173"/>
              <w:rPr>
                <w:rFonts w:hint="cs"/>
                <w:rtl/>
                <w:lang w:eastAsia="en-US"/>
              </w:rPr>
            </w:pPr>
            <w:r w:rsidRPr="00A53446">
              <w:rPr>
                <w:rFonts w:hint="cs"/>
                <w:rtl/>
                <w:lang w:eastAsia="en-US"/>
              </w:rPr>
              <w:t>.... .... .... ....</w:t>
            </w:r>
            <w:r w:rsidRPr="00A53446">
              <w:rPr>
                <w:rFonts w:hint="cs"/>
                <w:rtl/>
                <w:lang w:eastAsia="en-US"/>
              </w:rPr>
              <w:br/>
            </w:r>
          </w:p>
        </w:tc>
        <w:tc>
          <w:tcPr>
            <w:tcW w:w="236" w:type="dxa"/>
            <w:vAlign w:val="center"/>
          </w:tcPr>
          <w:p w:rsidR="000516C9" w:rsidRPr="00A53446" w:rsidRDefault="000516C9" w:rsidP="00A53446">
            <w:pPr>
              <w:pStyle w:val="Abstract"/>
              <w:bidi/>
              <w:spacing w:after="0" w:line="240" w:lineRule="exact"/>
              <w:ind w:firstLine="173"/>
              <w:rPr>
                <w:rFonts w:hint="cs"/>
                <w:rtl/>
                <w:lang w:eastAsia="en-US"/>
              </w:rPr>
            </w:pPr>
            <w:r w:rsidRPr="00A53446">
              <w:rPr>
                <w:rFonts w:hint="cs"/>
                <w:rtl/>
                <w:lang w:eastAsia="en-US"/>
              </w:rPr>
              <w:t>*</w:t>
            </w:r>
          </w:p>
        </w:tc>
        <w:tc>
          <w:tcPr>
            <w:tcW w:w="3382" w:type="dxa"/>
            <w:vAlign w:val="center"/>
          </w:tcPr>
          <w:p w:rsidR="000516C9" w:rsidRPr="00A53446" w:rsidRDefault="000516C9" w:rsidP="00A53446">
            <w:pPr>
              <w:pStyle w:val="Abstract"/>
              <w:bidi/>
              <w:spacing w:after="0" w:line="240" w:lineRule="exact"/>
              <w:ind w:firstLine="173"/>
              <w:rPr>
                <w:lang w:eastAsia="en-US"/>
              </w:rPr>
            </w:pPr>
            <w:r w:rsidRPr="00A53446">
              <w:rPr>
                <w:rFonts w:hint="cs"/>
                <w:rtl/>
                <w:lang w:eastAsia="en-US"/>
              </w:rPr>
              <w:t>وَطِبتَ النَّفسَ يا قَيسُ عَن عَمرِو</w:t>
            </w:r>
            <w:r w:rsidRPr="00A53446">
              <w:rPr>
                <w:rtl/>
                <w:lang w:eastAsia="en-US"/>
              </w:rPr>
              <w:br/>
            </w:r>
          </w:p>
        </w:tc>
      </w:tr>
    </w:tbl>
    <w:p w:rsidR="000516C9" w:rsidRPr="00A53446" w:rsidRDefault="000516C9" w:rsidP="00A53446">
      <w:pPr>
        <w:pStyle w:val="Abstract"/>
        <w:bidi/>
        <w:spacing w:after="0" w:line="240" w:lineRule="exact"/>
        <w:ind w:firstLine="173"/>
        <w:rPr>
          <w:rFonts w:hint="cs"/>
          <w:lang w:eastAsia="en-US"/>
        </w:rPr>
      </w:pPr>
      <w:r w:rsidRPr="00A53446">
        <w:rPr>
          <w:rFonts w:hint="cs"/>
          <w:rtl/>
          <w:lang w:eastAsia="en-US"/>
        </w:rPr>
        <w:t>وورد: سفه زيد نفسَهُ، هكذا بالضمير، فالإضافة إلى الضمير تكسب المضاف التعريف؛ لأن الضمير معرَّف.</w:t>
      </w:r>
    </w:p>
    <w:p w:rsidR="000516C9" w:rsidRPr="00A53446" w:rsidRDefault="000516C9" w:rsidP="00A53446">
      <w:pPr>
        <w:pStyle w:val="Abstract"/>
        <w:bidi/>
        <w:spacing w:after="0" w:line="240" w:lineRule="exact"/>
        <w:ind w:firstLine="173"/>
        <w:rPr>
          <w:rFonts w:hint="cs"/>
          <w:lang w:eastAsia="en-US"/>
        </w:rPr>
      </w:pPr>
      <w:r w:rsidRPr="00A53446">
        <w:rPr>
          <w:rFonts w:hint="cs"/>
          <w:rtl/>
          <w:lang w:eastAsia="en-US"/>
        </w:rPr>
        <w:t>الحق: أن المسألة خلاصتها: أنهم تأوَّلوا ما فيه "أل" على زيادة "أل":</w:t>
      </w:r>
    </w:p>
    <w:tbl>
      <w:tblPr>
        <w:bidiVisual/>
        <w:tblW w:w="0" w:type="auto"/>
        <w:jc w:val="center"/>
        <w:tblInd w:w="-162" w:type="dxa"/>
        <w:tblLook w:val="01E0"/>
      </w:tblPr>
      <w:tblGrid>
        <w:gridCol w:w="2325"/>
        <w:gridCol w:w="415"/>
        <w:gridCol w:w="2674"/>
      </w:tblGrid>
      <w:tr w:rsidR="000516C9" w:rsidRPr="00A53446" w:rsidTr="003A1B1A">
        <w:trPr>
          <w:trHeight w:hRule="exact" w:val="510"/>
          <w:jc w:val="center"/>
        </w:trPr>
        <w:tc>
          <w:tcPr>
            <w:tcW w:w="2841" w:type="dxa"/>
            <w:vAlign w:val="center"/>
          </w:tcPr>
          <w:p w:rsidR="000516C9" w:rsidRPr="00A53446" w:rsidRDefault="000516C9" w:rsidP="00A53446">
            <w:pPr>
              <w:pStyle w:val="Abstract"/>
              <w:bidi/>
              <w:spacing w:after="0" w:line="240" w:lineRule="exact"/>
              <w:ind w:firstLine="173"/>
              <w:rPr>
                <w:rFonts w:hint="cs"/>
                <w:rtl/>
                <w:lang w:eastAsia="en-US"/>
              </w:rPr>
            </w:pPr>
            <w:r w:rsidRPr="00A53446">
              <w:rPr>
                <w:rFonts w:hint="cs"/>
                <w:rtl/>
                <w:lang w:eastAsia="en-US"/>
              </w:rPr>
              <w:t xml:space="preserve">.... .... .... .... </w:t>
            </w:r>
            <w:r w:rsidRPr="00A53446">
              <w:rPr>
                <w:rFonts w:hint="cs"/>
                <w:rtl/>
                <w:lang w:eastAsia="en-US"/>
              </w:rPr>
              <w:br/>
            </w:r>
          </w:p>
        </w:tc>
        <w:tc>
          <w:tcPr>
            <w:tcW w:w="444" w:type="dxa"/>
            <w:vAlign w:val="center"/>
          </w:tcPr>
          <w:p w:rsidR="000516C9" w:rsidRPr="00A53446" w:rsidRDefault="000516C9" w:rsidP="00A53446">
            <w:pPr>
              <w:pStyle w:val="Abstract"/>
              <w:bidi/>
              <w:spacing w:after="0" w:line="240" w:lineRule="exact"/>
              <w:ind w:firstLine="173"/>
              <w:rPr>
                <w:rFonts w:hint="cs"/>
                <w:rtl/>
                <w:lang w:eastAsia="en-US"/>
              </w:rPr>
            </w:pPr>
            <w:r w:rsidRPr="00A53446">
              <w:rPr>
                <w:rFonts w:hint="cs"/>
                <w:rtl/>
                <w:lang w:eastAsia="en-US"/>
              </w:rPr>
              <w:t>*</w:t>
            </w:r>
          </w:p>
        </w:tc>
        <w:tc>
          <w:tcPr>
            <w:tcW w:w="3227" w:type="dxa"/>
            <w:vAlign w:val="center"/>
          </w:tcPr>
          <w:p w:rsidR="000516C9" w:rsidRPr="00A53446" w:rsidRDefault="000516C9" w:rsidP="00A53446">
            <w:pPr>
              <w:pStyle w:val="Abstract"/>
              <w:bidi/>
              <w:spacing w:after="0" w:line="240" w:lineRule="exact"/>
              <w:ind w:firstLine="173"/>
              <w:rPr>
                <w:lang w:eastAsia="en-US"/>
              </w:rPr>
            </w:pPr>
            <w:r w:rsidRPr="00A53446">
              <w:rPr>
                <w:rFonts w:hint="cs"/>
                <w:rtl/>
                <w:lang w:eastAsia="en-US"/>
              </w:rPr>
              <w:t> وَطِبتَ النَّفسَ يا قَيسُ عَن عَمرِو</w:t>
            </w:r>
            <w:r w:rsidRPr="00A53446">
              <w:rPr>
                <w:rtl/>
                <w:lang w:eastAsia="en-US"/>
              </w:rPr>
              <w:br/>
            </w:r>
          </w:p>
        </w:tc>
      </w:tr>
    </w:tbl>
    <w:p w:rsidR="000516C9" w:rsidRPr="00A53446" w:rsidRDefault="000516C9" w:rsidP="00A53446">
      <w:pPr>
        <w:pStyle w:val="Abstract"/>
        <w:bidi/>
        <w:spacing w:after="0" w:line="240" w:lineRule="exact"/>
        <w:ind w:firstLine="173"/>
        <w:rPr>
          <w:rFonts w:hint="cs"/>
          <w:lang w:eastAsia="en-US"/>
        </w:rPr>
      </w:pPr>
      <w:r w:rsidRPr="00A53446">
        <w:rPr>
          <w:rFonts w:hint="cs"/>
          <w:rtl/>
          <w:lang w:eastAsia="en-US"/>
        </w:rPr>
        <w:t>قالوا: وطبت نفسًا، فـ"أل" فيه زائدة، وقالوا: الضمير "في نفسه" منصوب على التشبيه بالمفعول به وليس تمييزًا، أو على إسقاط الجار، أي: سفه زيد في نفسه.</w:t>
      </w:r>
    </w:p>
    <w:p w:rsidR="000516C9" w:rsidRPr="00A53446" w:rsidRDefault="000516C9" w:rsidP="00A53446">
      <w:pPr>
        <w:pStyle w:val="Abstract"/>
        <w:bidi/>
        <w:spacing w:after="0" w:line="240" w:lineRule="exact"/>
        <w:ind w:firstLine="173"/>
        <w:rPr>
          <w:rFonts w:hint="cs"/>
          <w:rtl/>
          <w:lang w:eastAsia="en-US"/>
        </w:rPr>
      </w:pPr>
      <w:r w:rsidRPr="00A53446">
        <w:rPr>
          <w:rFonts w:hint="cs"/>
          <w:rtl/>
          <w:lang w:eastAsia="en-US"/>
        </w:rPr>
        <w:t xml:space="preserve">أمامنا تخريجان للمضاف إلى الضمير الذي يُوهم أن التمييز قد يأتي معرفة؛ الأول: أنه منصوب على التشبيه بالمفعول به. </w:t>
      </w:r>
    </w:p>
    <w:p w:rsidR="000516C9" w:rsidRPr="00A53446" w:rsidRDefault="000516C9" w:rsidP="00A53446">
      <w:pPr>
        <w:pStyle w:val="Abstract"/>
        <w:bidi/>
        <w:spacing w:after="0" w:line="240" w:lineRule="exact"/>
        <w:ind w:firstLine="173"/>
        <w:rPr>
          <w:rFonts w:hint="cs"/>
          <w:rtl/>
          <w:lang w:eastAsia="en-US"/>
        </w:rPr>
      </w:pPr>
      <w:r w:rsidRPr="00A53446">
        <w:rPr>
          <w:rFonts w:hint="cs"/>
          <w:rtl/>
          <w:lang w:eastAsia="en-US"/>
        </w:rPr>
        <w:t>الثاني: على أنه على إسقاط الجار: سفه زيد نفسه، الأصل فيها: سفه زيد في نفسه، فلَمَّا حذف حرف الجر انتصب ما بعده.</w:t>
      </w:r>
    </w:p>
    <w:p w:rsidR="000516C9" w:rsidRPr="00A53446" w:rsidRDefault="000516C9" w:rsidP="00A53446">
      <w:pPr>
        <w:pStyle w:val="Abstract"/>
        <w:bidi/>
        <w:spacing w:after="0" w:line="240" w:lineRule="exact"/>
        <w:ind w:firstLine="173"/>
        <w:rPr>
          <w:rFonts w:hint="cs"/>
          <w:rtl/>
          <w:lang w:eastAsia="en-US"/>
        </w:rPr>
      </w:pPr>
      <w:r w:rsidRPr="00A53446">
        <w:rPr>
          <w:rFonts w:hint="cs"/>
          <w:rtl/>
          <w:lang w:eastAsia="en-US"/>
        </w:rPr>
        <w:t>قال المبرد: والتشبيه يكون للمعنى، وضرب مثلًا لهذا التشبيه الذي يكون للمعنى بـ "ما" و"ليس".</w:t>
      </w:r>
    </w:p>
    <w:p w:rsidR="000516C9" w:rsidRPr="00A53446" w:rsidRDefault="000516C9" w:rsidP="00A53446">
      <w:pPr>
        <w:pStyle w:val="Abstract"/>
        <w:bidi/>
        <w:spacing w:after="0" w:line="240" w:lineRule="exact"/>
        <w:ind w:firstLine="173"/>
        <w:rPr>
          <w:rFonts w:hint="cs"/>
          <w:rtl/>
          <w:lang w:eastAsia="en-US"/>
        </w:rPr>
      </w:pPr>
      <w:r w:rsidRPr="00A53446">
        <w:rPr>
          <w:rFonts w:hint="cs"/>
          <w:rtl/>
          <w:lang w:eastAsia="en-US"/>
        </w:rPr>
        <w:t>ما وجه الشبه بين "ما" و"ليس"؟</w:t>
      </w:r>
    </w:p>
    <w:p w:rsidR="000516C9" w:rsidRPr="00A53446" w:rsidRDefault="000516C9" w:rsidP="00A53446">
      <w:pPr>
        <w:pStyle w:val="Abstract"/>
        <w:bidi/>
        <w:spacing w:after="0" w:line="240" w:lineRule="exact"/>
        <w:ind w:firstLine="173"/>
        <w:rPr>
          <w:rtl/>
          <w:lang w:eastAsia="en-US"/>
        </w:rPr>
      </w:pPr>
      <w:r w:rsidRPr="00A53446">
        <w:rPr>
          <w:rFonts w:hint="cs"/>
          <w:rtl/>
          <w:lang w:eastAsia="en-US"/>
        </w:rPr>
        <w:t>وجه الشبه بين "ما" و"ليس" إنَّما هو النفي، فهناك معنى مشترك بين "ما" و"ليس" هو الذي جعل "ما" تشبه بــ"ليس".</w:t>
      </w:r>
    </w:p>
    <w:p w:rsidR="000516C9" w:rsidRPr="00A53446" w:rsidRDefault="000516C9" w:rsidP="00A53446">
      <w:pPr>
        <w:pStyle w:val="Abstract"/>
        <w:bidi/>
        <w:spacing w:after="0" w:line="240" w:lineRule="exact"/>
        <w:ind w:firstLine="173"/>
        <w:rPr>
          <w:rFonts w:hint="cs"/>
          <w:rtl/>
          <w:lang w:eastAsia="en-US"/>
        </w:rPr>
      </w:pPr>
      <w:r w:rsidRPr="00A53446">
        <w:rPr>
          <w:rFonts w:hint="cs"/>
          <w:rtl/>
          <w:lang w:eastAsia="en-US"/>
        </w:rPr>
        <w:lastRenderedPageBreak/>
        <w:t xml:space="preserve">و الذي جعل "ما" مشبهة بـ"ليس": أنها تعمل وليست بفعل، الفعل "ليس" فهو الأصل في العمل، ولا يشبه بغيره، وإنما المشكلة في "ما"، كيف تقول: </w:t>
      </w:r>
      <w:r w:rsidR="00027214" w:rsidRPr="00A53446">
        <w:rPr>
          <w:rFonts w:cs="DecoType Thuluth" w:hint="cs"/>
          <w:rtl/>
        </w:rPr>
        <w:t>{</w:t>
      </w:r>
      <w:r w:rsidR="00027214" w:rsidRPr="00A53446">
        <w:rPr>
          <w:rFonts w:ascii="QCF_P239" w:hAnsi="QCF_P239" w:cs="QCF_P239"/>
          <w:rtl/>
        </w:rPr>
        <w:t>ﭪ ﭫ ﭬ</w:t>
      </w:r>
      <w:r w:rsidR="00027214" w:rsidRPr="00A53446">
        <w:rPr>
          <w:rFonts w:ascii="QCF_P239" w:hAnsi="QCF_P239" w:cs="DecoType Thuluth"/>
          <w:rtl/>
        </w:rPr>
        <w:t>}</w:t>
      </w:r>
      <w:r w:rsidRPr="00A53446">
        <w:rPr>
          <w:rFonts w:hint="cs"/>
          <w:rtl/>
          <w:lang w:eastAsia="en-US"/>
        </w:rPr>
        <w:t xml:space="preserve"> </w:t>
      </w:r>
      <w:r w:rsidRPr="00A53446">
        <w:rPr>
          <w:rtl/>
          <w:lang w:eastAsia="en-US"/>
        </w:rPr>
        <w:t>[يوسف: 31]</w:t>
      </w:r>
      <w:r w:rsidRPr="00A53446">
        <w:rPr>
          <w:rFonts w:hint="cs"/>
          <w:rtl/>
          <w:lang w:eastAsia="en-US"/>
        </w:rPr>
        <w:t xml:space="preserve"> كما قال القرآن الكريم، </w:t>
      </w:r>
      <w:r w:rsidR="00BD2512" w:rsidRPr="00A53446">
        <w:rPr>
          <w:rFonts w:cs="DecoType Thuluth" w:hint="cs"/>
          <w:rtl/>
        </w:rPr>
        <w:t>{</w:t>
      </w:r>
      <w:r w:rsidR="00BD2512" w:rsidRPr="00A53446">
        <w:rPr>
          <w:rFonts w:ascii="QCF_P239" w:hAnsi="QCF_P239" w:cs="QCF_P239"/>
          <w:rtl/>
        </w:rPr>
        <w:t>ﭫ</w:t>
      </w:r>
      <w:r w:rsidR="00BD2512" w:rsidRPr="00A53446">
        <w:rPr>
          <w:rFonts w:ascii="QCF_P239" w:hAnsi="QCF_P239" w:cs="DecoType Thuluth"/>
          <w:rtl/>
        </w:rPr>
        <w:t>}</w:t>
      </w:r>
      <w:r w:rsidRPr="00A53446">
        <w:rPr>
          <w:rFonts w:hint="cs"/>
          <w:rtl/>
          <w:lang w:eastAsia="en-US"/>
        </w:rPr>
        <w:t xml:space="preserve"> اسم </w:t>
      </w:r>
      <w:r w:rsidR="00F72613" w:rsidRPr="00A53446">
        <w:rPr>
          <w:rFonts w:cs="DecoType Thuluth" w:hint="cs"/>
          <w:rtl/>
        </w:rPr>
        <w:t>{</w:t>
      </w:r>
      <w:r w:rsidR="00F72613" w:rsidRPr="00A53446">
        <w:rPr>
          <w:rFonts w:ascii="QCF_P239" w:hAnsi="QCF_P239" w:cs="QCF_P239"/>
          <w:rtl/>
        </w:rPr>
        <w:t>ﭪ</w:t>
      </w:r>
      <w:r w:rsidR="00F72613" w:rsidRPr="00A53446">
        <w:rPr>
          <w:rFonts w:ascii="QCF_P239" w:hAnsi="QCF_P239" w:cs="DecoType Thuluth"/>
          <w:rtl/>
        </w:rPr>
        <w:t>}</w:t>
      </w:r>
      <w:r w:rsidR="00F72613" w:rsidRPr="00A53446">
        <w:rPr>
          <w:rFonts w:cs="AL-Hotham" w:hint="cs"/>
          <w:rtl/>
        </w:rPr>
        <w:t xml:space="preserve"> و</w:t>
      </w:r>
      <w:r w:rsidR="00F72613" w:rsidRPr="00A53446">
        <w:rPr>
          <w:rFonts w:cs="DecoType Thuluth" w:hint="cs"/>
          <w:rtl/>
        </w:rPr>
        <w:t>{</w:t>
      </w:r>
      <w:r w:rsidR="00F72613" w:rsidRPr="00A53446">
        <w:rPr>
          <w:rFonts w:ascii="QCF_P239" w:hAnsi="QCF_P239" w:cs="QCF_P239"/>
          <w:rtl/>
        </w:rPr>
        <w:t>ﭬ</w:t>
      </w:r>
      <w:r w:rsidR="00F72613" w:rsidRPr="00A53446">
        <w:rPr>
          <w:rFonts w:cs="DecoType Thuluth" w:hint="cs"/>
          <w:rtl/>
        </w:rPr>
        <w:t>}</w:t>
      </w:r>
      <w:r w:rsidRPr="00A53446">
        <w:rPr>
          <w:rFonts w:hint="cs"/>
          <w:rtl/>
          <w:lang w:eastAsia="en-US"/>
        </w:rPr>
        <w:t xml:space="preserve"> خبرها، وإن كان اسمها لا يظهر عليه الإعراب؛ لأنَّه مبني فهو في محل رفع، و</w:t>
      </w:r>
      <w:r w:rsidR="00025D1C" w:rsidRPr="00A53446">
        <w:rPr>
          <w:rFonts w:cs="DecoType Thuluth" w:hint="cs"/>
          <w:rtl/>
        </w:rPr>
        <w:t>{</w:t>
      </w:r>
      <w:r w:rsidR="00025D1C" w:rsidRPr="00A53446">
        <w:rPr>
          <w:rFonts w:ascii="QCF_P239" w:hAnsi="QCF_P239" w:cs="QCF_P239"/>
          <w:rtl/>
        </w:rPr>
        <w:t>ﭬ</w:t>
      </w:r>
      <w:r w:rsidR="00025D1C" w:rsidRPr="00A53446">
        <w:rPr>
          <w:rFonts w:cs="DecoType Thuluth" w:hint="cs"/>
          <w:rtl/>
        </w:rPr>
        <w:t>}</w:t>
      </w:r>
      <w:r w:rsidRPr="00A53446">
        <w:rPr>
          <w:rFonts w:hint="cs"/>
          <w:rtl/>
          <w:lang w:eastAsia="en-US"/>
        </w:rPr>
        <w:t xml:space="preserve"> خبرها منصوب وعلامة نصبه الفتحة الظاهرة، ونقول: ما فلان مسافرًا، وما أنت أخًا، وما هذا صديقًا بالنصب على إعمال "ما" لأنها تعمل بالتشبيه، كما نصب: عشرون وثلاثون وأربعون، التمييز للتشبيه باسم الفاعل أو بــ"أفعل من" عند أبي حيان.</w:t>
      </w:r>
    </w:p>
    <w:p w:rsidR="000516C9" w:rsidRPr="00A53446" w:rsidRDefault="000516C9" w:rsidP="00A53446">
      <w:pPr>
        <w:pStyle w:val="Abstract"/>
        <w:bidi/>
        <w:spacing w:after="0" w:line="240" w:lineRule="exact"/>
        <w:ind w:firstLine="173"/>
        <w:rPr>
          <w:rFonts w:hint="cs"/>
          <w:lang w:eastAsia="en-US"/>
        </w:rPr>
      </w:pPr>
      <w:r w:rsidRPr="00A53446">
        <w:rPr>
          <w:rFonts w:hint="cs"/>
          <w:rtl/>
          <w:lang w:eastAsia="en-US"/>
        </w:rPr>
        <w:t>الذي جعلنا نشبه "ما" بـ"ليس" المعنى المشترك الذي ذكره المبرد حيث قال: والتشبيه يكون للمعنى كتشبيه "ما" بــ"ليس" و"ليس" فعل، و"ما" حرف.</w:t>
      </w:r>
    </w:p>
    <w:p w:rsidR="000516C9" w:rsidRPr="00A53446" w:rsidRDefault="000516C9" w:rsidP="00A53446">
      <w:pPr>
        <w:pStyle w:val="Abstract"/>
        <w:bidi/>
        <w:spacing w:after="0" w:line="240" w:lineRule="exact"/>
        <w:ind w:firstLine="173"/>
        <w:rPr>
          <w:rFonts w:hint="cs"/>
          <w:lang w:eastAsia="en-US"/>
        </w:rPr>
      </w:pPr>
      <w:r w:rsidRPr="00A53446">
        <w:rPr>
          <w:rFonts w:hint="cs"/>
          <w:rtl/>
          <w:lang w:eastAsia="en-US"/>
        </w:rPr>
        <w:t>لماذا امتنع: عندي عشرو رجلٍ:</w:t>
      </w:r>
    </w:p>
    <w:p w:rsidR="000516C9" w:rsidRPr="00A53446" w:rsidRDefault="000516C9" w:rsidP="00A53446">
      <w:pPr>
        <w:pStyle w:val="Abstract"/>
        <w:bidi/>
        <w:spacing w:after="0" w:line="240" w:lineRule="exact"/>
        <w:ind w:firstLine="173"/>
        <w:rPr>
          <w:rFonts w:hint="cs"/>
          <w:rtl/>
          <w:lang w:eastAsia="en-US"/>
        </w:rPr>
      </w:pPr>
      <w:r w:rsidRPr="00A53446">
        <w:rPr>
          <w:rFonts w:hint="cs"/>
          <w:rtl/>
          <w:lang w:eastAsia="en-US"/>
        </w:rPr>
        <w:t>قال المبرد: عندي عشرون رجلًا، فهل يقال: عندي عشروُّ رجل؟</w:t>
      </w:r>
    </w:p>
    <w:p w:rsidR="000516C9" w:rsidRPr="00A53446" w:rsidRDefault="000516C9" w:rsidP="00A53446">
      <w:pPr>
        <w:pStyle w:val="Abstract"/>
        <w:bidi/>
        <w:spacing w:after="0" w:line="240" w:lineRule="exact"/>
        <w:ind w:firstLine="173"/>
        <w:rPr>
          <w:rFonts w:hint="cs"/>
          <w:lang w:eastAsia="en-US"/>
        </w:rPr>
      </w:pPr>
      <w:r w:rsidRPr="00A53446">
        <w:rPr>
          <w:rFonts w:hint="cs"/>
          <w:rtl/>
          <w:lang w:eastAsia="en-US"/>
        </w:rPr>
        <w:t xml:space="preserve">إن المبرد ذكر أن التمييز منصوب حين قال: عندي عشرون درهمًا؛ لوجوب النون، والآن نحذف النون، ونسأل: أيجوز وفق ما قاله المبرد: عندي عشرو درهم؟ عندي عشرو رجل: فالأصل الأصيل في هذا: عندي عشرون رجلًا من الإخوة، والأصدقاء. </w:t>
      </w:r>
    </w:p>
    <w:p w:rsidR="000516C9" w:rsidRPr="00A53446" w:rsidRDefault="000516C9" w:rsidP="00A53446">
      <w:pPr>
        <w:pStyle w:val="Abstract"/>
        <w:bidi/>
        <w:spacing w:after="0" w:line="240" w:lineRule="exact"/>
        <w:ind w:firstLine="173"/>
        <w:rPr>
          <w:rFonts w:hint="cs"/>
          <w:rtl/>
          <w:lang w:eastAsia="en-US"/>
        </w:rPr>
      </w:pPr>
      <w:r w:rsidRPr="00A53446">
        <w:rPr>
          <w:rFonts w:hint="cs"/>
          <w:rtl/>
          <w:lang w:eastAsia="en-US"/>
        </w:rPr>
        <w:t>عندي عشرو رجل: قال المبرد: أبدًا، لا يجوز؛ ولأن الإضافة تكون على جهة الملك، ومعنى أن الإضافة على معنى الملك، أو بطريقة أخرى: الحرف الذي يدل على المِلك في الإضافة: اللام.</w:t>
      </w:r>
    </w:p>
    <w:p w:rsidR="000516C9" w:rsidRPr="00A53446" w:rsidRDefault="000516C9" w:rsidP="00A53446">
      <w:pPr>
        <w:pStyle w:val="Abstract"/>
        <w:bidi/>
        <w:spacing w:after="0" w:line="240" w:lineRule="exact"/>
        <w:ind w:firstLine="173"/>
        <w:rPr>
          <w:rFonts w:hint="cs"/>
          <w:rtl/>
          <w:lang w:eastAsia="en-US"/>
        </w:rPr>
      </w:pPr>
      <w:r w:rsidRPr="00A53446">
        <w:rPr>
          <w:rFonts w:hint="cs"/>
          <w:rtl/>
          <w:lang w:eastAsia="en-US"/>
        </w:rPr>
        <w:t>مثال: كتاب زيد جديد.</w:t>
      </w:r>
    </w:p>
    <w:p w:rsidR="000516C9" w:rsidRPr="00A53446" w:rsidRDefault="000516C9" w:rsidP="00A53446">
      <w:pPr>
        <w:pStyle w:val="Abstract"/>
        <w:bidi/>
        <w:spacing w:after="0" w:line="240" w:lineRule="exact"/>
        <w:ind w:firstLine="173"/>
        <w:rPr>
          <w:rFonts w:hint="cs"/>
          <w:lang w:eastAsia="en-US"/>
        </w:rPr>
      </w:pPr>
      <w:r w:rsidRPr="00A53446">
        <w:rPr>
          <w:rFonts w:hint="cs"/>
          <w:rtl/>
          <w:lang w:eastAsia="en-US"/>
        </w:rPr>
        <w:t>كتاب: مبتدأ مرفوع وعلامة رفعه الضمة، وزيد: مضاف إليه مجرور وعلامة جره الكسرة الظاهرة، وجديد: خبر المبتدأ مرفوع وعلامة رفعه الضمة الظاهرة، ومعنى الإضافة: الملك، والتقدير عند جميع العلماء: كتاب لزيد، فكتاب زيد تركيب إضافة، والإضافة في أكثر معانيها على الملك أو على شبه الملك.</w:t>
      </w:r>
    </w:p>
    <w:p w:rsidR="000516C9" w:rsidRPr="00A53446" w:rsidRDefault="000516C9" w:rsidP="00A53446">
      <w:pPr>
        <w:pStyle w:val="Abstract"/>
        <w:bidi/>
        <w:spacing w:after="0" w:line="240" w:lineRule="exact"/>
        <w:ind w:firstLine="173"/>
        <w:rPr>
          <w:rFonts w:hint="cs"/>
          <w:lang w:eastAsia="en-US"/>
        </w:rPr>
      </w:pPr>
      <w:r w:rsidRPr="00A53446">
        <w:rPr>
          <w:rFonts w:hint="cs"/>
          <w:rtl/>
          <w:lang w:eastAsia="en-US"/>
        </w:rPr>
        <w:t>مثال شبه الملك: الاختصاص، مثال: حصير المسجد، الفرق بين حصير زيد وحصير المسجد: أن حصير زيد للمِلك، بينما حصير المسجد لشبه الملك؛ لأن الحصير مختص للمسجد ومختص به، لكن المسجد مكان، والمكان يختص بأشياء لكن لا يملك أشياء؛ أما زيد فيملك الحصير يستعمله أو يبيعه أو يهبه، والمسجد لا يبيع حصيره، ولا يتصرف فيه، كما يتصرف زيد فيما يملكه.</w:t>
      </w:r>
    </w:p>
    <w:p w:rsidR="000516C9" w:rsidRPr="00A53446" w:rsidRDefault="000516C9" w:rsidP="00A53446">
      <w:pPr>
        <w:pStyle w:val="Abstract"/>
        <w:bidi/>
        <w:spacing w:after="0" w:line="240" w:lineRule="exact"/>
        <w:ind w:firstLine="173"/>
        <w:rPr>
          <w:rFonts w:hint="cs"/>
          <w:lang w:eastAsia="en-US"/>
        </w:rPr>
      </w:pPr>
      <w:r w:rsidRPr="00A53446">
        <w:rPr>
          <w:rFonts w:hint="cs"/>
          <w:rtl/>
          <w:lang w:eastAsia="en-US"/>
        </w:rPr>
        <w:t>قال المبرد: لأن الإضافة تكون على جهة الملك، وأسألك: وتكون الإضافة على غير الملك أحيانًا على معنى "مِنْ"، وقد تكون الإضافة على معنى "في".</w:t>
      </w:r>
    </w:p>
    <w:p w:rsidR="000516C9" w:rsidRPr="000516C9" w:rsidRDefault="000516C9" w:rsidP="00A53446">
      <w:pPr>
        <w:pStyle w:val="Abstract"/>
        <w:bidi/>
        <w:spacing w:after="0" w:line="240" w:lineRule="exact"/>
        <w:ind w:firstLine="173"/>
        <w:rPr>
          <w:rFonts w:hint="cs"/>
          <w:lang w:eastAsia="en-US"/>
        </w:rPr>
      </w:pPr>
      <w:r w:rsidRPr="00A53446">
        <w:rPr>
          <w:rFonts w:hint="cs"/>
          <w:rtl/>
          <w:lang w:eastAsia="en-US"/>
        </w:rPr>
        <w:t xml:space="preserve">وتكون الإضافة على معنى "مِنْ" كـ"ثوب خز"، و"خاتم حديد"، أي: أن المضاف إليه جنس للمضاف أو كجنسه، والمضاف بعض المضاف إليه، خاتم من حديد، حتى ورد مصرحًا به في حديث البخاري: ((التمِسْ ولو خَاتَمًا مِن حَدِيدٍ)) أي: ولو كان الملتمس به خاتمًا من حديد، وقد تكون الإضافة على معنى "في"، وشاهدها عند النحاة: </w:t>
      </w:r>
      <w:r w:rsidR="00ED7499" w:rsidRPr="00A53446">
        <w:rPr>
          <w:rFonts w:cs="DecoType Thuluth" w:hint="cs"/>
          <w:spacing w:val="4"/>
          <w:rtl/>
        </w:rPr>
        <w:t>{</w:t>
      </w:r>
      <w:r w:rsidR="00ED7499" w:rsidRPr="00A53446">
        <w:rPr>
          <w:rFonts w:ascii="QCF_P432" w:hAnsi="QCF_P432" w:cs="QCF_P432"/>
          <w:spacing w:val="4"/>
          <w:rtl/>
        </w:rPr>
        <w:t>ﭧ ﭨ ﭩ ﭪ</w:t>
      </w:r>
      <w:r w:rsidR="00ED7499" w:rsidRPr="00A53446">
        <w:rPr>
          <w:rFonts w:ascii="QCF_P432" w:hAnsi="QCF_P432" w:cs="DecoType Thuluth"/>
          <w:spacing w:val="4"/>
          <w:rtl/>
        </w:rPr>
        <w:t>}</w:t>
      </w:r>
      <w:r w:rsidRPr="00A53446">
        <w:rPr>
          <w:rFonts w:hint="cs"/>
          <w:rtl/>
          <w:lang w:eastAsia="en-US"/>
        </w:rPr>
        <w:t xml:space="preserve"> </w:t>
      </w:r>
      <w:r w:rsidRPr="00A53446">
        <w:rPr>
          <w:rtl/>
          <w:lang w:eastAsia="en-US"/>
        </w:rPr>
        <w:t>[سبأ: 33]</w:t>
      </w:r>
      <w:r w:rsidRPr="00A53446">
        <w:rPr>
          <w:rFonts w:hint="cs"/>
          <w:rtl/>
          <w:lang w:eastAsia="en-US"/>
        </w:rPr>
        <w:t xml:space="preserve"> وقوله تعالى: </w:t>
      </w:r>
      <w:r w:rsidR="00F51317" w:rsidRPr="00A53446">
        <w:rPr>
          <w:rFonts w:cs="DecoType Thuluth" w:hint="cs"/>
          <w:spacing w:val="4"/>
          <w:rtl/>
        </w:rPr>
        <w:t>{</w:t>
      </w:r>
      <w:r w:rsidR="00F51317" w:rsidRPr="00A53446">
        <w:rPr>
          <w:rFonts w:ascii="QCF_P240" w:hAnsi="QCF_P240" w:cs="QCF_P240"/>
          <w:spacing w:val="4"/>
          <w:rtl/>
        </w:rPr>
        <w:t>ﭮ ﭯ ﭰ ﭱ ﭲ ﭳ ﭴ ﭵ ﭶ</w:t>
      </w:r>
      <w:r w:rsidR="00F51317" w:rsidRPr="00A53446">
        <w:rPr>
          <w:rFonts w:cs="DecoType Thuluth" w:hint="cs"/>
          <w:spacing w:val="4"/>
          <w:rtl/>
        </w:rPr>
        <w:t>}</w:t>
      </w:r>
      <w:r w:rsidRPr="00A53446">
        <w:rPr>
          <w:rFonts w:hint="cs"/>
          <w:rtl/>
          <w:lang w:eastAsia="en-US"/>
        </w:rPr>
        <w:t xml:space="preserve"> </w:t>
      </w:r>
      <w:r w:rsidRPr="00A53446">
        <w:rPr>
          <w:rtl/>
          <w:lang w:eastAsia="en-US"/>
        </w:rPr>
        <w:t>[يوسف: 39]</w:t>
      </w:r>
      <w:r w:rsidRPr="00A53446">
        <w:rPr>
          <w:rFonts w:hint="cs"/>
          <w:rtl/>
          <w:lang w:eastAsia="en-US"/>
        </w:rPr>
        <w:t xml:space="preserve"> والمعنى: مكر في الليل، ويا صاحبي في السجن، فحذف حرف الجر وهو واضح، فـ</w:t>
      </w:r>
      <w:r w:rsidR="006E5A3D" w:rsidRPr="00A53446">
        <w:rPr>
          <w:rFonts w:cs="DecoType Thuluth" w:hint="cs"/>
          <w:spacing w:val="4"/>
          <w:rtl/>
        </w:rPr>
        <w:t>{</w:t>
      </w:r>
      <w:r w:rsidR="006E5A3D" w:rsidRPr="00A53446">
        <w:rPr>
          <w:rFonts w:ascii="QCF_P240" w:hAnsi="QCF_P240" w:cs="QCF_P240"/>
          <w:spacing w:val="4"/>
          <w:rtl/>
        </w:rPr>
        <w:t>ﭯ</w:t>
      </w:r>
      <w:r w:rsidR="006E5A3D" w:rsidRPr="00A53446">
        <w:rPr>
          <w:rFonts w:ascii="QCF_P240" w:hAnsi="QCF_P240" w:cs="DecoType Thuluth"/>
          <w:spacing w:val="4"/>
          <w:rtl/>
        </w:rPr>
        <w:t>}</w:t>
      </w:r>
      <w:r w:rsidRPr="00A53446">
        <w:rPr>
          <w:rFonts w:hint="cs"/>
          <w:rtl/>
          <w:lang w:eastAsia="en-US"/>
        </w:rPr>
        <w:t xml:space="preserve"> ظرف مكان</w:t>
      </w:r>
      <w:r w:rsidRPr="000516C9">
        <w:rPr>
          <w:rFonts w:hint="cs"/>
          <w:rtl/>
          <w:lang w:eastAsia="en-US"/>
        </w:rPr>
        <w:t xml:space="preserve"> للإضافة -أي: للمضاف.</w:t>
      </w:r>
    </w:p>
    <w:p w:rsidR="000516C9" w:rsidRPr="000516C9" w:rsidRDefault="000516C9" w:rsidP="000516C9">
      <w:pPr>
        <w:pStyle w:val="Abstract"/>
        <w:bidi/>
        <w:spacing w:after="0"/>
        <w:ind w:firstLine="173"/>
        <w:rPr>
          <w:rFonts w:hint="cs"/>
          <w:lang w:eastAsia="en-US"/>
        </w:rPr>
      </w:pPr>
      <w:r w:rsidRPr="000516C9">
        <w:rPr>
          <w:rFonts w:hint="cs"/>
          <w:rtl/>
          <w:lang w:eastAsia="en-US"/>
        </w:rPr>
        <w:t>قال المبرد: لأن الإضافة تكون على جهة الملك إذا قلتَ: عشرو زيد، وأصل هذا التركيب: عشرون لزيد، حذفت اللام وحذفت النون؛ للإضافة، أي: أنَّ اللام حذفت للتخفيف، فصار التركيب: عشرون زيد، فَلَمَّا حدثت الإضافة حُذفت النون من أجلها.</w:t>
      </w:r>
    </w:p>
    <w:p w:rsidR="000516C9" w:rsidRPr="000516C9" w:rsidRDefault="000516C9" w:rsidP="000516C9">
      <w:pPr>
        <w:pStyle w:val="Abstract"/>
        <w:bidi/>
        <w:spacing w:after="0"/>
        <w:ind w:firstLine="173"/>
        <w:rPr>
          <w:rFonts w:hint="cs"/>
          <w:rtl/>
          <w:lang w:eastAsia="en-US"/>
        </w:rPr>
      </w:pPr>
      <w:r w:rsidRPr="000516C9">
        <w:rPr>
          <w:rFonts w:hint="cs"/>
          <w:rtl/>
          <w:lang w:eastAsia="en-US"/>
        </w:rPr>
        <w:lastRenderedPageBreak/>
        <w:t>المبرد: منع عشرو رجل في: عندي عشرون رجلً؛ لأنك لو أضفتَ لالتبس على السامع قصدك إلى تعريف النوع بتعريفك إياه صاحب العشرين.</w:t>
      </w:r>
    </w:p>
    <w:p w:rsidR="000516C9" w:rsidRPr="000516C9" w:rsidRDefault="000516C9" w:rsidP="000516C9">
      <w:pPr>
        <w:pStyle w:val="Abstract"/>
        <w:bidi/>
        <w:spacing w:after="0"/>
        <w:ind w:firstLine="173"/>
        <w:rPr>
          <w:rFonts w:hint="cs"/>
          <w:rtl/>
          <w:lang w:eastAsia="en-US"/>
        </w:rPr>
      </w:pPr>
      <w:r w:rsidRPr="000516C9">
        <w:rPr>
          <w:rFonts w:hint="cs"/>
          <w:rtl/>
          <w:lang w:eastAsia="en-US"/>
        </w:rPr>
        <w:t>ما المراد بقوله: بتعريفك إياه صاحب العشرين؟</w:t>
      </w:r>
    </w:p>
    <w:p w:rsidR="00B16CCA" w:rsidRPr="00B16CCA" w:rsidRDefault="000516C9" w:rsidP="000516C9">
      <w:pPr>
        <w:pStyle w:val="Abstract"/>
        <w:bidi/>
        <w:spacing w:after="0"/>
        <w:ind w:firstLine="173"/>
        <w:rPr>
          <w:lang w:eastAsia="en-US"/>
        </w:rPr>
      </w:pPr>
      <w:r w:rsidRPr="000516C9">
        <w:rPr>
          <w:rFonts w:hint="cs"/>
          <w:rtl/>
          <w:lang w:eastAsia="en-US"/>
        </w:rPr>
        <w:t>المراد بها: أن الإضافة تفيد الملك، ومعنى ذلك: أنك أردت أن تقول: هذه عشرو رجل، لا عشرو امرأة، ولا عشرو طفل، وهذا مفاد الملكية، بينما أنت ربما قصدنا توضيح جنس هذه العشرين.</w:t>
      </w:r>
    </w:p>
    <w:p w:rsidR="000E2248" w:rsidRPr="00680673" w:rsidRDefault="000E2248" w:rsidP="0007783C">
      <w:pPr>
        <w:pStyle w:val="Abstract"/>
        <w:bidi/>
        <w:spacing w:after="0"/>
        <w:ind w:firstLine="173"/>
        <w:rPr>
          <w:rFonts w:eastAsia="Times New Roman"/>
          <w:b w:val="0"/>
          <w:bCs w:val="0"/>
        </w:rPr>
      </w:pPr>
    </w:p>
    <w:p w:rsidR="00006F7B" w:rsidRPr="00A44522" w:rsidRDefault="007345A3" w:rsidP="00A44522">
      <w:pPr>
        <w:pStyle w:val="Heading1"/>
        <w:tabs>
          <w:tab w:val="clear" w:pos="0"/>
        </w:tabs>
        <w:bidi/>
        <w:ind w:firstLine="0"/>
        <w:rPr>
          <w:rtl/>
        </w:rPr>
      </w:pPr>
      <w:r>
        <w:rPr>
          <w:rFonts w:hint="cs"/>
          <w:rtl/>
        </w:rPr>
        <w:t>المراجع والمصادر</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13785"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13785"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9B5" w:rsidRDefault="004A49B5" w:rsidP="000C4416">
      <w:r>
        <w:separator/>
      </w:r>
    </w:p>
  </w:endnote>
  <w:endnote w:type="continuationSeparator" w:id="1">
    <w:p w:rsidR="004A49B5" w:rsidRDefault="004A49B5"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239">
    <w:panose1 w:val="02000400000000000000"/>
    <w:charset w:val="00"/>
    <w:family w:val="auto"/>
    <w:pitch w:val="variable"/>
    <w:sig w:usb0="80002003" w:usb1="90000000" w:usb2="00000008" w:usb3="00000000" w:csb0="80000041" w:csb1="00000000"/>
  </w:font>
  <w:font w:name="AL-Hotham">
    <w:charset w:val="B2"/>
    <w:family w:val="auto"/>
    <w:pitch w:val="variable"/>
    <w:sig w:usb0="00002001" w:usb1="00000000" w:usb2="00000000" w:usb3="00000000" w:csb0="00000040" w:csb1="00000000"/>
  </w:font>
  <w:font w:name="QCF_P432">
    <w:panose1 w:val="02000400000000000000"/>
    <w:charset w:val="00"/>
    <w:family w:val="auto"/>
    <w:pitch w:val="variable"/>
    <w:sig w:usb0="80002003" w:usb1="90000000" w:usb2="00000008" w:usb3="00000000" w:csb0="80000041" w:csb1="00000000"/>
  </w:font>
  <w:font w:name="QCF_P24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9B5" w:rsidRDefault="004A49B5" w:rsidP="000C4416">
      <w:r>
        <w:separator/>
      </w:r>
    </w:p>
  </w:footnote>
  <w:footnote w:type="continuationSeparator" w:id="1">
    <w:p w:rsidR="004A49B5" w:rsidRDefault="004A49B5"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25D1C"/>
    <w:rsid w:val="00027214"/>
    <w:rsid w:val="000516C9"/>
    <w:rsid w:val="00063648"/>
    <w:rsid w:val="0007783C"/>
    <w:rsid w:val="00097F14"/>
    <w:rsid w:val="000C212C"/>
    <w:rsid w:val="000C4416"/>
    <w:rsid w:val="000E2248"/>
    <w:rsid w:val="00100A21"/>
    <w:rsid w:val="001677B7"/>
    <w:rsid w:val="00172029"/>
    <w:rsid w:val="0017791D"/>
    <w:rsid w:val="00180355"/>
    <w:rsid w:val="001835BD"/>
    <w:rsid w:val="00197B5F"/>
    <w:rsid w:val="001B1FA5"/>
    <w:rsid w:val="001C5A2C"/>
    <w:rsid w:val="00251720"/>
    <w:rsid w:val="00264CF8"/>
    <w:rsid w:val="00265FEB"/>
    <w:rsid w:val="00267A84"/>
    <w:rsid w:val="00276E36"/>
    <w:rsid w:val="0029290A"/>
    <w:rsid w:val="00297415"/>
    <w:rsid w:val="002E0EFA"/>
    <w:rsid w:val="003B5B7D"/>
    <w:rsid w:val="00400EF9"/>
    <w:rsid w:val="00413785"/>
    <w:rsid w:val="00414299"/>
    <w:rsid w:val="00444EE2"/>
    <w:rsid w:val="00455953"/>
    <w:rsid w:val="00455C43"/>
    <w:rsid w:val="00461F7F"/>
    <w:rsid w:val="0046344E"/>
    <w:rsid w:val="0046422F"/>
    <w:rsid w:val="0047261F"/>
    <w:rsid w:val="00477ECE"/>
    <w:rsid w:val="0048563C"/>
    <w:rsid w:val="004A49B5"/>
    <w:rsid w:val="004A6804"/>
    <w:rsid w:val="004B0223"/>
    <w:rsid w:val="004C477E"/>
    <w:rsid w:val="004C5EF3"/>
    <w:rsid w:val="004D5C5D"/>
    <w:rsid w:val="004F55BA"/>
    <w:rsid w:val="0052167A"/>
    <w:rsid w:val="00531265"/>
    <w:rsid w:val="005648FF"/>
    <w:rsid w:val="00575264"/>
    <w:rsid w:val="00582DC7"/>
    <w:rsid w:val="00592A1C"/>
    <w:rsid w:val="005A0FF9"/>
    <w:rsid w:val="005A3FD3"/>
    <w:rsid w:val="005D76C2"/>
    <w:rsid w:val="00614F38"/>
    <w:rsid w:val="006226AB"/>
    <w:rsid w:val="00626F1D"/>
    <w:rsid w:val="00680242"/>
    <w:rsid w:val="00680673"/>
    <w:rsid w:val="0068453B"/>
    <w:rsid w:val="006E5A3D"/>
    <w:rsid w:val="006F0791"/>
    <w:rsid w:val="00713EA5"/>
    <w:rsid w:val="0072481B"/>
    <w:rsid w:val="007345A3"/>
    <w:rsid w:val="007769D6"/>
    <w:rsid w:val="00793A54"/>
    <w:rsid w:val="007C4E09"/>
    <w:rsid w:val="008031AA"/>
    <w:rsid w:val="00821F7F"/>
    <w:rsid w:val="00926C73"/>
    <w:rsid w:val="00950E8D"/>
    <w:rsid w:val="00952931"/>
    <w:rsid w:val="009A452E"/>
    <w:rsid w:val="00A05529"/>
    <w:rsid w:val="00A204D0"/>
    <w:rsid w:val="00A32398"/>
    <w:rsid w:val="00A44522"/>
    <w:rsid w:val="00A5227F"/>
    <w:rsid w:val="00A53446"/>
    <w:rsid w:val="00A628ED"/>
    <w:rsid w:val="00A71A81"/>
    <w:rsid w:val="00A7496D"/>
    <w:rsid w:val="00A92C32"/>
    <w:rsid w:val="00AC2A88"/>
    <w:rsid w:val="00AE5DD6"/>
    <w:rsid w:val="00B16CCA"/>
    <w:rsid w:val="00B5552B"/>
    <w:rsid w:val="00B67BC9"/>
    <w:rsid w:val="00B96CE5"/>
    <w:rsid w:val="00BA14B1"/>
    <w:rsid w:val="00BB76FD"/>
    <w:rsid w:val="00BD2512"/>
    <w:rsid w:val="00C934F1"/>
    <w:rsid w:val="00CB4B1B"/>
    <w:rsid w:val="00CE7BBC"/>
    <w:rsid w:val="00D01C0B"/>
    <w:rsid w:val="00D1148D"/>
    <w:rsid w:val="00D17F47"/>
    <w:rsid w:val="00D262D8"/>
    <w:rsid w:val="00D43318"/>
    <w:rsid w:val="00D4340B"/>
    <w:rsid w:val="00D768DB"/>
    <w:rsid w:val="00D919B7"/>
    <w:rsid w:val="00DE155D"/>
    <w:rsid w:val="00DF6E09"/>
    <w:rsid w:val="00E10CDA"/>
    <w:rsid w:val="00E42342"/>
    <w:rsid w:val="00E45FDD"/>
    <w:rsid w:val="00E517E0"/>
    <w:rsid w:val="00E5535F"/>
    <w:rsid w:val="00E72D31"/>
    <w:rsid w:val="00ED7499"/>
    <w:rsid w:val="00EE6F64"/>
    <w:rsid w:val="00F51317"/>
    <w:rsid w:val="00F51C8F"/>
    <w:rsid w:val="00F52E5A"/>
    <w:rsid w:val="00F718C2"/>
    <w:rsid w:val="00F72613"/>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38</cp:revision>
  <cp:lastPrinted>2013-04-30T13:38:00Z</cp:lastPrinted>
  <dcterms:created xsi:type="dcterms:W3CDTF">2013-06-10T19:44:00Z</dcterms:created>
  <dcterms:modified xsi:type="dcterms:W3CDTF">2013-06-16T03:40:00Z</dcterms:modified>
</cp:coreProperties>
</file>