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246" w:rsidRPr="00462535" w:rsidRDefault="00462535" w:rsidP="00462535">
      <w:pPr>
        <w:jc w:val="center"/>
        <w:rPr>
          <w:rFonts w:hint="cs"/>
          <w:sz w:val="48"/>
          <w:szCs w:val="48"/>
          <w:rtl/>
        </w:rPr>
      </w:pPr>
      <w:r w:rsidRPr="00462535">
        <w:rPr>
          <w:rFonts w:ascii="Calibri" w:eastAsia="Calibri" w:hAnsi="Calibri" w:cs="AGA Rasheeq Bold"/>
          <w:sz w:val="48"/>
          <w:szCs w:val="48"/>
          <w:rtl/>
        </w:rPr>
        <w:t>العقل مدرك للحكم لا حاكم</w:t>
      </w:r>
    </w:p>
    <w:p w:rsidR="00462535" w:rsidRPr="000E43A1" w:rsidRDefault="00462535" w:rsidP="00462535">
      <w:pPr>
        <w:spacing w:line="500" w:lineRule="exact"/>
        <w:jc w:val="center"/>
        <w:rPr>
          <w:rFonts w:ascii="Calibri" w:eastAsia="Calibri" w:hAnsi="Calibri" w:cs="AGA Rasheeq Bold"/>
          <w:sz w:val="18"/>
          <w:szCs w:val="18"/>
        </w:rPr>
      </w:pPr>
      <w:r w:rsidRPr="000E43A1">
        <w:rPr>
          <w:rFonts w:hint="cs"/>
          <w:sz w:val="18"/>
          <w:szCs w:val="18"/>
          <w:rtl/>
        </w:rPr>
        <w:t xml:space="preserve">مبحث فى </w:t>
      </w:r>
      <w:r w:rsidRPr="000E43A1">
        <w:rPr>
          <w:rFonts w:ascii="Calibri" w:eastAsia="Calibri" w:hAnsi="Calibri" w:cs="AGA Rasheeq Bold" w:hint="cs"/>
          <w:sz w:val="18"/>
          <w:szCs w:val="18"/>
          <w:rtl/>
        </w:rPr>
        <w:t xml:space="preserve"> أ صول الفقه </w:t>
      </w:r>
    </w:p>
    <w:p w:rsidR="00462535" w:rsidRPr="000E43A1" w:rsidRDefault="00462535" w:rsidP="00462535">
      <w:pPr>
        <w:pStyle w:val="Author"/>
        <w:bidi/>
        <w:rPr>
          <w:rFonts w:eastAsia="Times New Roman"/>
        </w:rPr>
      </w:pPr>
      <w:r w:rsidRPr="000E43A1">
        <w:rPr>
          <w:rFonts w:hint="cs"/>
          <w:rtl/>
        </w:rPr>
        <w:t>إعداد / ميسون عقباوى</w:t>
      </w:r>
    </w:p>
    <w:p w:rsidR="00462535" w:rsidRPr="000E43A1" w:rsidRDefault="00462535" w:rsidP="00462535">
      <w:pPr>
        <w:pStyle w:val="Affiliation"/>
        <w:bidi/>
        <w:rPr>
          <w:rFonts w:eastAsia="Times New Roman"/>
        </w:rPr>
      </w:pPr>
      <w:r w:rsidRPr="000E43A1">
        <w:rPr>
          <w:rFonts w:hint="cs"/>
          <w:rtl/>
        </w:rPr>
        <w:t>قسم الدعوة وأصول الدين</w:t>
      </w:r>
    </w:p>
    <w:p w:rsidR="00462535" w:rsidRPr="000E43A1" w:rsidRDefault="00462535" w:rsidP="00462535">
      <w:pPr>
        <w:pStyle w:val="Affiliation"/>
        <w:bidi/>
      </w:pPr>
      <w:r w:rsidRPr="000E43A1">
        <w:rPr>
          <w:rFonts w:hint="cs"/>
          <w:rtl/>
        </w:rPr>
        <w:t xml:space="preserve">كلية العلوم الإسلامية </w:t>
      </w:r>
      <w:r w:rsidRPr="000E43A1">
        <w:rPr>
          <w:rtl/>
        </w:rPr>
        <w:t>–</w:t>
      </w:r>
      <w:r w:rsidRPr="000E43A1">
        <w:rPr>
          <w:rFonts w:hint="cs"/>
          <w:rtl/>
        </w:rPr>
        <w:t xml:space="preserve"> جامعة المدينة العالمية</w:t>
      </w:r>
      <w:r w:rsidRPr="000E43A1">
        <w:rPr>
          <w:rFonts w:eastAsia="Times New Roman"/>
        </w:rPr>
        <w:t xml:space="preserve"> </w:t>
      </w:r>
    </w:p>
    <w:p w:rsidR="00462535" w:rsidRPr="000E43A1" w:rsidRDefault="00462535" w:rsidP="00462535">
      <w:pPr>
        <w:pStyle w:val="Affiliation"/>
        <w:bidi/>
        <w:rPr>
          <w:rtl/>
        </w:rPr>
      </w:pPr>
      <w:r w:rsidRPr="000E43A1">
        <w:rPr>
          <w:rFonts w:hint="cs"/>
          <w:rtl/>
        </w:rPr>
        <w:t>شاه علم - ماليزيا</w:t>
      </w:r>
    </w:p>
    <w:p w:rsidR="00462535" w:rsidRPr="000E43A1" w:rsidRDefault="00462535" w:rsidP="00462535">
      <w:pPr>
        <w:spacing w:line="240" w:lineRule="auto"/>
        <w:jc w:val="center"/>
        <w:rPr>
          <w:rFonts w:asciiTheme="majorBidi" w:hAnsiTheme="majorBidi" w:cstheme="majorBidi"/>
          <w:sz w:val="18"/>
          <w:szCs w:val="18"/>
          <w:rtl/>
          <w:lang w:bidi="ar-EG"/>
        </w:rPr>
      </w:pPr>
      <w:r w:rsidRPr="000E43A1">
        <w:rPr>
          <w:rFonts w:ascii="Times New Roman" w:eastAsia="SimSun" w:hAnsi="Times New Roman" w:cs="Times New Roman"/>
          <w:sz w:val="20"/>
          <w:szCs w:val="20"/>
          <w:lang w:eastAsia="zh-CN"/>
        </w:rPr>
        <w:t>maysoun.akabawy31@gmail.com</w:t>
      </w:r>
    </w:p>
    <w:p w:rsidR="00462535" w:rsidRDefault="00462535" w:rsidP="00462535">
      <w:pPr>
        <w:pStyle w:val="NormalWeb"/>
        <w:jc w:val="right"/>
        <w:rPr>
          <w:rFonts w:asciiTheme="majorBidi" w:hAnsiTheme="majorBidi" w:cstheme="majorBidi"/>
          <w:b/>
          <w:bCs/>
          <w:sz w:val="18"/>
          <w:szCs w:val="18"/>
          <w:rtl/>
        </w:rPr>
        <w:sectPr w:rsidR="00462535" w:rsidSect="007E639D">
          <w:pgSz w:w="11906" w:h="16838"/>
          <w:pgMar w:top="1440" w:right="1440" w:bottom="1440" w:left="1440" w:header="720" w:footer="720" w:gutter="0"/>
          <w:cols w:space="720"/>
          <w:bidi/>
          <w:rtlGutter/>
          <w:docGrid w:linePitch="360"/>
        </w:sectPr>
      </w:pPr>
    </w:p>
    <w:p w:rsidR="00462535" w:rsidRPr="00462535" w:rsidRDefault="00462535" w:rsidP="00462535">
      <w:pPr>
        <w:pStyle w:val="NormalWeb"/>
        <w:jc w:val="right"/>
        <w:rPr>
          <w:rFonts w:asciiTheme="majorBidi" w:hAnsiTheme="majorBidi" w:cstheme="majorBidi"/>
          <w:b/>
          <w:bCs/>
          <w:sz w:val="18"/>
          <w:szCs w:val="18"/>
          <w:rtl/>
        </w:rPr>
      </w:pPr>
      <w:r w:rsidRPr="00462535">
        <w:rPr>
          <w:rFonts w:asciiTheme="majorBidi" w:hAnsiTheme="majorBidi" w:cstheme="majorBidi"/>
          <w:b/>
          <w:bCs/>
          <w:sz w:val="18"/>
          <w:szCs w:val="18"/>
          <w:rtl/>
        </w:rPr>
        <w:lastRenderedPageBreak/>
        <w:t>الخلاصة – هذا البحث يبحث فى ال</w:t>
      </w:r>
      <w:r>
        <w:rPr>
          <w:rFonts w:asciiTheme="majorBidi" w:hAnsiTheme="majorBidi" w:cstheme="majorBidi" w:hint="cs"/>
          <w:b/>
          <w:bCs/>
          <w:sz w:val="18"/>
          <w:szCs w:val="18"/>
          <w:rtl/>
        </w:rPr>
        <w:t>عقل مدرك للحكم لا حاكم</w:t>
      </w:r>
      <w:r w:rsidRPr="00462535">
        <w:rPr>
          <w:rFonts w:asciiTheme="majorBidi" w:hAnsiTheme="majorBidi" w:cstheme="majorBidi"/>
          <w:b/>
          <w:bCs/>
          <w:sz w:val="18"/>
          <w:szCs w:val="18"/>
        </w:rPr>
        <w:br/>
      </w:r>
      <w:r w:rsidRPr="00462535">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الفياس </w:t>
      </w:r>
      <w:r w:rsidRPr="00462535">
        <w:rPr>
          <w:rFonts w:asciiTheme="majorBidi" w:hAnsiTheme="majorBidi" w:cstheme="majorBidi"/>
          <w:b/>
          <w:bCs/>
          <w:sz w:val="18"/>
          <w:szCs w:val="18"/>
          <w:rtl/>
        </w:rPr>
        <w:t xml:space="preserve">، </w:t>
      </w:r>
      <w:r>
        <w:rPr>
          <w:rFonts w:asciiTheme="majorBidi" w:hAnsiTheme="majorBidi" w:cstheme="majorBidi" w:hint="cs"/>
          <w:b/>
          <w:bCs/>
          <w:sz w:val="18"/>
          <w:szCs w:val="18"/>
          <w:rtl/>
        </w:rPr>
        <w:t>الفرع</w:t>
      </w:r>
      <w:r w:rsidRPr="00462535">
        <w:rPr>
          <w:rFonts w:asciiTheme="majorBidi" w:hAnsiTheme="majorBidi" w:cstheme="majorBidi"/>
          <w:b/>
          <w:bCs/>
          <w:sz w:val="18"/>
          <w:szCs w:val="18"/>
          <w:rtl/>
        </w:rPr>
        <w:t xml:space="preserve"> ،</w:t>
      </w:r>
      <w:r>
        <w:rPr>
          <w:rFonts w:asciiTheme="majorBidi" w:hAnsiTheme="majorBidi" w:cstheme="majorBidi" w:hint="cs"/>
          <w:b/>
          <w:bCs/>
          <w:sz w:val="18"/>
          <w:szCs w:val="18"/>
          <w:rtl/>
        </w:rPr>
        <w:t xml:space="preserve"> الإدراك</w:t>
      </w:r>
    </w:p>
    <w:p w:rsidR="00462535" w:rsidRPr="00462535" w:rsidRDefault="00462535" w:rsidP="00462535">
      <w:pPr>
        <w:pStyle w:val="NormalWeb"/>
        <w:jc w:val="center"/>
        <w:rPr>
          <w:rFonts w:asciiTheme="majorBidi" w:hAnsiTheme="majorBidi" w:cstheme="majorBidi"/>
          <w:b/>
          <w:bCs/>
          <w:sz w:val="18"/>
          <w:szCs w:val="18"/>
          <w:lang w:bidi="ar-EG"/>
        </w:rPr>
      </w:pPr>
      <w:r w:rsidRPr="00462535">
        <w:rPr>
          <w:rFonts w:asciiTheme="majorBidi" w:hAnsiTheme="majorBidi" w:cstheme="majorBidi"/>
          <w:b/>
          <w:bCs/>
          <w:sz w:val="18"/>
          <w:szCs w:val="18"/>
          <w:rtl/>
        </w:rPr>
        <w:t>المقدمة</w:t>
      </w:r>
      <w:r w:rsidRPr="00462535">
        <w:rPr>
          <w:rFonts w:asciiTheme="majorBidi" w:hAnsiTheme="majorBidi" w:cstheme="majorBidi"/>
          <w:b/>
          <w:bCs/>
          <w:sz w:val="18"/>
          <w:szCs w:val="18"/>
          <w:lang w:bidi="ar-EG"/>
        </w:rPr>
        <w:t>.I</w:t>
      </w:r>
    </w:p>
    <w:p w:rsidR="00462535" w:rsidRPr="00462535" w:rsidRDefault="00462535" w:rsidP="00462535">
      <w:pPr>
        <w:pStyle w:val="NormalWeb"/>
        <w:jc w:val="right"/>
        <w:rPr>
          <w:rFonts w:asciiTheme="majorBidi" w:hAnsiTheme="majorBidi" w:cstheme="majorBidi"/>
          <w:b/>
          <w:bCs/>
          <w:sz w:val="18"/>
          <w:szCs w:val="18"/>
          <w:rtl/>
        </w:rPr>
      </w:pPr>
      <w:r w:rsidRPr="00462535">
        <w:rPr>
          <w:rFonts w:asciiTheme="majorBidi" w:hAnsiTheme="majorBidi" w:cstheme="majorBidi"/>
          <w:b/>
          <w:bCs/>
          <w:sz w:val="18"/>
          <w:szCs w:val="18"/>
        </w:rPr>
        <w:br/>
      </w:r>
      <w:r w:rsidRPr="00462535">
        <w:rPr>
          <w:rFonts w:asciiTheme="majorBidi" w:hAnsiTheme="majorBidi" w:cstheme="majorBidi"/>
          <w:b/>
          <w:bCs/>
          <w:sz w:val="18"/>
          <w:szCs w:val="18"/>
          <w:rtl/>
        </w:rPr>
        <w:t>الحمد لله رب العالمين، والصلاة والسلام على أشرف المرسلين سيدنا محمد، وعلى آله وصحبه والتابعين ، سوف نقوم في هذا البحث بمعرفة ال</w:t>
      </w:r>
      <w:r>
        <w:rPr>
          <w:rFonts w:asciiTheme="majorBidi" w:hAnsiTheme="majorBidi" w:cstheme="majorBidi" w:hint="cs"/>
          <w:b/>
          <w:bCs/>
          <w:sz w:val="18"/>
          <w:szCs w:val="18"/>
          <w:rtl/>
        </w:rPr>
        <w:t>عقل مدرك للحكم لا حاكم</w:t>
      </w:r>
    </w:p>
    <w:p w:rsidR="00462535" w:rsidRPr="00462535" w:rsidRDefault="00462535" w:rsidP="00462535">
      <w:pPr>
        <w:pStyle w:val="NormalWeb"/>
        <w:jc w:val="center"/>
        <w:rPr>
          <w:rFonts w:asciiTheme="majorBidi" w:hAnsiTheme="majorBidi" w:cstheme="majorBidi"/>
          <w:b/>
          <w:bCs/>
          <w:sz w:val="18"/>
          <w:szCs w:val="18"/>
        </w:rPr>
      </w:pPr>
      <w:r w:rsidRPr="00462535">
        <w:rPr>
          <w:rFonts w:asciiTheme="majorBidi" w:hAnsiTheme="majorBidi" w:cstheme="majorBidi"/>
          <w:b/>
          <w:bCs/>
          <w:sz w:val="18"/>
          <w:szCs w:val="18"/>
        </w:rPr>
        <w:br/>
      </w:r>
      <w:r w:rsidRPr="00462535">
        <w:rPr>
          <w:rFonts w:asciiTheme="majorBidi" w:hAnsiTheme="majorBidi" w:cstheme="majorBidi"/>
          <w:b/>
          <w:bCs/>
          <w:sz w:val="18"/>
          <w:szCs w:val="18"/>
          <w:rtl/>
        </w:rPr>
        <w:t>.عنوان المقال</w:t>
      </w:r>
      <w:r w:rsidRPr="00462535">
        <w:rPr>
          <w:rFonts w:asciiTheme="majorBidi" w:hAnsiTheme="majorBidi" w:cstheme="majorBidi"/>
          <w:b/>
          <w:bCs/>
          <w:sz w:val="18"/>
          <w:szCs w:val="18"/>
        </w:rPr>
        <w:t>II</w:t>
      </w:r>
    </w:p>
    <w:p w:rsidR="00462535" w:rsidRPr="00462535" w:rsidRDefault="00462535" w:rsidP="00462535">
      <w:pPr>
        <w:pStyle w:val="NormalWeb"/>
        <w:bidi/>
        <w:spacing w:after="120"/>
        <w:jc w:val="lowKashida"/>
        <w:rPr>
          <w:rFonts w:asciiTheme="majorBidi" w:hAnsiTheme="majorBidi" w:cstheme="majorBidi"/>
          <w:b/>
          <w:bCs/>
          <w:sz w:val="18"/>
          <w:szCs w:val="18"/>
        </w:rPr>
      </w:pPr>
      <w:r w:rsidRPr="00462535">
        <w:rPr>
          <w:rFonts w:asciiTheme="majorBidi" w:hAnsiTheme="majorBidi" w:cstheme="majorBidi"/>
          <w:b/>
          <w:bCs/>
          <w:sz w:val="18"/>
          <w:szCs w:val="18"/>
          <w:rtl/>
        </w:rPr>
        <w:t xml:space="preserve">إدراك الحكم الشرعي في القياس، أو دخول الفرع الخاص تحت القاعدة الكلية، وإن كان بالعقل، فالمراد به أنّ العقل مدرك للحكم، والإدراك -كما علمنا- حصول صورة الشيء في الذهن، لا أنه حاكم، وكذلك ترتيب النتيجة بعد المقدمتين، حكم شرعي أدركه العقل، ولا يقال: أوجبه، وقد أطلق الإمام الشافعي في (المختصر) القول بتعصية الناجش، وهو الذي يزيد في السلعة لا لغرض بل ليخدع غيره، وشرط في تعصية من باع على بيع أخيه العلم بورود النهي عنه. </w:t>
      </w:r>
    </w:p>
    <w:p w:rsidR="00462535" w:rsidRPr="00462535" w:rsidRDefault="00462535" w:rsidP="00462535">
      <w:pPr>
        <w:pStyle w:val="NormalWeb"/>
        <w:bidi/>
        <w:spacing w:after="120"/>
        <w:jc w:val="lowKashida"/>
        <w:rPr>
          <w:rFonts w:asciiTheme="majorBidi" w:hAnsiTheme="majorBidi" w:cstheme="majorBidi"/>
          <w:b/>
          <w:bCs/>
          <w:sz w:val="18"/>
          <w:szCs w:val="18"/>
        </w:rPr>
      </w:pPr>
      <w:r w:rsidRPr="00462535">
        <w:rPr>
          <w:rFonts w:asciiTheme="majorBidi" w:hAnsiTheme="majorBidi" w:cstheme="majorBidi"/>
          <w:b/>
          <w:bCs/>
          <w:sz w:val="18"/>
          <w:szCs w:val="18"/>
          <w:rtl/>
        </w:rPr>
        <w:t xml:space="preserve">فقال الشارحون: السبب في ذلك أنّ النجش خديعة، وتحريم الخديعة واضح لكل أحد، وإن لم يعلم فيه خبر بخصوصه، والبيع على بيع الأخ إنما عُرِف من الخبر الوارد فيه، فلا يعرفه من لا يعرف الخبر، أي أنه قد ورد نهي من الرسول </w:t>
      </w:r>
      <w:r w:rsidRPr="00462535">
        <w:rPr>
          <w:rFonts w:asciiTheme="majorBidi" w:hAnsiTheme="majorBidi" w:cstheme="majorBidi"/>
          <w:b/>
          <w:bCs/>
          <w:sz w:val="18"/>
          <w:szCs w:val="18"/>
        </w:rPr>
        <w:t></w:t>
      </w:r>
      <w:r w:rsidRPr="00462535">
        <w:rPr>
          <w:rFonts w:asciiTheme="majorBidi" w:hAnsiTheme="majorBidi" w:cstheme="majorBidi"/>
          <w:b/>
          <w:bCs/>
          <w:sz w:val="18"/>
          <w:szCs w:val="18"/>
          <w:rtl/>
        </w:rPr>
        <w:t xml:space="preserve"> أنه قال: ((لا يبيع أحدكم على بيع أخيه، ولا يخطب على خطبة أخيه)) فمن عرف هذا الخبر وعلم به، فإنه يعلم حكم البيعة على بيعة الأخ، ومن لا يعرف ذلك الخبر لا يعرف الحكم. </w:t>
      </w:r>
    </w:p>
    <w:p w:rsidR="00462535" w:rsidRPr="00462535" w:rsidRDefault="00462535" w:rsidP="00462535">
      <w:pPr>
        <w:pStyle w:val="NormalWeb"/>
        <w:bidi/>
        <w:spacing w:after="120"/>
        <w:jc w:val="lowKashida"/>
        <w:rPr>
          <w:rFonts w:asciiTheme="majorBidi" w:hAnsiTheme="majorBidi" w:cstheme="majorBidi"/>
          <w:b/>
          <w:bCs/>
          <w:sz w:val="18"/>
          <w:szCs w:val="18"/>
        </w:rPr>
      </w:pPr>
      <w:r w:rsidRPr="00462535">
        <w:rPr>
          <w:rFonts w:asciiTheme="majorBidi" w:hAnsiTheme="majorBidi" w:cstheme="majorBidi"/>
          <w:b/>
          <w:bCs/>
          <w:sz w:val="18"/>
          <w:szCs w:val="18"/>
          <w:rtl/>
        </w:rPr>
        <w:t xml:space="preserve">وذكر بعضهم أنّ تحريم الخداع يعرف بالعقل وإن لم يرد به شرع، فحتى إذا لم يرد شرع بتحريم الخداع والمخادعة، فإن العقل يعرف أن هذا لا يحسن اللجوء إليه. </w:t>
      </w:r>
    </w:p>
    <w:p w:rsidR="00462535" w:rsidRPr="00462535" w:rsidRDefault="00462535" w:rsidP="00462535">
      <w:pPr>
        <w:pStyle w:val="NormalWeb"/>
        <w:bidi/>
        <w:spacing w:after="120"/>
        <w:jc w:val="lowKashida"/>
        <w:rPr>
          <w:rFonts w:asciiTheme="majorBidi" w:hAnsiTheme="majorBidi" w:cstheme="majorBidi"/>
          <w:b/>
          <w:bCs/>
          <w:sz w:val="18"/>
          <w:szCs w:val="18"/>
        </w:rPr>
      </w:pPr>
      <w:r w:rsidRPr="00462535">
        <w:rPr>
          <w:rFonts w:asciiTheme="majorBidi" w:hAnsiTheme="majorBidi" w:cstheme="majorBidi"/>
          <w:b/>
          <w:bCs/>
          <w:sz w:val="18"/>
          <w:szCs w:val="18"/>
          <w:rtl/>
        </w:rPr>
        <w:t xml:space="preserve">يقول الإمام الرافعي في (شرح الوجيز): وهذا ليس من معتقدنا، وإذا فهمته على أن العقل يدرك تحريم الخداع من غير استقلال في ذلك، حينئذ لم يبق اعتراض، بمعنى: أن العقل لا يستقل بذلك، بل لا بد من وجود الشرع. </w:t>
      </w:r>
    </w:p>
    <w:p w:rsidR="00462535" w:rsidRPr="00462535" w:rsidRDefault="00462535" w:rsidP="00462535">
      <w:pPr>
        <w:pStyle w:val="NormalWeb"/>
        <w:bidi/>
        <w:spacing w:after="120"/>
        <w:jc w:val="lowKashida"/>
        <w:rPr>
          <w:rFonts w:asciiTheme="majorBidi" w:hAnsiTheme="majorBidi" w:cstheme="majorBidi"/>
          <w:b/>
          <w:bCs/>
          <w:sz w:val="18"/>
          <w:szCs w:val="18"/>
        </w:rPr>
      </w:pPr>
      <w:r w:rsidRPr="00462535">
        <w:rPr>
          <w:rFonts w:asciiTheme="majorBidi" w:hAnsiTheme="majorBidi" w:cstheme="majorBidi"/>
          <w:b/>
          <w:bCs/>
          <w:sz w:val="18"/>
          <w:szCs w:val="18"/>
          <w:rtl/>
        </w:rPr>
        <w:t xml:space="preserve">ومن فروع هذا الأصل أيضًا -وهو أنّ العقل مدرك للحكم لا حاكم-: عدم صحة إسلام الصبي عندنا؛ لأن صحته فرع تقدم الإلزام به، ولا إلزام مع الصبا شرعًا، أي أنّ الصبي غير ملزم بشيء، فالصبي مرفوع عنه القلم، كما قال رسول الله </w:t>
      </w:r>
      <w:r w:rsidRPr="00462535">
        <w:rPr>
          <w:rFonts w:asciiTheme="majorBidi" w:hAnsiTheme="majorBidi" w:cstheme="majorBidi"/>
          <w:b/>
          <w:bCs/>
          <w:sz w:val="18"/>
          <w:szCs w:val="18"/>
        </w:rPr>
        <w:t></w:t>
      </w:r>
      <w:r w:rsidRPr="00462535">
        <w:rPr>
          <w:rFonts w:asciiTheme="majorBidi" w:hAnsiTheme="majorBidi" w:cstheme="majorBidi"/>
          <w:b/>
          <w:bCs/>
          <w:sz w:val="18"/>
          <w:szCs w:val="18"/>
          <w:rtl/>
        </w:rPr>
        <w:t xml:space="preserve">: ((رفع القلم عن ثلاث)) وما ذكر منها: ((الصبي حتى يحتلم)) فمن صحة الإيمان تقدّم الإلزام به، ولا إلزام مع الصبا شرعًا، إذًا لا يصح إسلام الصبي. </w:t>
      </w:r>
    </w:p>
    <w:p w:rsidR="00462535" w:rsidRPr="00462535" w:rsidRDefault="00462535" w:rsidP="00462535">
      <w:pPr>
        <w:pStyle w:val="NormalWeb"/>
        <w:bidi/>
        <w:spacing w:after="120"/>
        <w:jc w:val="lowKashida"/>
        <w:rPr>
          <w:rFonts w:asciiTheme="majorBidi" w:hAnsiTheme="majorBidi" w:cstheme="majorBidi"/>
          <w:b/>
          <w:bCs/>
          <w:sz w:val="18"/>
          <w:szCs w:val="18"/>
        </w:rPr>
      </w:pPr>
      <w:r w:rsidRPr="00462535">
        <w:rPr>
          <w:rFonts w:asciiTheme="majorBidi" w:hAnsiTheme="majorBidi" w:cstheme="majorBidi"/>
          <w:b/>
          <w:bCs/>
          <w:sz w:val="18"/>
          <w:szCs w:val="18"/>
          <w:rtl/>
        </w:rPr>
        <w:t xml:space="preserve">لكنّ الإمام أبا حنيفة قال: يصح، بناء على أنّ العقل يوجب على الصبي والبالغ الإسلام، ثم المعتمد في إبطال الحسن والقبح عدم وجوب رعاية المصالح والمفاسد، بأن يقال: خلق العالم إما أن يكون لمصلحة أو لا، فإن كان -أي: فإن كان لمصلحة- فقد أجرى الله تعالى فعل المصالح دهورًا لا نهاية لها، وإن لم يكن لرعاية المصالح كان خلقه عريًّا عن المصالح، فإن </w:t>
      </w:r>
      <w:r w:rsidRPr="00462535">
        <w:rPr>
          <w:rFonts w:asciiTheme="majorBidi" w:hAnsiTheme="majorBidi" w:cstheme="majorBidi"/>
          <w:b/>
          <w:bCs/>
          <w:sz w:val="18"/>
          <w:szCs w:val="18"/>
          <w:rtl/>
        </w:rPr>
        <w:lastRenderedPageBreak/>
        <w:t xml:space="preserve">الله تعالى لا يجب أن يكون تصرفه ملزومًا بالمصالح، أو لا تكون رعايتها واجبة، وإذا تقرر عدم وجوب رعاية المصالح، فلا يجب في العقل أنّ الله يربط أحكامه فيها، بل يجوز ذلك ويقتضيه، فبطل قاعدة التحسين والتقبيح؛ لأن وجوب ربط الأحكام بالمصالح والمفاسد هو عين الحسن والقبح العقليين. </w:t>
      </w:r>
    </w:p>
    <w:p w:rsidR="00462535" w:rsidRPr="00462535" w:rsidRDefault="00462535" w:rsidP="00462535">
      <w:pPr>
        <w:pStyle w:val="NormalWeb"/>
        <w:bidi/>
        <w:spacing w:after="120"/>
        <w:jc w:val="lowKashida"/>
        <w:rPr>
          <w:rFonts w:asciiTheme="majorBidi" w:hAnsiTheme="majorBidi" w:cstheme="majorBidi"/>
          <w:b/>
          <w:bCs/>
          <w:sz w:val="18"/>
          <w:szCs w:val="18"/>
        </w:rPr>
      </w:pPr>
      <w:r w:rsidRPr="00462535">
        <w:rPr>
          <w:rFonts w:asciiTheme="majorBidi" w:hAnsiTheme="majorBidi" w:cstheme="majorBidi"/>
          <w:b/>
          <w:bCs/>
          <w:sz w:val="18"/>
          <w:szCs w:val="18"/>
          <w:rtl/>
        </w:rPr>
        <w:t xml:space="preserve">وعلى ذلك إذا تبين أنّ الحكم خطاب الشرع، فلا حاكم على المكلفين إلا الشرع -كما قلنا- خلافًا للمعتزلة؛ حيث حكم العقل، وكما قلنا: أن قد اختلفت العبارات عن حكاية مذهب المعتزلة، فالكيا الطبري يقول: قالت المعتزلة: العقل يوجب، ولا يعنون هنا إيجاب العلة معلولها، أو أن العقل يأمر، فإن الاقتضاء منه غير معقول، وهو عَرَض، والأمر يستدعي الرتبة، فإذًا المعني به أنّ العقل يعلم وجوب بعض الأفعال عليه، والمعني بوجوبه علمه باقتران ضرر بتركه، وإليه يرجع معنى الوجوب والحسن والقبح، وهذا منهم ادّعاء العلم ضرورة على وجه يشترك فيه العقلاء. </w:t>
      </w:r>
    </w:p>
    <w:p w:rsidR="00462535" w:rsidRPr="00462535" w:rsidRDefault="00462535" w:rsidP="00462535">
      <w:pPr>
        <w:pStyle w:val="NormalWeb"/>
        <w:bidi/>
        <w:spacing w:after="120"/>
        <w:jc w:val="lowKashida"/>
        <w:rPr>
          <w:rFonts w:asciiTheme="majorBidi" w:hAnsiTheme="majorBidi" w:cstheme="majorBidi"/>
          <w:b/>
          <w:bCs/>
          <w:sz w:val="18"/>
          <w:szCs w:val="18"/>
        </w:rPr>
      </w:pPr>
      <w:r w:rsidRPr="00462535">
        <w:rPr>
          <w:rFonts w:asciiTheme="majorBidi" w:hAnsiTheme="majorBidi" w:cstheme="majorBidi"/>
          <w:b/>
          <w:bCs/>
          <w:sz w:val="18"/>
          <w:szCs w:val="18"/>
          <w:rtl/>
        </w:rPr>
        <w:t xml:space="preserve">ثم قال: وقد مال إلى ما ذكروه طوائف من القائلين بقدم العالم، من حيث أن الذي يتعلق به نظام المعيشة وعمارة الدنيا هو أقرب إلى الاعتدال، وحسن النظام من الذي يتضمّن خراب الدنيا، وهذا المذهب لا شك في بطلانه قطعًا. </w:t>
      </w:r>
    </w:p>
    <w:p w:rsidR="00462535" w:rsidRPr="00462535" w:rsidRDefault="00462535" w:rsidP="00462535">
      <w:pPr>
        <w:pStyle w:val="NormalWeb"/>
        <w:bidi/>
        <w:spacing w:after="120"/>
        <w:jc w:val="lowKashida"/>
        <w:rPr>
          <w:rFonts w:asciiTheme="majorBidi" w:hAnsiTheme="majorBidi" w:cstheme="majorBidi"/>
          <w:b/>
          <w:bCs/>
          <w:sz w:val="18"/>
          <w:szCs w:val="18"/>
        </w:rPr>
      </w:pPr>
      <w:r w:rsidRPr="00462535">
        <w:rPr>
          <w:rFonts w:asciiTheme="majorBidi" w:hAnsiTheme="majorBidi" w:cstheme="majorBidi"/>
          <w:b/>
          <w:bCs/>
          <w:sz w:val="18"/>
          <w:szCs w:val="18"/>
          <w:rtl/>
        </w:rPr>
        <w:t xml:space="preserve">وقال الإمام الطبري أيضًا في موضع آخر: العقل يستقل بوجوب اتّباع الرسل، من حيث إن الاتباع تمحض نفعًا لا يشوبه ضرر، والامتناع من الاتباع محض ضرر، ولا يتأتى ذلك إلّا بعد أن يعلم أن الله تعالى أظهر المعجزة على يده ليصدقه. </w:t>
      </w:r>
    </w:p>
    <w:p w:rsidR="00462535" w:rsidRPr="00462535" w:rsidRDefault="00462535" w:rsidP="00462535">
      <w:pPr>
        <w:pStyle w:val="NormalWeb"/>
        <w:bidi/>
        <w:spacing w:after="120"/>
        <w:jc w:val="lowKashida"/>
        <w:rPr>
          <w:rFonts w:asciiTheme="majorBidi" w:hAnsiTheme="majorBidi" w:cstheme="majorBidi"/>
          <w:b/>
          <w:bCs/>
          <w:sz w:val="18"/>
          <w:szCs w:val="18"/>
        </w:rPr>
      </w:pPr>
      <w:r w:rsidRPr="00462535">
        <w:rPr>
          <w:rFonts w:asciiTheme="majorBidi" w:hAnsiTheme="majorBidi" w:cstheme="majorBidi"/>
          <w:b/>
          <w:bCs/>
          <w:sz w:val="18"/>
          <w:szCs w:val="18"/>
          <w:rtl/>
        </w:rPr>
        <w:t xml:space="preserve">وهذا العلم يحصل عند المعتزلة من جهة أنّ الله تعالى لا يفعل القبيح، وعند الأشاعرة من جهة: أنه لو لم يقدر ذلك لم تكن معرفة الصدق من جائزات العقل وذلك محال، والذي يعلم بالشرع أنه مصلحة ونفع محض على ثلاثة أضرب: حكم وما يتعلق به الحكم من علة وتسبب، والأدلة على علة الحكم. </w:t>
      </w:r>
    </w:p>
    <w:p w:rsidR="00462535" w:rsidRPr="00462535" w:rsidRDefault="00462535" w:rsidP="00462535">
      <w:pPr>
        <w:pStyle w:val="NormalWeb"/>
        <w:bidi/>
        <w:spacing w:after="120"/>
        <w:jc w:val="lowKashida"/>
        <w:rPr>
          <w:rFonts w:asciiTheme="majorBidi" w:hAnsiTheme="majorBidi" w:cstheme="majorBidi"/>
          <w:b/>
          <w:bCs/>
          <w:sz w:val="18"/>
          <w:szCs w:val="18"/>
        </w:rPr>
      </w:pPr>
      <w:r w:rsidRPr="00462535">
        <w:rPr>
          <w:rFonts w:asciiTheme="majorBidi" w:hAnsiTheme="majorBidi" w:cstheme="majorBidi"/>
          <w:b/>
          <w:bCs/>
          <w:sz w:val="18"/>
          <w:szCs w:val="18"/>
          <w:rtl/>
        </w:rPr>
        <w:t xml:space="preserve">يقول ابن برهان: اعلم أن المعتزلة -وإن أطلقوا أقوالهم بأن العقل يحسن ويقبّح- لم يريدوا به أنه يوجب الحسن والقبح، فإن العقل عبارة عن بعض العلوم الضرورية، والعلم لا يوجب المعلوم إيجاب العلة المعلول، إنما عنوا أن العقل يكشف عن حسن الحسن وقبح القبيح، فعند ذلك انقسموا؛ فمنهم من ذهب إلى أن الحسن حسن لذاته، وكذلك القبيح، ومنهم من صار إلى أن قبح الصفة. </w:t>
      </w:r>
    </w:p>
    <w:p w:rsidR="00462535" w:rsidRPr="00462535" w:rsidRDefault="00462535" w:rsidP="00462535">
      <w:pPr>
        <w:pStyle w:val="NormalWeb"/>
        <w:bidi/>
        <w:spacing w:after="120"/>
        <w:jc w:val="lowKashida"/>
        <w:rPr>
          <w:rFonts w:asciiTheme="majorBidi" w:hAnsiTheme="majorBidi" w:cstheme="majorBidi"/>
          <w:b/>
          <w:bCs/>
          <w:sz w:val="18"/>
          <w:szCs w:val="18"/>
        </w:rPr>
      </w:pPr>
      <w:r w:rsidRPr="00462535">
        <w:rPr>
          <w:rFonts w:asciiTheme="majorBidi" w:hAnsiTheme="majorBidi" w:cstheme="majorBidi"/>
          <w:b/>
          <w:bCs/>
          <w:sz w:val="18"/>
          <w:szCs w:val="18"/>
          <w:rtl/>
        </w:rPr>
        <w:t xml:space="preserve">وكذلك من الأشعرية من قالوا: إنّ الحسن ما حسّنه الشرع، والقبيح ما قبّحه الشرع، وما عنوا به الإيجاب، وإنما عنوا به أنّ الحسن هو المقول فيه لا تفعل. </w:t>
      </w:r>
    </w:p>
    <w:p w:rsidR="00462535" w:rsidRPr="00462535" w:rsidRDefault="00462535" w:rsidP="00462535">
      <w:pPr>
        <w:pStyle w:val="NormalWeb"/>
        <w:bidi/>
        <w:spacing w:after="120"/>
        <w:jc w:val="lowKashida"/>
        <w:rPr>
          <w:rFonts w:asciiTheme="majorBidi" w:hAnsiTheme="majorBidi" w:cstheme="majorBidi"/>
          <w:b/>
          <w:bCs/>
          <w:sz w:val="18"/>
          <w:szCs w:val="18"/>
        </w:rPr>
      </w:pPr>
      <w:r w:rsidRPr="00462535">
        <w:rPr>
          <w:rFonts w:asciiTheme="majorBidi" w:hAnsiTheme="majorBidi" w:cstheme="majorBidi"/>
          <w:b/>
          <w:bCs/>
          <w:sz w:val="18"/>
          <w:szCs w:val="18"/>
          <w:rtl/>
        </w:rPr>
        <w:t xml:space="preserve">وقال في موضع آخر: عندنا لا حكم للعقل، لكن نحن نقول: إن الأدلة العقلية حقائق ثابتة في أنفسها، دالة على مدلولاتها، ومقتضية أحكامها، إلّا أن لا نعتقد ذلك، والمعتزلة يعتقدون أن للعقل أحكامًا، وهذا الخلاف بيننا وبينهم وأنكره بعض الناس. وقال: النظر في الأدلة العقلية لا يوجب العلم بالمحال. </w:t>
      </w:r>
    </w:p>
    <w:p w:rsidR="00462535" w:rsidRPr="00462535" w:rsidRDefault="00462535" w:rsidP="00462535">
      <w:pPr>
        <w:pStyle w:val="NormalWeb"/>
        <w:bidi/>
        <w:spacing w:after="120"/>
        <w:jc w:val="lowKashida"/>
        <w:rPr>
          <w:rFonts w:asciiTheme="majorBidi" w:hAnsiTheme="majorBidi" w:cstheme="majorBidi"/>
          <w:b/>
          <w:bCs/>
          <w:sz w:val="18"/>
          <w:szCs w:val="18"/>
        </w:rPr>
      </w:pPr>
      <w:r w:rsidRPr="00462535">
        <w:rPr>
          <w:rFonts w:asciiTheme="majorBidi" w:hAnsiTheme="majorBidi" w:cstheme="majorBidi"/>
          <w:b/>
          <w:bCs/>
          <w:sz w:val="18"/>
          <w:szCs w:val="18"/>
          <w:rtl/>
        </w:rPr>
        <w:lastRenderedPageBreak/>
        <w:t xml:space="preserve">أمّا الأستاذ أبو منصور البغدادي فقد قال: ذهبت المعتزلة والبراهمة إلى أن العقول طريق إلى معرفة الحسن والقبح، والواجب والمحذور، ثم اختلفوا في وجه تعليق الحكم على العقل، فقالت المعتزلة: هو خاطر من قِبَل الله تعالى، يدعوه إلى النظر والاستدلال، وشرع الرسل ما قبح في العقل كذبح البهائم وتسخير الحيوان وإتلافه. </w:t>
      </w:r>
    </w:p>
    <w:p w:rsidR="00462535" w:rsidRPr="00462535" w:rsidRDefault="00462535" w:rsidP="00462535">
      <w:pPr>
        <w:spacing w:line="240" w:lineRule="auto"/>
        <w:rPr>
          <w:rFonts w:asciiTheme="majorBidi" w:hAnsiTheme="majorBidi" w:cstheme="majorBidi"/>
          <w:b/>
          <w:bCs/>
          <w:sz w:val="18"/>
          <w:szCs w:val="18"/>
          <w:rtl/>
        </w:rPr>
      </w:pPr>
      <w:r w:rsidRPr="00462535">
        <w:rPr>
          <w:rFonts w:asciiTheme="majorBidi" w:hAnsiTheme="majorBidi" w:cstheme="majorBidi"/>
          <w:b/>
          <w:bCs/>
          <w:sz w:val="18"/>
          <w:szCs w:val="18"/>
          <w:rtl/>
        </w:rPr>
        <w:t>قالوا: وإنما حسن ورود الشرع به للغرض المقصود منه، وخالفه أبو هاشم من المعتزلة، وزعم أنه لولا ورود الشرع بذلك لم يكن معلومًا جواز حسنه، ثم اختلفوا في صفة الخاطر، فقال النظّام: هو جسم محسوس، وأن الله تعالى يفعل خاطرًا لطاعة، وخاطرًا لمعصية في قلب العاقل، فيدعوه بأحد الخاطرين إلى طاعة ليفعلها، ويدعوه بالآخر ليتركها.</w:t>
      </w:r>
    </w:p>
    <w:p w:rsidR="00462535" w:rsidRPr="00462535" w:rsidRDefault="00462535" w:rsidP="00462535">
      <w:pPr>
        <w:pStyle w:val="ListParagraph"/>
        <w:spacing w:line="240" w:lineRule="auto"/>
        <w:ind w:left="373"/>
        <w:jc w:val="center"/>
        <w:rPr>
          <w:rFonts w:asciiTheme="majorBidi" w:hAnsiTheme="majorBidi" w:cstheme="majorBidi"/>
          <w:b/>
          <w:bCs/>
          <w:sz w:val="18"/>
          <w:szCs w:val="18"/>
          <w:rtl/>
        </w:rPr>
      </w:pPr>
      <w:r w:rsidRPr="00462535">
        <w:rPr>
          <w:rFonts w:asciiTheme="majorBidi" w:hAnsiTheme="majorBidi" w:cstheme="majorBidi"/>
          <w:b/>
          <w:bCs/>
          <w:sz w:val="18"/>
          <w:szCs w:val="18"/>
          <w:rtl/>
        </w:rPr>
        <w:t>المراجع والمصادر</w:t>
      </w:r>
    </w:p>
    <w:p w:rsidR="00462535" w:rsidRPr="00462535" w:rsidRDefault="00462535" w:rsidP="00462535">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462535">
        <w:rPr>
          <w:rFonts w:asciiTheme="majorBidi" w:hAnsiTheme="majorBidi" w:cstheme="majorBidi"/>
          <w:b/>
          <w:bCs/>
          <w:sz w:val="18"/>
          <w:szCs w:val="18"/>
          <w:rtl/>
        </w:rPr>
        <w:t>الإحكام في أصول الأحكام</w:t>
      </w:r>
    </w:p>
    <w:p w:rsidR="00462535" w:rsidRPr="00462535" w:rsidRDefault="00462535" w:rsidP="00462535">
      <w:pPr>
        <w:spacing w:after="100" w:afterAutospacing="1" w:line="240" w:lineRule="auto"/>
        <w:ind w:left="290" w:hanging="6"/>
        <w:jc w:val="lowKashida"/>
        <w:rPr>
          <w:rFonts w:asciiTheme="majorBidi" w:hAnsiTheme="majorBidi" w:cstheme="majorBidi"/>
          <w:b/>
          <w:bCs/>
          <w:sz w:val="18"/>
          <w:szCs w:val="18"/>
          <w:rtl/>
        </w:rPr>
      </w:pPr>
      <w:r w:rsidRPr="00462535">
        <w:rPr>
          <w:rFonts w:asciiTheme="majorBidi" w:hAnsiTheme="majorBidi" w:cstheme="majorBidi"/>
          <w:b/>
          <w:bCs/>
          <w:sz w:val="18"/>
          <w:szCs w:val="18"/>
          <w:rtl/>
        </w:rPr>
        <w:t>سيف الدين علي بن أبي علي بن محمد الآمدي، دار الكتب العلمية، بيروت، 1990م.</w:t>
      </w:r>
    </w:p>
    <w:p w:rsidR="00462535" w:rsidRPr="00462535" w:rsidRDefault="00462535" w:rsidP="00462535">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462535">
        <w:rPr>
          <w:rFonts w:asciiTheme="majorBidi" w:hAnsiTheme="majorBidi" w:cstheme="majorBidi"/>
          <w:b/>
          <w:bCs/>
          <w:sz w:val="18"/>
          <w:szCs w:val="18"/>
          <w:rtl/>
        </w:rPr>
        <w:t>البرهان في أصول الفقه</w:t>
      </w:r>
    </w:p>
    <w:p w:rsidR="00462535" w:rsidRPr="00462535" w:rsidRDefault="00462535" w:rsidP="00462535">
      <w:pPr>
        <w:spacing w:after="100" w:afterAutospacing="1" w:line="240" w:lineRule="auto"/>
        <w:ind w:left="290" w:hanging="6"/>
        <w:jc w:val="lowKashida"/>
        <w:rPr>
          <w:rFonts w:asciiTheme="majorBidi" w:hAnsiTheme="majorBidi" w:cstheme="majorBidi"/>
          <w:b/>
          <w:bCs/>
          <w:sz w:val="18"/>
          <w:szCs w:val="18"/>
          <w:rtl/>
          <w:lang w:bidi="ar-EG"/>
        </w:rPr>
      </w:pPr>
      <w:r w:rsidRPr="00462535">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462535" w:rsidRPr="00462535" w:rsidRDefault="00462535" w:rsidP="00462535">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462535">
        <w:rPr>
          <w:rFonts w:asciiTheme="majorBidi" w:hAnsiTheme="majorBidi" w:cstheme="majorBidi"/>
          <w:b/>
          <w:bCs/>
          <w:sz w:val="18"/>
          <w:szCs w:val="18"/>
          <w:rtl/>
        </w:rPr>
        <w:t>البحر المحيط في أصول الفقه</w:t>
      </w:r>
    </w:p>
    <w:p w:rsidR="00462535" w:rsidRPr="00462535" w:rsidRDefault="00462535" w:rsidP="00462535">
      <w:pPr>
        <w:spacing w:after="100" w:afterAutospacing="1" w:line="240" w:lineRule="auto"/>
        <w:ind w:left="290" w:hanging="6"/>
        <w:jc w:val="lowKashida"/>
        <w:rPr>
          <w:rFonts w:asciiTheme="majorBidi" w:hAnsiTheme="majorBidi" w:cstheme="majorBidi"/>
          <w:b/>
          <w:bCs/>
          <w:sz w:val="18"/>
          <w:szCs w:val="18"/>
          <w:rtl/>
        </w:rPr>
      </w:pPr>
      <w:r w:rsidRPr="00462535">
        <w:rPr>
          <w:rFonts w:asciiTheme="majorBidi" w:hAnsiTheme="majorBidi" w:cstheme="majorBidi"/>
          <w:b/>
          <w:bCs/>
          <w:sz w:val="18"/>
          <w:szCs w:val="18"/>
          <w:rtl/>
        </w:rPr>
        <w:t>بدر الدين محمد بن بهادر الزركشي، وزارة الأوقاف والشئون الإسلامية، الكويت، 1988م.</w:t>
      </w:r>
    </w:p>
    <w:p w:rsidR="00462535" w:rsidRPr="00462535" w:rsidRDefault="00462535" w:rsidP="00462535">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462535">
        <w:rPr>
          <w:rFonts w:asciiTheme="majorBidi" w:hAnsiTheme="majorBidi" w:cstheme="majorBidi"/>
          <w:b/>
          <w:bCs/>
          <w:sz w:val="18"/>
          <w:szCs w:val="18"/>
          <w:rtl/>
        </w:rPr>
        <w:t>تشنيف المسامع بجمع الجوامع</w:t>
      </w:r>
    </w:p>
    <w:p w:rsidR="00462535" w:rsidRPr="00462535" w:rsidRDefault="00462535" w:rsidP="00462535">
      <w:pPr>
        <w:spacing w:after="100" w:afterAutospacing="1" w:line="240" w:lineRule="auto"/>
        <w:ind w:left="290" w:hanging="6"/>
        <w:jc w:val="lowKashida"/>
        <w:rPr>
          <w:rFonts w:asciiTheme="majorBidi" w:hAnsiTheme="majorBidi" w:cstheme="majorBidi"/>
          <w:b/>
          <w:bCs/>
          <w:sz w:val="18"/>
          <w:szCs w:val="18"/>
        </w:rPr>
      </w:pPr>
      <w:r w:rsidRPr="00462535">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462535" w:rsidRPr="00462535" w:rsidRDefault="00462535" w:rsidP="00462535">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462535">
        <w:rPr>
          <w:rFonts w:asciiTheme="majorBidi" w:hAnsiTheme="majorBidi" w:cstheme="majorBidi"/>
          <w:b/>
          <w:bCs/>
          <w:sz w:val="18"/>
          <w:szCs w:val="18"/>
          <w:rtl/>
        </w:rPr>
        <w:t>روضة الناظر وجنة المناظر</w:t>
      </w:r>
    </w:p>
    <w:p w:rsidR="00462535" w:rsidRPr="00462535" w:rsidRDefault="00462535" w:rsidP="00462535">
      <w:pPr>
        <w:spacing w:after="100" w:afterAutospacing="1" w:line="240" w:lineRule="auto"/>
        <w:ind w:left="290" w:hanging="6"/>
        <w:jc w:val="lowKashida"/>
        <w:rPr>
          <w:rFonts w:asciiTheme="majorBidi" w:hAnsiTheme="majorBidi" w:cstheme="majorBidi"/>
          <w:b/>
          <w:bCs/>
          <w:sz w:val="18"/>
          <w:szCs w:val="18"/>
        </w:rPr>
      </w:pPr>
      <w:r w:rsidRPr="00462535">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462535" w:rsidRPr="00462535" w:rsidRDefault="00462535" w:rsidP="00462535">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462535">
        <w:rPr>
          <w:rFonts w:asciiTheme="majorBidi" w:hAnsiTheme="majorBidi" w:cstheme="majorBidi"/>
          <w:b/>
          <w:bCs/>
          <w:sz w:val="18"/>
          <w:szCs w:val="18"/>
          <w:rtl/>
        </w:rPr>
        <w:lastRenderedPageBreak/>
        <w:t>شرح الكوكب المنير</w:t>
      </w:r>
    </w:p>
    <w:p w:rsidR="00462535" w:rsidRPr="00462535" w:rsidRDefault="00462535" w:rsidP="00462535">
      <w:pPr>
        <w:spacing w:after="100" w:afterAutospacing="1" w:line="240" w:lineRule="auto"/>
        <w:ind w:left="290" w:hanging="6"/>
        <w:jc w:val="lowKashida"/>
        <w:rPr>
          <w:rFonts w:asciiTheme="majorBidi" w:hAnsiTheme="majorBidi" w:cstheme="majorBidi"/>
          <w:b/>
          <w:bCs/>
          <w:sz w:val="18"/>
          <w:szCs w:val="18"/>
          <w:rtl/>
        </w:rPr>
      </w:pPr>
      <w:r w:rsidRPr="00462535">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462535" w:rsidRPr="00462535" w:rsidRDefault="00462535" w:rsidP="00462535">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462535">
        <w:rPr>
          <w:rFonts w:asciiTheme="majorBidi" w:hAnsiTheme="majorBidi" w:cstheme="majorBidi"/>
          <w:b/>
          <w:bCs/>
          <w:sz w:val="18"/>
          <w:szCs w:val="18"/>
          <w:rtl/>
        </w:rPr>
        <w:t>الكاشف عن المحصول في علم الأصول</w:t>
      </w:r>
    </w:p>
    <w:p w:rsidR="00462535" w:rsidRPr="00462535" w:rsidRDefault="00462535" w:rsidP="00462535">
      <w:pPr>
        <w:spacing w:after="100" w:afterAutospacing="1" w:line="240" w:lineRule="auto"/>
        <w:ind w:left="290" w:hanging="6"/>
        <w:jc w:val="lowKashida"/>
        <w:rPr>
          <w:rFonts w:asciiTheme="majorBidi" w:hAnsiTheme="majorBidi" w:cstheme="majorBidi"/>
          <w:b/>
          <w:bCs/>
          <w:sz w:val="18"/>
          <w:szCs w:val="18"/>
        </w:rPr>
      </w:pPr>
      <w:r w:rsidRPr="00462535">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462535" w:rsidRPr="00462535" w:rsidRDefault="00462535" w:rsidP="00462535">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462535">
        <w:rPr>
          <w:rFonts w:asciiTheme="majorBidi" w:hAnsiTheme="majorBidi" w:cstheme="majorBidi"/>
          <w:b/>
          <w:bCs/>
          <w:sz w:val="18"/>
          <w:szCs w:val="18"/>
          <w:rtl/>
        </w:rPr>
        <w:t>المحصول في علم الأصول</w:t>
      </w:r>
    </w:p>
    <w:p w:rsidR="00462535" w:rsidRPr="00462535" w:rsidRDefault="00462535" w:rsidP="00462535">
      <w:pPr>
        <w:spacing w:after="100" w:afterAutospacing="1" w:line="240" w:lineRule="auto"/>
        <w:ind w:left="290" w:hanging="6"/>
        <w:jc w:val="lowKashida"/>
        <w:rPr>
          <w:rFonts w:asciiTheme="majorBidi" w:hAnsiTheme="majorBidi" w:cstheme="majorBidi"/>
          <w:b/>
          <w:bCs/>
          <w:sz w:val="18"/>
          <w:szCs w:val="18"/>
        </w:rPr>
      </w:pPr>
      <w:r w:rsidRPr="00462535">
        <w:rPr>
          <w:rFonts w:asciiTheme="majorBidi" w:hAnsiTheme="majorBidi" w:cstheme="majorBidi"/>
          <w:b/>
          <w:bCs/>
          <w:sz w:val="18"/>
          <w:szCs w:val="18"/>
          <w:rtl/>
        </w:rPr>
        <w:t>فخر الرازي محمد بن عمر بن الحسين الرازي، طبعة دار الكتب العلمية، بيروت، 1988م.</w:t>
      </w:r>
    </w:p>
    <w:p w:rsidR="00462535" w:rsidRPr="00462535" w:rsidRDefault="00462535" w:rsidP="00462535">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462535">
        <w:rPr>
          <w:rFonts w:asciiTheme="majorBidi" w:hAnsiTheme="majorBidi" w:cstheme="majorBidi"/>
          <w:b/>
          <w:bCs/>
          <w:sz w:val="18"/>
          <w:szCs w:val="18"/>
          <w:rtl/>
        </w:rPr>
        <w:t>المعتمد في أصول الفقه</w:t>
      </w:r>
    </w:p>
    <w:p w:rsidR="00462535" w:rsidRPr="00462535" w:rsidRDefault="00462535" w:rsidP="00462535">
      <w:pPr>
        <w:spacing w:after="100" w:afterAutospacing="1" w:line="240" w:lineRule="auto"/>
        <w:ind w:left="290" w:hanging="6"/>
        <w:jc w:val="lowKashida"/>
        <w:rPr>
          <w:rFonts w:asciiTheme="majorBidi" w:hAnsiTheme="majorBidi" w:cstheme="majorBidi"/>
          <w:b/>
          <w:bCs/>
          <w:sz w:val="18"/>
          <w:szCs w:val="18"/>
        </w:rPr>
      </w:pPr>
      <w:r w:rsidRPr="00462535">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462535" w:rsidRPr="00462535" w:rsidRDefault="00462535" w:rsidP="00462535">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462535">
        <w:rPr>
          <w:rFonts w:asciiTheme="majorBidi" w:hAnsiTheme="majorBidi" w:cstheme="majorBidi"/>
          <w:b/>
          <w:bCs/>
          <w:sz w:val="18"/>
          <w:szCs w:val="18"/>
          <w:rtl/>
        </w:rPr>
        <w:t>نفائس الأصول في شرح المحصول</w:t>
      </w:r>
    </w:p>
    <w:p w:rsidR="00462535" w:rsidRPr="00462535" w:rsidRDefault="00462535" w:rsidP="00462535">
      <w:pPr>
        <w:spacing w:after="100" w:afterAutospacing="1" w:line="240" w:lineRule="auto"/>
        <w:ind w:left="290" w:hanging="6"/>
        <w:jc w:val="lowKashida"/>
        <w:rPr>
          <w:rFonts w:asciiTheme="majorBidi" w:hAnsiTheme="majorBidi" w:cstheme="majorBidi"/>
          <w:b/>
          <w:bCs/>
          <w:sz w:val="18"/>
          <w:szCs w:val="18"/>
        </w:rPr>
      </w:pPr>
      <w:r w:rsidRPr="00462535">
        <w:rPr>
          <w:rFonts w:asciiTheme="majorBidi" w:hAnsiTheme="majorBidi" w:cstheme="majorBidi"/>
          <w:b/>
          <w:bCs/>
          <w:sz w:val="18"/>
          <w:szCs w:val="18"/>
          <w:rtl/>
        </w:rPr>
        <w:t>أبو العباس أحمد بن إدريس القرافي، مكتبة نزار مصطفى الباز، 1995م.</w:t>
      </w:r>
    </w:p>
    <w:p w:rsidR="00462535" w:rsidRPr="00462535" w:rsidRDefault="00462535" w:rsidP="00462535">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462535">
        <w:rPr>
          <w:rFonts w:asciiTheme="majorBidi" w:hAnsiTheme="majorBidi" w:cstheme="majorBidi"/>
          <w:b/>
          <w:bCs/>
          <w:sz w:val="18"/>
          <w:szCs w:val="18"/>
          <w:rtl/>
        </w:rPr>
        <w:t>نهاية السول شرح منهاج الوصول</w:t>
      </w:r>
    </w:p>
    <w:p w:rsidR="00462535" w:rsidRPr="00462535" w:rsidRDefault="00462535" w:rsidP="00462535">
      <w:pPr>
        <w:spacing w:after="100" w:afterAutospacing="1" w:line="240" w:lineRule="auto"/>
        <w:ind w:left="290" w:hanging="6"/>
        <w:jc w:val="lowKashida"/>
        <w:rPr>
          <w:rFonts w:asciiTheme="majorBidi" w:hAnsiTheme="majorBidi" w:cstheme="majorBidi"/>
          <w:b/>
          <w:bCs/>
          <w:sz w:val="18"/>
          <w:szCs w:val="18"/>
        </w:rPr>
      </w:pPr>
      <w:r w:rsidRPr="00462535">
        <w:rPr>
          <w:rFonts w:asciiTheme="majorBidi" w:hAnsiTheme="majorBidi" w:cstheme="majorBidi"/>
          <w:b/>
          <w:bCs/>
          <w:sz w:val="18"/>
          <w:szCs w:val="18"/>
          <w:rtl/>
        </w:rPr>
        <w:t>جمال الدين عبد الرحيم الإسنوي، تحقيق: شعبان إسماعيل، دار ابن حزم، بيروت، 1999م.</w:t>
      </w:r>
    </w:p>
    <w:p w:rsidR="00462535" w:rsidRPr="00462535" w:rsidRDefault="00462535" w:rsidP="00462535">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462535">
        <w:rPr>
          <w:rFonts w:asciiTheme="majorBidi" w:hAnsiTheme="majorBidi" w:cstheme="majorBidi"/>
          <w:b/>
          <w:bCs/>
          <w:sz w:val="18"/>
          <w:szCs w:val="18"/>
          <w:rtl/>
        </w:rPr>
        <w:t>التحبير شرح التحرير في أصول الفقه</w:t>
      </w:r>
    </w:p>
    <w:p w:rsidR="00462535" w:rsidRPr="00462535" w:rsidRDefault="00462535" w:rsidP="00462535">
      <w:pPr>
        <w:spacing w:after="100" w:afterAutospacing="1" w:line="240" w:lineRule="auto"/>
        <w:ind w:left="290" w:hanging="6"/>
        <w:jc w:val="lowKashida"/>
        <w:rPr>
          <w:rFonts w:asciiTheme="majorBidi" w:hAnsiTheme="majorBidi" w:cstheme="majorBidi"/>
          <w:b/>
          <w:bCs/>
          <w:sz w:val="18"/>
          <w:szCs w:val="18"/>
        </w:rPr>
      </w:pPr>
      <w:r w:rsidRPr="00462535">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462535" w:rsidRPr="00462535" w:rsidRDefault="00462535" w:rsidP="00462535">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462535">
        <w:rPr>
          <w:rFonts w:asciiTheme="majorBidi" w:hAnsiTheme="majorBidi" w:cstheme="majorBidi"/>
          <w:b/>
          <w:bCs/>
          <w:sz w:val="18"/>
          <w:szCs w:val="18"/>
          <w:rtl/>
        </w:rPr>
        <w:t>رفع الحاجب عن مختصر ابن الحاجب</w:t>
      </w:r>
    </w:p>
    <w:p w:rsidR="00462535" w:rsidRPr="00462535" w:rsidRDefault="00462535" w:rsidP="00462535">
      <w:pPr>
        <w:spacing w:after="120" w:line="240" w:lineRule="auto"/>
        <w:jc w:val="lowKashida"/>
        <w:rPr>
          <w:rFonts w:asciiTheme="majorBidi" w:hAnsiTheme="majorBidi" w:cstheme="majorBidi"/>
          <w:b/>
          <w:bCs/>
          <w:sz w:val="18"/>
          <w:szCs w:val="18"/>
          <w:rtl/>
        </w:rPr>
      </w:pPr>
      <w:r w:rsidRPr="00462535">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462535" w:rsidRDefault="00462535" w:rsidP="00462535">
      <w:pPr>
        <w:rPr>
          <w:rtl/>
        </w:rPr>
        <w:sectPr w:rsidR="00462535" w:rsidSect="00462535">
          <w:type w:val="continuous"/>
          <w:pgSz w:w="11906" w:h="16838"/>
          <w:pgMar w:top="1440" w:right="1440" w:bottom="1440" w:left="1440" w:header="720" w:footer="720" w:gutter="0"/>
          <w:cols w:num="2" w:space="720"/>
          <w:bidi/>
          <w:rtlGutter/>
          <w:docGrid w:linePitch="360"/>
        </w:sectPr>
      </w:pPr>
    </w:p>
    <w:p w:rsidR="00462535" w:rsidRDefault="00462535" w:rsidP="00462535"/>
    <w:sectPr w:rsidR="00462535" w:rsidSect="00462535">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462535"/>
    <w:rsid w:val="00182246"/>
    <w:rsid w:val="00462535"/>
    <w:rsid w:val="007E63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24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462535"/>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462535"/>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46253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rsid w:val="00462535"/>
    <w:rPr>
      <w:rFonts w:ascii="Times New Roman" w:eastAsia="Times New Roman" w:hAnsi="Times New Roman" w:cs="Times New Roman"/>
      <w:sz w:val="24"/>
      <w:szCs w:val="24"/>
    </w:rPr>
  </w:style>
  <w:style w:type="paragraph" w:styleId="ListParagraph">
    <w:name w:val="List Paragraph"/>
    <w:basedOn w:val="Normal"/>
    <w:uiPriority w:val="34"/>
    <w:qFormat/>
    <w:rsid w:val="0046253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1008</Words>
  <Characters>5746</Characters>
  <Application>Microsoft Office Word</Application>
  <DocSecurity>0</DocSecurity>
  <Lines>47</Lines>
  <Paragraphs>13</Paragraphs>
  <ScaleCrop>false</ScaleCrop>
  <Company/>
  <LinksUpToDate>false</LinksUpToDate>
  <CharactersWithSpaces>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2013-06-14T14:39:00Z</dcterms:created>
  <dcterms:modified xsi:type="dcterms:W3CDTF">2013-06-14T14:47:00Z</dcterms:modified>
</cp:coreProperties>
</file>