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356A6B" w:rsidRDefault="00356A6B" w:rsidP="00356A6B">
      <w:pPr>
        <w:jc w:val="center"/>
        <w:rPr>
          <w:rFonts w:asciiTheme="majorBidi" w:hAnsiTheme="majorBidi" w:cstheme="majorBidi"/>
          <w:sz w:val="48"/>
          <w:szCs w:val="48"/>
          <w:rtl/>
        </w:rPr>
      </w:pPr>
      <w:r w:rsidRPr="00356A6B">
        <w:rPr>
          <w:rFonts w:asciiTheme="majorBidi" w:eastAsia="Calibri" w:hAnsiTheme="majorBidi" w:cstheme="majorBidi"/>
          <w:sz w:val="48"/>
          <w:szCs w:val="48"/>
          <w:rtl/>
        </w:rPr>
        <w:t>حملُ نظيرٍ على نظيرٍ</w:t>
      </w:r>
    </w:p>
    <w:p w:rsidR="00EB1F2B" w:rsidRDefault="00EB1F2B" w:rsidP="00D81CC6">
      <w:pPr>
        <w:pStyle w:val="a3"/>
        <w:jc w:val="center"/>
        <w:rPr>
          <w:rFonts w:hint="cs"/>
          <w:rtl/>
          <w:lang w:bidi="ar-EG"/>
        </w:rPr>
      </w:pPr>
      <w:r>
        <w:rPr>
          <w:rFonts w:hint="cs"/>
          <w:rtl/>
        </w:rPr>
        <w:t>بحث فى النحو</w:t>
      </w:r>
      <w:r>
        <w:br/>
      </w:r>
      <w:r w:rsidR="00D81CC6">
        <w:rPr>
          <w:rFonts w:hint="cs"/>
          <w:rtl/>
        </w:rPr>
        <w:t xml:space="preserve">إعداد </w:t>
      </w:r>
      <w:proofErr w:type="spellStart"/>
      <w:r w:rsidR="00D81CC6">
        <w:rPr>
          <w:rFonts w:hint="cs"/>
          <w:rtl/>
        </w:rPr>
        <w:t>/</w:t>
      </w:r>
      <w:proofErr w:type="spellEnd"/>
      <w:r w:rsidR="00D81CC6">
        <w:rPr>
          <w:rFonts w:hint="cs"/>
          <w:rtl/>
        </w:rPr>
        <w:t xml:space="preserve"> هالة أحمد </w:t>
      </w:r>
      <w:proofErr w:type="spellStart"/>
      <w:r w:rsidR="00D81CC6">
        <w:rPr>
          <w:rFonts w:hint="cs"/>
          <w:rtl/>
        </w:rPr>
        <w:t>عطاالله</w:t>
      </w:r>
      <w:proofErr w:type="spellEnd"/>
      <w:r w:rsidR="00D81CC6">
        <w:br/>
      </w:r>
      <w:r w:rsidR="00D81CC6">
        <w:rPr>
          <w:rFonts w:hint="cs"/>
          <w:rtl/>
        </w:rPr>
        <w:t>قسم اللغة العربية</w:t>
      </w:r>
      <w:r w:rsidR="00D81CC6">
        <w:br/>
      </w:r>
      <w:r w:rsidR="00D81CC6">
        <w:rPr>
          <w:rFonts w:hint="cs"/>
          <w:rtl/>
        </w:rPr>
        <w:t xml:space="preserve">كلية </w:t>
      </w:r>
      <w:proofErr w:type="spellStart"/>
      <w:r w:rsidR="00D81CC6">
        <w:rPr>
          <w:rFonts w:hint="cs"/>
          <w:rtl/>
        </w:rPr>
        <w:t>اللغات–</w:t>
      </w:r>
      <w:proofErr w:type="spellEnd"/>
      <w:r w:rsidR="00D81CC6">
        <w:rPr>
          <w:rFonts w:hint="cs"/>
          <w:rtl/>
        </w:rPr>
        <w:t xml:space="preserve"> جامعة المدينة العالمية </w:t>
      </w:r>
      <w:r w:rsidR="00D81CC6">
        <w:br/>
      </w:r>
      <w:r w:rsidR="00D81CC6">
        <w:rPr>
          <w:rFonts w:hint="cs"/>
          <w:rtl/>
        </w:rPr>
        <w:t xml:space="preserve">شاه علم </w:t>
      </w:r>
      <w:proofErr w:type="spellStart"/>
      <w:r w:rsidR="00D81CC6">
        <w:rPr>
          <w:rFonts w:hint="cs"/>
          <w:rtl/>
        </w:rPr>
        <w:t>-</w:t>
      </w:r>
      <w:proofErr w:type="spellEnd"/>
      <w:r w:rsidR="00D81CC6">
        <w:rPr>
          <w:rFonts w:hint="cs"/>
          <w:rtl/>
        </w:rPr>
        <w:t xml:space="preserve"> ماليزيا</w:t>
      </w:r>
      <w:r w:rsidR="00D81CC6">
        <w:br/>
        <w:t>hala.ahmed@mediu.ws</w:t>
      </w:r>
    </w:p>
    <w:p w:rsidR="00356A6B" w:rsidRDefault="00356A6B" w:rsidP="00356A6B">
      <w:pPr>
        <w:spacing w:line="240" w:lineRule="auto"/>
        <w:rPr>
          <w:rFonts w:asciiTheme="majorBidi" w:hAnsiTheme="majorBidi" w:cstheme="majorBidi"/>
          <w:b/>
          <w:bCs/>
          <w:sz w:val="18"/>
          <w:szCs w:val="18"/>
          <w:rtl/>
        </w:rPr>
        <w:sectPr w:rsidR="00356A6B" w:rsidSect="00D81CC6">
          <w:pgSz w:w="11906" w:h="16838"/>
          <w:pgMar w:top="851" w:right="1440" w:bottom="1440" w:left="1440" w:header="720" w:footer="720" w:gutter="0"/>
          <w:cols w:space="720"/>
          <w:bidi/>
          <w:rtlGutter/>
          <w:docGrid w:linePitch="360"/>
        </w:sectPr>
      </w:pPr>
      <w:r>
        <w:br/>
      </w:r>
    </w:p>
    <w:p w:rsidR="00356A6B" w:rsidRPr="00356A6B" w:rsidRDefault="00356A6B" w:rsidP="00356A6B">
      <w:pPr>
        <w:spacing w:line="240" w:lineRule="auto"/>
        <w:rPr>
          <w:rFonts w:asciiTheme="majorBidi" w:hAnsiTheme="majorBidi" w:cstheme="majorBidi"/>
          <w:b/>
          <w:bCs/>
          <w:sz w:val="18"/>
          <w:szCs w:val="18"/>
          <w:rtl/>
        </w:rPr>
      </w:pPr>
      <w:r w:rsidRPr="00356A6B">
        <w:rPr>
          <w:rFonts w:asciiTheme="majorBidi" w:hAnsiTheme="majorBidi" w:cstheme="majorBidi"/>
          <w:b/>
          <w:bCs/>
          <w:sz w:val="18"/>
          <w:szCs w:val="18"/>
          <w:rtl/>
        </w:rPr>
        <w:lastRenderedPageBreak/>
        <w:t>الخلاصة – هذا البحث يبحث فى</w:t>
      </w:r>
      <w:r w:rsidRPr="00356A6B">
        <w:rPr>
          <w:rFonts w:asciiTheme="majorBidi" w:eastAsia="Calibri" w:hAnsiTheme="majorBidi" w:cstheme="majorBidi"/>
          <w:b/>
          <w:bCs/>
          <w:sz w:val="18"/>
          <w:szCs w:val="18"/>
          <w:rtl/>
        </w:rPr>
        <w:t xml:space="preserve"> حملُ نظيرٍ على نظيرٍ</w:t>
      </w:r>
      <w:r w:rsidRPr="00356A6B">
        <w:rPr>
          <w:rFonts w:asciiTheme="majorBidi" w:hAnsiTheme="majorBidi" w:cstheme="majorBidi"/>
          <w:b/>
          <w:bCs/>
          <w:sz w:val="18"/>
          <w:szCs w:val="18"/>
        </w:rPr>
        <w:br/>
      </w:r>
      <w:r w:rsidRPr="00356A6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النظير</w:t>
      </w:r>
      <w:r w:rsidRPr="00356A6B">
        <w:rPr>
          <w:rFonts w:asciiTheme="majorBidi" w:hAnsiTheme="majorBidi" w:cstheme="majorBidi"/>
          <w:b/>
          <w:bCs/>
          <w:sz w:val="18"/>
          <w:szCs w:val="18"/>
          <w:rtl/>
        </w:rPr>
        <w:t>، ا</w:t>
      </w:r>
      <w:r>
        <w:rPr>
          <w:rFonts w:asciiTheme="majorBidi" w:hAnsiTheme="majorBidi" w:cstheme="majorBidi" w:hint="cs"/>
          <w:b/>
          <w:bCs/>
          <w:sz w:val="18"/>
          <w:szCs w:val="18"/>
          <w:rtl/>
        </w:rPr>
        <w:t>لمحمول</w:t>
      </w:r>
      <w:r w:rsidRPr="00356A6B">
        <w:rPr>
          <w:rFonts w:asciiTheme="majorBidi" w:hAnsiTheme="majorBidi" w:cstheme="majorBidi"/>
          <w:b/>
          <w:bCs/>
          <w:sz w:val="18"/>
          <w:szCs w:val="18"/>
          <w:rtl/>
        </w:rPr>
        <w:t>، ال</w:t>
      </w:r>
      <w:r>
        <w:rPr>
          <w:rFonts w:asciiTheme="majorBidi" w:hAnsiTheme="majorBidi" w:cstheme="majorBidi" w:hint="cs"/>
          <w:b/>
          <w:bCs/>
          <w:sz w:val="18"/>
          <w:szCs w:val="18"/>
          <w:rtl/>
        </w:rPr>
        <w:t>لفظ</w:t>
      </w:r>
    </w:p>
    <w:p w:rsidR="00356A6B" w:rsidRPr="00356A6B" w:rsidRDefault="00356A6B" w:rsidP="00356A6B">
      <w:pPr>
        <w:pStyle w:val="a3"/>
        <w:jc w:val="center"/>
        <w:rPr>
          <w:rFonts w:asciiTheme="majorBidi" w:hAnsiTheme="majorBidi" w:cstheme="majorBidi"/>
          <w:b/>
          <w:bCs/>
          <w:sz w:val="18"/>
          <w:szCs w:val="18"/>
          <w:lang w:bidi="ar-EG"/>
        </w:rPr>
      </w:pPr>
      <w:r w:rsidRPr="00356A6B">
        <w:rPr>
          <w:rFonts w:asciiTheme="majorBidi" w:hAnsiTheme="majorBidi" w:cstheme="majorBidi"/>
          <w:b/>
          <w:bCs/>
          <w:sz w:val="18"/>
          <w:szCs w:val="18"/>
          <w:rtl/>
        </w:rPr>
        <w:t>المقدمة</w:t>
      </w:r>
      <w:r w:rsidRPr="00356A6B">
        <w:rPr>
          <w:rFonts w:asciiTheme="majorBidi" w:hAnsiTheme="majorBidi" w:cstheme="majorBidi"/>
          <w:b/>
          <w:bCs/>
          <w:sz w:val="18"/>
          <w:szCs w:val="18"/>
          <w:lang w:bidi="ar-EG"/>
        </w:rPr>
        <w:t>.I</w:t>
      </w:r>
    </w:p>
    <w:p w:rsidR="00356A6B" w:rsidRPr="00356A6B" w:rsidRDefault="00356A6B" w:rsidP="00356A6B">
      <w:pPr>
        <w:spacing w:line="240" w:lineRule="auto"/>
        <w:rPr>
          <w:rFonts w:asciiTheme="majorBidi" w:hAnsiTheme="majorBidi" w:cstheme="majorBidi"/>
          <w:b/>
          <w:bCs/>
          <w:sz w:val="18"/>
          <w:szCs w:val="18"/>
          <w:rtl/>
        </w:rPr>
      </w:pPr>
      <w:r w:rsidRPr="00356A6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56A6B">
        <w:rPr>
          <w:rFonts w:asciiTheme="majorBidi" w:eastAsia="Calibri" w:hAnsiTheme="majorBidi" w:cstheme="majorBidi"/>
          <w:b/>
          <w:bCs/>
          <w:sz w:val="18"/>
          <w:szCs w:val="18"/>
          <w:rtl/>
        </w:rPr>
        <w:t>حملُ نظيرٍ على نظيرٍ</w:t>
      </w:r>
    </w:p>
    <w:p w:rsidR="00356A6B" w:rsidRPr="00356A6B" w:rsidRDefault="00356A6B" w:rsidP="00EB1F2B">
      <w:pPr>
        <w:pStyle w:val="a3"/>
        <w:jc w:val="center"/>
        <w:rPr>
          <w:rFonts w:asciiTheme="majorBidi" w:hAnsiTheme="majorBidi" w:cstheme="majorBidi"/>
          <w:b/>
          <w:bCs/>
          <w:sz w:val="18"/>
          <w:szCs w:val="18"/>
        </w:rPr>
      </w:pPr>
      <w:r w:rsidRPr="00356A6B">
        <w:rPr>
          <w:rFonts w:asciiTheme="majorBidi" w:hAnsiTheme="majorBidi" w:cstheme="majorBidi"/>
          <w:b/>
          <w:bCs/>
          <w:sz w:val="18"/>
          <w:szCs w:val="18"/>
          <w:rtl/>
        </w:rPr>
        <w:t>.</w:t>
      </w:r>
      <w:r w:rsidR="00EB1F2B">
        <w:rPr>
          <w:rFonts w:asciiTheme="majorBidi" w:hAnsiTheme="majorBidi" w:cstheme="majorBidi" w:hint="cs"/>
          <w:b/>
          <w:bCs/>
          <w:sz w:val="18"/>
          <w:szCs w:val="18"/>
          <w:rtl/>
        </w:rPr>
        <w:t xml:space="preserve">موضوع </w:t>
      </w:r>
      <w:r w:rsidRPr="00356A6B">
        <w:rPr>
          <w:rFonts w:asciiTheme="majorBidi" w:hAnsiTheme="majorBidi" w:cstheme="majorBidi"/>
          <w:b/>
          <w:bCs/>
          <w:sz w:val="18"/>
          <w:szCs w:val="18"/>
          <w:rtl/>
        </w:rPr>
        <w:t>المقال</w:t>
      </w:r>
      <w:r w:rsidRPr="00356A6B">
        <w:rPr>
          <w:rFonts w:asciiTheme="majorBidi" w:hAnsiTheme="majorBidi" w:cstheme="majorBidi"/>
          <w:b/>
          <w:bCs/>
          <w:sz w:val="18"/>
          <w:szCs w:val="18"/>
        </w:rPr>
        <w:t xml:space="preserve"> II</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المراد بحمل النظير على النظير: حمل الشيء على شيء يشبهه ويماثله، وقد تكون المماثلة بين المحمول والمحمول عليه في اللفظ دون المعنى، أو في المعنى دون اللفظ، أو فيهما معًا؛ فهذه أنواع ثلاثة ولكل نوع أمثلته:</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النوع الأول: حمل النظير على النظير في اللفظ دون المعنى. له أمثلة متعددة منها ما يلي:</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tl/>
        </w:rPr>
      </w:pPr>
      <w:r w:rsidRPr="00356A6B">
        <w:rPr>
          <w:rFonts w:asciiTheme="majorBidi" w:hAnsiTheme="majorBidi" w:cstheme="majorBidi"/>
          <w:b/>
          <w:bCs/>
          <w:sz w:val="18"/>
          <w:szCs w:val="18"/>
          <w:rtl/>
        </w:rPr>
        <w:t>المثال الأول: زيادة إن بعد ما المصدرية الظرفية وبعد ما الموصولة لشبههما في اللفظ بـ"ما" النافية التي تزاد "إنْ" بعدها كثيرًا كما في قول النابغة:</w:t>
      </w:r>
    </w:p>
    <w:tbl>
      <w:tblPr>
        <w:bidiVisual/>
        <w:tblW w:w="0" w:type="auto"/>
        <w:jc w:val="center"/>
        <w:tblLook w:val="01E0"/>
      </w:tblPr>
      <w:tblGrid>
        <w:gridCol w:w="1908"/>
        <w:gridCol w:w="537"/>
        <w:gridCol w:w="1924"/>
      </w:tblGrid>
      <w:tr w:rsidR="00356A6B" w:rsidRPr="00356A6B" w:rsidTr="00C32934">
        <w:trPr>
          <w:trHeight w:hRule="exact" w:val="510"/>
          <w:jc w:val="center"/>
        </w:trPr>
        <w:tc>
          <w:tcPr>
            <w:tcW w:w="2909" w:type="dxa"/>
            <w:vAlign w:val="center"/>
          </w:tcPr>
          <w:p w:rsidR="00356A6B" w:rsidRPr="00356A6B" w:rsidRDefault="00356A6B" w:rsidP="00356A6B">
            <w:pPr>
              <w:spacing w:after="120" w:line="240" w:lineRule="auto"/>
              <w:jc w:val="both"/>
              <w:rPr>
                <w:rFonts w:asciiTheme="majorBidi" w:hAnsiTheme="majorBidi" w:cstheme="majorBidi"/>
                <w:b/>
                <w:bCs/>
                <w:sz w:val="18"/>
                <w:szCs w:val="18"/>
                <w:rtl/>
              </w:rPr>
            </w:pPr>
            <w:r w:rsidRPr="00356A6B">
              <w:rPr>
                <w:rFonts w:asciiTheme="majorBidi" w:eastAsia="Calibri" w:hAnsiTheme="majorBidi" w:cstheme="majorBidi"/>
                <w:b/>
                <w:bCs/>
                <w:sz w:val="18"/>
                <w:szCs w:val="18"/>
                <w:rtl/>
                <w:lang w:eastAsia="en-MY"/>
              </w:rPr>
              <w:t>ما إنْ أتيتُ بشيء أنت تكرهه</w:t>
            </w:r>
            <w:r w:rsidRPr="00356A6B">
              <w:rPr>
                <w:rFonts w:asciiTheme="majorBidi" w:eastAsia="Calibri" w:hAnsiTheme="majorBidi" w:cstheme="majorBidi"/>
                <w:b/>
                <w:bCs/>
                <w:sz w:val="18"/>
                <w:szCs w:val="18"/>
                <w:rtl/>
                <w:lang w:eastAsia="en-MY"/>
              </w:rPr>
              <w:br/>
            </w:r>
          </w:p>
        </w:tc>
        <w:tc>
          <w:tcPr>
            <w:tcW w:w="709" w:type="dxa"/>
            <w:vAlign w:val="center"/>
          </w:tcPr>
          <w:p w:rsidR="00356A6B" w:rsidRPr="00356A6B" w:rsidRDefault="00356A6B" w:rsidP="00356A6B">
            <w:pPr>
              <w:spacing w:after="120" w:line="240" w:lineRule="auto"/>
              <w:jc w:val="center"/>
              <w:rPr>
                <w:rFonts w:asciiTheme="majorBidi" w:hAnsiTheme="majorBidi" w:cstheme="majorBidi"/>
                <w:b/>
                <w:bCs/>
                <w:sz w:val="18"/>
                <w:szCs w:val="18"/>
                <w:rtl/>
              </w:rPr>
            </w:pPr>
            <w:r w:rsidRPr="00356A6B">
              <w:rPr>
                <w:rFonts w:asciiTheme="majorBidi" w:hAnsiTheme="majorBidi" w:cstheme="majorBidi"/>
                <w:b/>
                <w:bCs/>
                <w:sz w:val="18"/>
                <w:szCs w:val="18"/>
                <w:rtl/>
              </w:rPr>
              <w:t>*</w:t>
            </w:r>
          </w:p>
        </w:tc>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lang w:eastAsia="en-MY"/>
              </w:rPr>
            </w:pPr>
            <w:r w:rsidRPr="00356A6B">
              <w:rPr>
                <w:rFonts w:asciiTheme="majorBidi" w:eastAsia="Calibri" w:hAnsiTheme="majorBidi" w:cstheme="majorBidi"/>
                <w:b/>
                <w:bCs/>
                <w:sz w:val="18"/>
                <w:szCs w:val="18"/>
                <w:rtl/>
                <w:lang w:eastAsia="en-MY"/>
              </w:rPr>
              <w:t>إذًا فلا رفعت سوطي إليَّ يدي</w:t>
            </w:r>
            <w:r w:rsidRPr="00356A6B">
              <w:rPr>
                <w:rFonts w:asciiTheme="majorBidi" w:eastAsia="Calibri" w:hAnsiTheme="majorBidi" w:cstheme="majorBidi"/>
                <w:b/>
                <w:bCs/>
                <w:sz w:val="18"/>
                <w:szCs w:val="18"/>
                <w:rtl/>
                <w:lang w:eastAsia="en-MY"/>
              </w:rPr>
              <w:br/>
            </w:r>
          </w:p>
        </w:tc>
      </w:tr>
    </w:tbl>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tl/>
        </w:rPr>
      </w:pPr>
      <w:r w:rsidRPr="00356A6B">
        <w:rPr>
          <w:rFonts w:asciiTheme="majorBidi" w:hAnsiTheme="majorBidi" w:cstheme="majorBidi"/>
          <w:b/>
          <w:bCs/>
          <w:sz w:val="18"/>
          <w:szCs w:val="18"/>
          <w:rtl/>
        </w:rPr>
        <w:t>وقول الآخر:</w:t>
      </w:r>
    </w:p>
    <w:tbl>
      <w:tblPr>
        <w:bidiVisual/>
        <w:tblW w:w="0" w:type="auto"/>
        <w:jc w:val="center"/>
        <w:tblLook w:val="01E0"/>
      </w:tblPr>
      <w:tblGrid>
        <w:gridCol w:w="1898"/>
        <w:gridCol w:w="540"/>
        <w:gridCol w:w="1931"/>
      </w:tblGrid>
      <w:tr w:rsidR="00356A6B" w:rsidRPr="00356A6B" w:rsidTr="00C32934">
        <w:trPr>
          <w:trHeight w:hRule="exact" w:val="510"/>
          <w:jc w:val="center"/>
        </w:trPr>
        <w:tc>
          <w:tcPr>
            <w:tcW w:w="2909" w:type="dxa"/>
            <w:vAlign w:val="center"/>
          </w:tcPr>
          <w:p w:rsidR="00356A6B" w:rsidRPr="00356A6B" w:rsidRDefault="00356A6B" w:rsidP="00356A6B">
            <w:pPr>
              <w:spacing w:after="120" w:line="240" w:lineRule="auto"/>
              <w:jc w:val="both"/>
              <w:rPr>
                <w:rFonts w:asciiTheme="majorBidi" w:hAnsiTheme="majorBidi" w:cstheme="majorBidi"/>
                <w:b/>
                <w:bCs/>
                <w:sz w:val="18"/>
                <w:szCs w:val="18"/>
                <w:rtl/>
              </w:rPr>
            </w:pPr>
            <w:r w:rsidRPr="00356A6B">
              <w:rPr>
                <w:rFonts w:asciiTheme="majorBidi" w:eastAsia="Calibri" w:hAnsiTheme="majorBidi" w:cstheme="majorBidi"/>
                <w:b/>
                <w:bCs/>
                <w:sz w:val="18"/>
                <w:szCs w:val="18"/>
                <w:rtl/>
                <w:lang w:eastAsia="en-MY"/>
              </w:rPr>
              <w:t>فما إنْ طِبُّنا جبنٌ ولكن</w:t>
            </w:r>
            <w:r w:rsidRPr="00356A6B">
              <w:rPr>
                <w:rFonts w:asciiTheme="majorBidi" w:eastAsia="Calibri" w:hAnsiTheme="majorBidi" w:cstheme="majorBidi"/>
                <w:b/>
                <w:bCs/>
                <w:sz w:val="18"/>
                <w:szCs w:val="18"/>
                <w:rtl/>
                <w:lang w:eastAsia="en-MY"/>
              </w:rPr>
              <w:br/>
            </w:r>
          </w:p>
        </w:tc>
        <w:tc>
          <w:tcPr>
            <w:tcW w:w="709" w:type="dxa"/>
            <w:vAlign w:val="center"/>
          </w:tcPr>
          <w:p w:rsidR="00356A6B" w:rsidRPr="00356A6B" w:rsidRDefault="00356A6B" w:rsidP="00356A6B">
            <w:pPr>
              <w:spacing w:after="120" w:line="240" w:lineRule="auto"/>
              <w:jc w:val="center"/>
              <w:rPr>
                <w:rFonts w:asciiTheme="majorBidi" w:hAnsiTheme="majorBidi" w:cstheme="majorBidi"/>
                <w:b/>
                <w:bCs/>
                <w:sz w:val="18"/>
                <w:szCs w:val="18"/>
                <w:rtl/>
              </w:rPr>
            </w:pPr>
            <w:r w:rsidRPr="00356A6B">
              <w:rPr>
                <w:rFonts w:asciiTheme="majorBidi" w:hAnsiTheme="majorBidi" w:cstheme="majorBidi"/>
                <w:b/>
                <w:bCs/>
                <w:sz w:val="18"/>
                <w:szCs w:val="18"/>
                <w:rtl/>
              </w:rPr>
              <w:t>*</w:t>
            </w:r>
          </w:p>
        </w:tc>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lang w:eastAsia="en-MY"/>
              </w:rPr>
            </w:pPr>
            <w:r w:rsidRPr="00356A6B">
              <w:rPr>
                <w:rFonts w:asciiTheme="majorBidi" w:eastAsia="Calibri" w:hAnsiTheme="majorBidi" w:cstheme="majorBidi"/>
                <w:b/>
                <w:bCs/>
                <w:sz w:val="18"/>
                <w:szCs w:val="18"/>
                <w:rtl/>
                <w:lang w:eastAsia="en-MY"/>
              </w:rPr>
              <w:t>منايانا ودولة آخرين</w:t>
            </w:r>
            <w:r w:rsidRPr="00356A6B">
              <w:rPr>
                <w:rFonts w:asciiTheme="majorBidi" w:eastAsia="Calibri" w:hAnsiTheme="majorBidi" w:cstheme="majorBidi"/>
                <w:b/>
                <w:bCs/>
                <w:sz w:val="18"/>
                <w:szCs w:val="18"/>
                <w:rtl/>
                <w:lang w:eastAsia="en-MY"/>
              </w:rPr>
              <w:br/>
            </w:r>
          </w:p>
        </w:tc>
      </w:tr>
    </w:tbl>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tl/>
        </w:rPr>
      </w:pPr>
      <w:r w:rsidRPr="00356A6B">
        <w:rPr>
          <w:rFonts w:asciiTheme="majorBidi" w:hAnsiTheme="majorBidi" w:cstheme="majorBidi"/>
          <w:b/>
          <w:bCs/>
          <w:sz w:val="18"/>
          <w:szCs w:val="18"/>
          <w:rtl/>
        </w:rPr>
        <w:t>وبزيادة "إنْ" بعد "ما" المصدرية الظرفية: قول الشاعر:</w:t>
      </w:r>
    </w:p>
    <w:tbl>
      <w:tblPr>
        <w:bidiVisual/>
        <w:tblW w:w="0" w:type="auto"/>
        <w:jc w:val="center"/>
        <w:tblLook w:val="01E0"/>
      </w:tblPr>
      <w:tblGrid>
        <w:gridCol w:w="1917"/>
        <w:gridCol w:w="542"/>
        <w:gridCol w:w="1910"/>
      </w:tblGrid>
      <w:tr w:rsidR="00356A6B" w:rsidRPr="00356A6B" w:rsidTr="00C32934">
        <w:trPr>
          <w:trHeight w:hRule="exact" w:val="510"/>
          <w:jc w:val="center"/>
        </w:trPr>
        <w:tc>
          <w:tcPr>
            <w:tcW w:w="2909" w:type="dxa"/>
            <w:vAlign w:val="center"/>
          </w:tcPr>
          <w:p w:rsidR="00356A6B" w:rsidRPr="00356A6B" w:rsidRDefault="00356A6B" w:rsidP="00356A6B">
            <w:pPr>
              <w:spacing w:after="120" w:line="240" w:lineRule="auto"/>
              <w:jc w:val="both"/>
              <w:rPr>
                <w:rFonts w:asciiTheme="majorBidi" w:hAnsiTheme="majorBidi" w:cstheme="majorBidi"/>
                <w:b/>
                <w:bCs/>
                <w:sz w:val="18"/>
                <w:szCs w:val="18"/>
                <w:rtl/>
              </w:rPr>
            </w:pPr>
            <w:r w:rsidRPr="00356A6B">
              <w:rPr>
                <w:rFonts w:asciiTheme="majorBidi" w:eastAsia="Calibri" w:hAnsiTheme="majorBidi" w:cstheme="majorBidi"/>
                <w:b/>
                <w:bCs/>
                <w:sz w:val="18"/>
                <w:szCs w:val="18"/>
                <w:rtl/>
                <w:lang w:eastAsia="en-MY"/>
              </w:rPr>
              <w:t>ورَجِّ الفتى للخير ما إنْ رأيته</w:t>
            </w:r>
            <w:r w:rsidRPr="00356A6B">
              <w:rPr>
                <w:rFonts w:asciiTheme="majorBidi" w:eastAsia="Calibri" w:hAnsiTheme="majorBidi" w:cstheme="majorBidi"/>
                <w:b/>
                <w:bCs/>
                <w:sz w:val="18"/>
                <w:szCs w:val="18"/>
                <w:rtl/>
                <w:lang w:eastAsia="en-MY"/>
              </w:rPr>
              <w:br/>
            </w:r>
          </w:p>
        </w:tc>
        <w:tc>
          <w:tcPr>
            <w:tcW w:w="709" w:type="dxa"/>
            <w:vAlign w:val="center"/>
          </w:tcPr>
          <w:p w:rsidR="00356A6B" w:rsidRPr="00356A6B" w:rsidRDefault="00356A6B" w:rsidP="00356A6B">
            <w:pPr>
              <w:spacing w:after="120" w:line="240" w:lineRule="auto"/>
              <w:jc w:val="center"/>
              <w:rPr>
                <w:rFonts w:asciiTheme="majorBidi" w:hAnsiTheme="majorBidi" w:cstheme="majorBidi"/>
                <w:b/>
                <w:bCs/>
                <w:sz w:val="18"/>
                <w:szCs w:val="18"/>
                <w:rtl/>
              </w:rPr>
            </w:pPr>
            <w:r w:rsidRPr="00356A6B">
              <w:rPr>
                <w:rFonts w:asciiTheme="majorBidi" w:hAnsiTheme="majorBidi" w:cstheme="majorBidi"/>
                <w:b/>
                <w:bCs/>
                <w:sz w:val="18"/>
                <w:szCs w:val="18"/>
                <w:rtl/>
              </w:rPr>
              <w:t>*</w:t>
            </w:r>
          </w:p>
        </w:tc>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lang w:eastAsia="en-MY"/>
              </w:rPr>
            </w:pPr>
            <w:r w:rsidRPr="00356A6B">
              <w:rPr>
                <w:rFonts w:asciiTheme="majorBidi" w:eastAsia="Calibri" w:hAnsiTheme="majorBidi" w:cstheme="majorBidi"/>
                <w:b/>
                <w:bCs/>
                <w:sz w:val="18"/>
                <w:szCs w:val="18"/>
                <w:rtl/>
                <w:lang w:eastAsia="en-MY"/>
              </w:rPr>
              <w:t>على السن خيرًا لا يزال يزيد</w:t>
            </w:r>
            <w:r w:rsidRPr="00356A6B">
              <w:rPr>
                <w:rFonts w:asciiTheme="majorBidi" w:eastAsia="Calibri" w:hAnsiTheme="majorBidi" w:cstheme="majorBidi"/>
                <w:b/>
                <w:bCs/>
                <w:sz w:val="18"/>
                <w:szCs w:val="18"/>
                <w:rtl/>
                <w:lang w:eastAsia="en-MY"/>
              </w:rPr>
              <w:br/>
            </w:r>
          </w:p>
        </w:tc>
      </w:tr>
    </w:tbl>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tl/>
        </w:rPr>
      </w:pPr>
      <w:r w:rsidRPr="00356A6B">
        <w:rPr>
          <w:rFonts w:asciiTheme="majorBidi" w:hAnsiTheme="majorBidi" w:cstheme="majorBidi"/>
          <w:b/>
          <w:bCs/>
          <w:sz w:val="18"/>
          <w:szCs w:val="18"/>
          <w:rtl/>
        </w:rPr>
        <w:t>أي: ما رأيته، والمعنى: مدة رؤيتك له؛ فـ"ما" مصدرية ظرفية، وزيدت "إنْ" بعدها كما تزاد بعد "ما" الموصولة، ومنه قول الشاعر:</w:t>
      </w:r>
    </w:p>
    <w:tbl>
      <w:tblPr>
        <w:bidiVisual/>
        <w:tblW w:w="0" w:type="auto"/>
        <w:jc w:val="center"/>
        <w:tblLook w:val="01E0"/>
      </w:tblPr>
      <w:tblGrid>
        <w:gridCol w:w="1886"/>
        <w:gridCol w:w="535"/>
        <w:gridCol w:w="1948"/>
      </w:tblGrid>
      <w:tr w:rsidR="00356A6B" w:rsidRPr="00356A6B" w:rsidTr="00C32934">
        <w:trPr>
          <w:trHeight w:hRule="exact" w:val="510"/>
          <w:jc w:val="center"/>
        </w:trPr>
        <w:tc>
          <w:tcPr>
            <w:tcW w:w="2909" w:type="dxa"/>
            <w:vAlign w:val="center"/>
          </w:tcPr>
          <w:p w:rsidR="00356A6B" w:rsidRPr="00356A6B" w:rsidRDefault="00356A6B" w:rsidP="00356A6B">
            <w:pPr>
              <w:spacing w:after="120" w:line="240" w:lineRule="auto"/>
              <w:jc w:val="both"/>
              <w:rPr>
                <w:rFonts w:asciiTheme="majorBidi" w:hAnsiTheme="majorBidi" w:cstheme="majorBidi"/>
                <w:b/>
                <w:bCs/>
                <w:sz w:val="18"/>
                <w:szCs w:val="18"/>
                <w:rtl/>
              </w:rPr>
            </w:pPr>
            <w:r w:rsidRPr="00356A6B">
              <w:rPr>
                <w:rFonts w:asciiTheme="majorBidi" w:eastAsia="Calibri" w:hAnsiTheme="majorBidi" w:cstheme="majorBidi"/>
                <w:b/>
                <w:bCs/>
                <w:sz w:val="18"/>
                <w:szCs w:val="18"/>
                <w:rtl/>
                <w:lang w:eastAsia="en-MY"/>
              </w:rPr>
              <w:t>يرجِّي المرء ما إن لا يراه</w:t>
            </w:r>
            <w:r w:rsidRPr="00356A6B">
              <w:rPr>
                <w:rFonts w:asciiTheme="majorBidi" w:eastAsia="Calibri" w:hAnsiTheme="majorBidi" w:cstheme="majorBidi"/>
                <w:b/>
                <w:bCs/>
                <w:sz w:val="18"/>
                <w:szCs w:val="18"/>
                <w:rtl/>
                <w:lang w:eastAsia="en-MY"/>
              </w:rPr>
              <w:br/>
            </w:r>
          </w:p>
        </w:tc>
        <w:tc>
          <w:tcPr>
            <w:tcW w:w="709" w:type="dxa"/>
            <w:vAlign w:val="center"/>
          </w:tcPr>
          <w:p w:rsidR="00356A6B" w:rsidRPr="00356A6B" w:rsidRDefault="00356A6B" w:rsidP="00356A6B">
            <w:pPr>
              <w:spacing w:after="120" w:line="240" w:lineRule="auto"/>
              <w:jc w:val="center"/>
              <w:rPr>
                <w:rFonts w:asciiTheme="majorBidi" w:hAnsiTheme="majorBidi" w:cstheme="majorBidi"/>
                <w:b/>
                <w:bCs/>
                <w:sz w:val="18"/>
                <w:szCs w:val="18"/>
                <w:rtl/>
              </w:rPr>
            </w:pPr>
            <w:r w:rsidRPr="00356A6B">
              <w:rPr>
                <w:rFonts w:asciiTheme="majorBidi" w:hAnsiTheme="majorBidi" w:cstheme="majorBidi"/>
                <w:b/>
                <w:bCs/>
                <w:sz w:val="18"/>
                <w:szCs w:val="18"/>
                <w:rtl/>
              </w:rPr>
              <w:t>*</w:t>
            </w:r>
          </w:p>
        </w:tc>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lang w:eastAsia="en-MY"/>
              </w:rPr>
            </w:pPr>
            <w:r w:rsidRPr="00356A6B">
              <w:rPr>
                <w:rFonts w:asciiTheme="majorBidi" w:eastAsia="Calibri" w:hAnsiTheme="majorBidi" w:cstheme="majorBidi"/>
                <w:b/>
                <w:bCs/>
                <w:sz w:val="18"/>
                <w:szCs w:val="18"/>
                <w:rtl/>
                <w:lang w:eastAsia="en-MY"/>
              </w:rPr>
              <w:t>وتعرض دون أدناه الخطوب</w:t>
            </w:r>
            <w:r w:rsidRPr="00356A6B">
              <w:rPr>
                <w:rFonts w:asciiTheme="majorBidi" w:eastAsia="Calibri" w:hAnsiTheme="majorBidi" w:cstheme="majorBidi"/>
                <w:b/>
                <w:bCs/>
                <w:sz w:val="18"/>
                <w:szCs w:val="18"/>
                <w:rtl/>
                <w:lang w:eastAsia="en-MY"/>
              </w:rPr>
              <w:br/>
            </w:r>
          </w:p>
        </w:tc>
      </w:tr>
    </w:tbl>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والمعنى: يرجِّي المرء الذي لا يراه؛ فزيدت "إن" بعد "ما" الموصولة.</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tl/>
        </w:rPr>
      </w:pPr>
      <w:r w:rsidRPr="00356A6B">
        <w:rPr>
          <w:rFonts w:asciiTheme="majorBidi" w:hAnsiTheme="majorBidi" w:cstheme="majorBidi"/>
          <w:b/>
          <w:bCs/>
          <w:sz w:val="18"/>
          <w:szCs w:val="18"/>
          <w:rtl/>
        </w:rPr>
        <w:t>المثال الثاني: دخول لام الابتداء على "ما" النافية حملًا لها على "ما" الموصولة؛ لأنها بلفظها، وقد دخلت لام الابتداء على "ما" النافية في قول النابغة:</w:t>
      </w:r>
    </w:p>
    <w:tbl>
      <w:tblPr>
        <w:bidiVisual/>
        <w:tblW w:w="0" w:type="auto"/>
        <w:jc w:val="center"/>
        <w:tblLook w:val="01E0"/>
      </w:tblPr>
      <w:tblGrid>
        <w:gridCol w:w="1969"/>
        <w:gridCol w:w="528"/>
        <w:gridCol w:w="1872"/>
      </w:tblGrid>
      <w:tr w:rsidR="00356A6B" w:rsidRPr="00356A6B" w:rsidTr="00C32934">
        <w:trPr>
          <w:trHeight w:hRule="exact" w:val="510"/>
          <w:jc w:val="center"/>
        </w:trPr>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rtl/>
                <w:lang w:eastAsia="en-MY"/>
              </w:rPr>
            </w:pPr>
            <w:r w:rsidRPr="00356A6B">
              <w:rPr>
                <w:rFonts w:asciiTheme="majorBidi" w:eastAsia="Calibri" w:hAnsiTheme="majorBidi" w:cstheme="majorBidi"/>
                <w:b/>
                <w:bCs/>
                <w:sz w:val="18"/>
                <w:szCs w:val="18"/>
                <w:rtl/>
                <w:lang w:eastAsia="en-MY"/>
              </w:rPr>
              <w:t>لمَا أغفلتُ شكرَك فاصطنعني</w:t>
            </w:r>
            <w:r w:rsidRPr="00356A6B">
              <w:rPr>
                <w:rFonts w:asciiTheme="majorBidi" w:eastAsia="Calibri" w:hAnsiTheme="majorBidi" w:cstheme="majorBidi"/>
                <w:b/>
                <w:bCs/>
                <w:sz w:val="18"/>
                <w:szCs w:val="18"/>
                <w:rtl/>
                <w:lang w:eastAsia="en-MY"/>
              </w:rPr>
              <w:br/>
            </w:r>
          </w:p>
        </w:tc>
        <w:tc>
          <w:tcPr>
            <w:tcW w:w="709" w:type="dxa"/>
            <w:vAlign w:val="center"/>
          </w:tcPr>
          <w:p w:rsidR="00356A6B" w:rsidRPr="00356A6B" w:rsidRDefault="00356A6B" w:rsidP="00356A6B">
            <w:pPr>
              <w:spacing w:after="120" w:line="240" w:lineRule="auto"/>
              <w:jc w:val="center"/>
              <w:rPr>
                <w:rFonts w:asciiTheme="majorBidi" w:hAnsiTheme="majorBidi" w:cstheme="majorBidi"/>
                <w:b/>
                <w:bCs/>
                <w:sz w:val="18"/>
                <w:szCs w:val="18"/>
                <w:rtl/>
              </w:rPr>
            </w:pPr>
            <w:r w:rsidRPr="00356A6B">
              <w:rPr>
                <w:rFonts w:asciiTheme="majorBidi" w:hAnsiTheme="majorBidi" w:cstheme="majorBidi"/>
                <w:b/>
                <w:bCs/>
                <w:sz w:val="18"/>
                <w:szCs w:val="18"/>
                <w:rtl/>
              </w:rPr>
              <w:t>*</w:t>
            </w:r>
          </w:p>
        </w:tc>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lang w:eastAsia="en-MY"/>
              </w:rPr>
            </w:pPr>
            <w:r w:rsidRPr="00356A6B">
              <w:rPr>
                <w:rFonts w:asciiTheme="majorBidi" w:eastAsia="Calibri" w:hAnsiTheme="majorBidi" w:cstheme="majorBidi"/>
                <w:b/>
                <w:bCs/>
                <w:sz w:val="18"/>
                <w:szCs w:val="18"/>
                <w:rtl/>
                <w:lang w:eastAsia="en-MY"/>
              </w:rPr>
              <w:t>فكيف ومِن عطائك جلُّ مالي</w:t>
            </w:r>
            <w:r w:rsidRPr="00356A6B">
              <w:rPr>
                <w:rFonts w:asciiTheme="majorBidi" w:eastAsia="Calibri" w:hAnsiTheme="majorBidi" w:cstheme="majorBidi"/>
                <w:b/>
                <w:bCs/>
                <w:sz w:val="18"/>
                <w:szCs w:val="18"/>
                <w:rtl/>
                <w:lang w:eastAsia="en-MY"/>
              </w:rPr>
              <w:br/>
            </w:r>
          </w:p>
        </w:tc>
      </w:tr>
    </w:tbl>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البيت من قصيدة يتنصل فيها عما اتُّهِم به عند النعمان بن المنذر، وقد أدخل لام الابتداء على "ما" النافية، والأصل في لام الابتداء أن تدخل على الاسم الواقع مبتدأ؛ كقوله: ((لخلوف فم الصائم أطيب عند الله من ريح المسك)).</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و"ما" النافية لست مبتدأة؛ وإنما دخلته لام الابتداء؛ لأنها تشبه "ما" الموصولة في لفظها؛ فلما صح أن تدخل لام الابتداء على "ما" الموصول في نحو: أي لا الذي تصنعه حسن؛ جاز دخولها على "ما" النافية؛ لأنها تشبه الموصولة في لفظها.</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lastRenderedPageBreak/>
        <w:t>المثال الثالث: توكيد المضارع بالنون بعد "لا" النافية حملًا لها في اللفظ على "لا" الناهية؛ فقد كثر توكيد المضارع المسبوق بـ"لا" الناهية، ومنه قوله تعالى: {</w:t>
      </w:r>
      <w:r w:rsidRPr="00356A6B">
        <w:rPr>
          <w:rFonts w:asciiTheme="majorBidi" w:hAnsiTheme="majorBidi" w:cs="QCF_P260"/>
          <w:b/>
          <w:bCs/>
          <w:sz w:val="18"/>
          <w:szCs w:val="18"/>
          <w:rtl/>
        </w:rPr>
        <w:t>ﯶ</w:t>
      </w:r>
      <w:r w:rsidRPr="00356A6B">
        <w:rPr>
          <w:rFonts w:asciiTheme="majorBidi" w:hAnsiTheme="majorBidi" w:cstheme="majorBidi"/>
          <w:b/>
          <w:bCs/>
          <w:sz w:val="18"/>
          <w:szCs w:val="18"/>
          <w:rtl/>
        </w:rPr>
        <w:t xml:space="preserve"> </w:t>
      </w:r>
      <w:r w:rsidRPr="00356A6B">
        <w:rPr>
          <w:rFonts w:asciiTheme="majorBidi" w:hAnsiTheme="majorBidi" w:cs="QCF_P260"/>
          <w:b/>
          <w:bCs/>
          <w:sz w:val="18"/>
          <w:szCs w:val="18"/>
          <w:rtl/>
        </w:rPr>
        <w:t>ﯷ</w:t>
      </w:r>
      <w:r w:rsidRPr="00356A6B">
        <w:rPr>
          <w:rFonts w:asciiTheme="majorBidi" w:hAnsiTheme="majorBidi" w:cstheme="majorBidi"/>
          <w:b/>
          <w:bCs/>
          <w:sz w:val="18"/>
          <w:szCs w:val="18"/>
          <w:rtl/>
        </w:rPr>
        <w:t xml:space="preserve"> </w:t>
      </w:r>
      <w:r w:rsidRPr="00356A6B">
        <w:rPr>
          <w:rFonts w:asciiTheme="majorBidi" w:hAnsiTheme="majorBidi" w:cs="QCF_P260"/>
          <w:b/>
          <w:bCs/>
          <w:sz w:val="18"/>
          <w:szCs w:val="18"/>
          <w:rtl/>
        </w:rPr>
        <w:t>ﯸ</w:t>
      </w:r>
      <w:r w:rsidRPr="00356A6B">
        <w:rPr>
          <w:rFonts w:asciiTheme="majorBidi" w:hAnsiTheme="majorBidi" w:cstheme="majorBidi"/>
          <w:b/>
          <w:bCs/>
          <w:sz w:val="18"/>
          <w:szCs w:val="18"/>
          <w:rtl/>
        </w:rPr>
        <w:t xml:space="preserve"> </w:t>
      </w:r>
      <w:r w:rsidRPr="00356A6B">
        <w:rPr>
          <w:rFonts w:asciiTheme="majorBidi" w:hAnsiTheme="majorBidi" w:cs="QCF_P260"/>
          <w:b/>
          <w:bCs/>
          <w:sz w:val="18"/>
          <w:szCs w:val="18"/>
          <w:rtl/>
        </w:rPr>
        <w:t>ﯹ</w:t>
      </w:r>
      <w:r w:rsidRPr="00356A6B">
        <w:rPr>
          <w:rFonts w:asciiTheme="majorBidi" w:hAnsiTheme="majorBidi" w:cstheme="majorBidi"/>
          <w:b/>
          <w:bCs/>
          <w:sz w:val="18"/>
          <w:szCs w:val="18"/>
          <w:rtl/>
        </w:rPr>
        <w:t xml:space="preserve"> </w:t>
      </w:r>
      <w:r w:rsidRPr="00356A6B">
        <w:rPr>
          <w:rFonts w:asciiTheme="majorBidi" w:hAnsiTheme="majorBidi" w:cs="QCF_P260"/>
          <w:b/>
          <w:bCs/>
          <w:sz w:val="18"/>
          <w:szCs w:val="18"/>
          <w:rtl/>
        </w:rPr>
        <w:t>ﯺ</w:t>
      </w:r>
      <w:r w:rsidRPr="00356A6B">
        <w:rPr>
          <w:rFonts w:asciiTheme="majorBidi" w:hAnsiTheme="majorBidi" w:cstheme="majorBidi"/>
          <w:b/>
          <w:bCs/>
          <w:sz w:val="18"/>
          <w:szCs w:val="18"/>
          <w:rtl/>
        </w:rPr>
        <w:t xml:space="preserve"> </w:t>
      </w:r>
      <w:r w:rsidRPr="00356A6B">
        <w:rPr>
          <w:rFonts w:asciiTheme="majorBidi" w:hAnsiTheme="majorBidi" w:cs="QCF_P260"/>
          <w:b/>
          <w:bCs/>
          <w:sz w:val="18"/>
          <w:szCs w:val="18"/>
          <w:rtl/>
        </w:rPr>
        <w:t>ﯻ</w:t>
      </w:r>
      <w:r w:rsidRPr="00356A6B">
        <w:rPr>
          <w:rFonts w:asciiTheme="majorBidi" w:hAnsiTheme="majorBidi" w:cstheme="majorBidi"/>
          <w:b/>
          <w:bCs/>
          <w:sz w:val="18"/>
          <w:szCs w:val="18"/>
          <w:rtl/>
        </w:rPr>
        <w:t xml:space="preserve"> ﯼ} [إبراهيم: 42]؛ فأجاز بعض العلماء توكيد المضارع المسبوق بـ"لا" النافية حملا لها على "لا" الناهية، وحملوا على ذلك قوله تعالى: {</w:t>
      </w:r>
      <w:r w:rsidRPr="00356A6B">
        <w:rPr>
          <w:rFonts w:asciiTheme="majorBidi" w:hAnsiTheme="majorBidi" w:cs="QCF_P179"/>
          <w:b/>
          <w:bCs/>
          <w:sz w:val="18"/>
          <w:szCs w:val="18"/>
          <w:rtl/>
        </w:rPr>
        <w:t>ﯱ</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ﯲ</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ﯳ</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ﯴ</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ﯵ</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ﯶ</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ﯷ</w:t>
      </w:r>
      <w:r w:rsidRPr="00356A6B">
        <w:rPr>
          <w:rFonts w:asciiTheme="majorBidi" w:hAnsiTheme="majorBidi" w:cstheme="majorBidi"/>
          <w:b/>
          <w:bCs/>
          <w:sz w:val="18"/>
          <w:szCs w:val="18"/>
          <w:rtl/>
        </w:rPr>
        <w:t xml:space="preserve"> </w:t>
      </w:r>
      <w:r w:rsidRPr="00356A6B">
        <w:rPr>
          <w:rFonts w:asciiTheme="majorBidi" w:hAnsiTheme="majorBidi" w:cs="QCF_P179"/>
          <w:b/>
          <w:bCs/>
          <w:sz w:val="18"/>
          <w:szCs w:val="18"/>
          <w:rtl/>
        </w:rPr>
        <w:t>ﯸ</w:t>
      </w:r>
      <w:r w:rsidRPr="00356A6B">
        <w:rPr>
          <w:rFonts w:asciiTheme="majorBidi" w:hAnsiTheme="majorBidi" w:cstheme="majorBidi"/>
          <w:b/>
          <w:bCs/>
          <w:sz w:val="18"/>
          <w:szCs w:val="18"/>
          <w:rtl/>
        </w:rPr>
        <w:t>} [الأنفال: 26] ذهب بعض العلماء إلى أن "لا" في الآية نافية وقد جاء المضارع بعدها مؤكدًا بالنون حملًا لها على "لا" الناهية.</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المثال الرابع: حذف فاعل "أفعِل به" في التعجب لما كان مشبهًا لفعل الأمر في اللفظ؛ لأن فعل الأمر للواحد نحو: أكرِمْ، وأحسِنْ، يكون معه الفاعل ضميرًا مستترًا وجوبًا؛ ولما كان لفظ "أفعِل به" في التعجب كلفظ الأمر؛ حذف فاعله في قوله تعالى: {</w:t>
      </w:r>
      <w:r w:rsidRPr="00356A6B">
        <w:rPr>
          <w:rFonts w:asciiTheme="majorBidi" w:hAnsiTheme="majorBidi" w:cs="QCF_P307"/>
          <w:b/>
          <w:bCs/>
          <w:sz w:val="18"/>
          <w:szCs w:val="18"/>
          <w:rtl/>
        </w:rPr>
        <w:t>ﰅ</w:t>
      </w:r>
      <w:r w:rsidRPr="00356A6B">
        <w:rPr>
          <w:rFonts w:asciiTheme="majorBidi" w:hAnsiTheme="majorBidi" w:cstheme="majorBidi"/>
          <w:b/>
          <w:bCs/>
          <w:sz w:val="18"/>
          <w:szCs w:val="18"/>
          <w:rtl/>
        </w:rPr>
        <w:t xml:space="preserve"> </w:t>
      </w:r>
      <w:r w:rsidRPr="00356A6B">
        <w:rPr>
          <w:rFonts w:asciiTheme="majorBidi" w:hAnsiTheme="majorBidi" w:cs="QCF_P307"/>
          <w:b/>
          <w:bCs/>
          <w:sz w:val="18"/>
          <w:szCs w:val="18"/>
          <w:rtl/>
        </w:rPr>
        <w:t>ﰆ</w:t>
      </w:r>
      <w:r w:rsidRPr="00356A6B">
        <w:rPr>
          <w:rFonts w:asciiTheme="majorBidi" w:hAnsiTheme="majorBidi" w:cstheme="majorBidi"/>
          <w:b/>
          <w:bCs/>
          <w:sz w:val="18"/>
          <w:szCs w:val="18"/>
          <w:rtl/>
        </w:rPr>
        <w:t xml:space="preserve"> </w:t>
      </w:r>
      <w:r w:rsidRPr="00356A6B">
        <w:rPr>
          <w:rFonts w:asciiTheme="majorBidi" w:hAnsiTheme="majorBidi" w:cs="QCF_P307"/>
          <w:b/>
          <w:bCs/>
          <w:sz w:val="18"/>
          <w:szCs w:val="18"/>
          <w:rtl/>
        </w:rPr>
        <w:t>ﰇ</w:t>
      </w:r>
      <w:r w:rsidRPr="00356A6B">
        <w:rPr>
          <w:rFonts w:asciiTheme="majorBidi" w:hAnsiTheme="majorBidi" w:cstheme="majorBidi"/>
          <w:b/>
          <w:bCs/>
          <w:sz w:val="18"/>
          <w:szCs w:val="18"/>
          <w:rtl/>
        </w:rPr>
        <w:t>} [مريم: 38].</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المثال الخامس: بناء باب "حَذامِ" على الكسر تشبيهًا له بـ"دَرَاكِ ونَزَالِ"، ومعناه: أن ما كان علمًا لمؤنث على وزن فعال؛ فإنه يبنى على الكسر لأنه يشبه أسماء الأفعال نحو: دَرَاكِ بمعنى أدرك، ونَزَالِ بمعنى: انزلْ، ونكتفي بهذه الأمثلة الخمسة التي حمل فيها النظير على نظيره في اللفظ دون المعنى.</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النوع الثاني: وهي حمل النظير على نظيره في المعنى دون اللفظ، وهي: أن يحمل الشيء على شيء يشبهه في معناه ولا يشبهه في لفظه: وله أمثلة متعددة، ذكر السيوطي منها مثالين، وهما:</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المثال الأول: جوازُ: غيرُ قائمٍ الزيدانِ؛ حملًا على: ما قائمٌ الزيدانِ؛ ولإيضاح هذا المثال وبيانه نقول: إن المبتدأ ينقسم قسمين: مبتدأ له خبر، ومبتدأ له مرفوع يغني عن الخبر؛ فالمبتدأ الذي له خبر نحو: زيد قائم، والمبتدأ الذي له مرفوع يغني عن الخبر: هو كل وصف اعتمد على نفي أو استفهام، نحو: ما قائمٌ الزيدان؛ فقائم مبتدأ، والزيدان فاعل يغني عن الخبر، ونظيره المحمول عليه: غيرُ قائمٍ الزيدان؛ لأنه في معناه؛ فإن النفي الذي تدل عليه "ما" دلت عليه "غير"، وإن اختلف المثالان في اللفظ، وغير مبتدأ، وقائمًا مضاف إليه، والزيدان فاعل مرفوع بقائم، وقد أغنى عن الخبر.</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ويحسن بنا أن نشير هنا إلى أن قد وقع في نسخ (الاقتراح) التي بين أيدينا قول السيوطي: ومن أمثلة الثاني -يعني: من أمثلة حمل النظير على النظير في المعنى فقط- جواز غير قائم الزيدان؛ حملًا على: ما قام الزيدان؛ لأنه في معناه. انتهى.</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فذكر المحمول عليه بلفظ الفعل الماضي المسبوق بـ"ما" النافية، وهو سهو لم ينتبه إليه محققو (الاقتراح) في طبعاته المختلفة؛ لأنّ قولنا: ما قام الزيدان، لا علاقة له بما نحن فيه؛ فإن السيوطي قد قال بعد ذلك مباشرة: لأن المبتدأ إما أن يكون ذا خبر أو ذا مرفوع يغني عن الخبر. انتهى.</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فإذا قيل: ما قام الزيدان -كما ورد في نسخ (الاقتراح)- فالجملة فعلية لا علاقة لها بالمبتدأ ولا بالخبر، والصواب ما أثبتناه.</w:t>
      </w:r>
    </w:p>
    <w:p w:rsidR="00356A6B" w:rsidRPr="00356A6B" w:rsidRDefault="00356A6B" w:rsidP="00356A6B">
      <w:pPr>
        <w:pStyle w:val="a3"/>
        <w:bidi/>
        <w:spacing w:before="0" w:beforeAutospacing="0" w:after="120" w:afterAutospacing="0"/>
        <w:jc w:val="lowKashida"/>
        <w:rPr>
          <w:rFonts w:asciiTheme="majorBidi" w:hAnsiTheme="majorBidi" w:cstheme="majorBidi"/>
          <w:b/>
          <w:bCs/>
          <w:spacing w:val="-6"/>
          <w:sz w:val="18"/>
          <w:szCs w:val="18"/>
          <w:rtl/>
        </w:rPr>
      </w:pPr>
      <w:r w:rsidRPr="00356A6B">
        <w:rPr>
          <w:rFonts w:asciiTheme="majorBidi" w:hAnsiTheme="majorBidi" w:cstheme="majorBidi"/>
          <w:b/>
          <w:bCs/>
          <w:spacing w:val="-6"/>
          <w:sz w:val="18"/>
          <w:szCs w:val="18"/>
          <w:rtl/>
        </w:rPr>
        <w:t>المثال الثاني: إهمال "أنْ" المصدرية مع المضارع حملًا على "ما" المصدرية؛ فيرفع الفعل المضارع بعدها، ومن ذلك قراءة مجاهد: {ﮰ ﮱ ﯓ ﯔ ﯕ ﯖ} [البقرة: 233] قرأ مجاهد: "لِمَنْ أَرَادَ أَنْ يُتِمُّ الرَّضَاعَة" برفع الفعل "يُتِمُّ"، وقول الشاعر:</w:t>
      </w:r>
    </w:p>
    <w:tbl>
      <w:tblPr>
        <w:bidiVisual/>
        <w:tblW w:w="0" w:type="auto"/>
        <w:jc w:val="center"/>
        <w:tblLook w:val="01E0"/>
      </w:tblPr>
      <w:tblGrid>
        <w:gridCol w:w="1928"/>
        <w:gridCol w:w="536"/>
        <w:gridCol w:w="1905"/>
      </w:tblGrid>
      <w:tr w:rsidR="00356A6B" w:rsidRPr="00356A6B" w:rsidTr="00C32934">
        <w:trPr>
          <w:trHeight w:hRule="exact" w:val="510"/>
          <w:jc w:val="center"/>
        </w:trPr>
        <w:tc>
          <w:tcPr>
            <w:tcW w:w="2909" w:type="dxa"/>
            <w:vAlign w:val="center"/>
          </w:tcPr>
          <w:p w:rsidR="00356A6B" w:rsidRPr="00356A6B" w:rsidRDefault="00356A6B" w:rsidP="00356A6B">
            <w:pPr>
              <w:spacing w:after="120" w:line="240" w:lineRule="auto"/>
              <w:jc w:val="both"/>
              <w:rPr>
                <w:rFonts w:asciiTheme="majorBidi" w:hAnsiTheme="majorBidi" w:cstheme="majorBidi"/>
                <w:b/>
                <w:bCs/>
                <w:sz w:val="18"/>
                <w:szCs w:val="18"/>
                <w:rtl/>
              </w:rPr>
            </w:pPr>
            <w:r w:rsidRPr="00356A6B">
              <w:rPr>
                <w:rFonts w:asciiTheme="majorBidi" w:eastAsia="Calibri" w:hAnsiTheme="majorBidi" w:cstheme="majorBidi"/>
                <w:b/>
                <w:bCs/>
                <w:sz w:val="18"/>
                <w:szCs w:val="18"/>
                <w:rtl/>
                <w:lang w:eastAsia="en-MY"/>
              </w:rPr>
              <w:t>أن تقرآن على أسماءَ ويْحَكُما</w:t>
            </w:r>
            <w:r w:rsidRPr="00356A6B">
              <w:rPr>
                <w:rFonts w:asciiTheme="majorBidi" w:eastAsia="Calibri" w:hAnsiTheme="majorBidi" w:cstheme="majorBidi"/>
                <w:b/>
                <w:bCs/>
                <w:sz w:val="18"/>
                <w:szCs w:val="18"/>
                <w:rtl/>
                <w:lang w:eastAsia="en-MY"/>
              </w:rPr>
              <w:br/>
            </w:r>
          </w:p>
        </w:tc>
        <w:tc>
          <w:tcPr>
            <w:tcW w:w="709" w:type="dxa"/>
            <w:vAlign w:val="center"/>
          </w:tcPr>
          <w:p w:rsidR="00356A6B" w:rsidRPr="00356A6B" w:rsidRDefault="00356A6B" w:rsidP="00356A6B">
            <w:pPr>
              <w:spacing w:after="120" w:line="240" w:lineRule="auto"/>
              <w:jc w:val="center"/>
              <w:rPr>
                <w:rFonts w:asciiTheme="majorBidi" w:hAnsiTheme="majorBidi" w:cstheme="majorBidi"/>
                <w:b/>
                <w:bCs/>
                <w:sz w:val="18"/>
                <w:szCs w:val="18"/>
                <w:rtl/>
              </w:rPr>
            </w:pPr>
            <w:r w:rsidRPr="00356A6B">
              <w:rPr>
                <w:rFonts w:asciiTheme="majorBidi" w:hAnsiTheme="majorBidi" w:cstheme="majorBidi"/>
                <w:b/>
                <w:bCs/>
                <w:sz w:val="18"/>
                <w:szCs w:val="18"/>
                <w:rtl/>
              </w:rPr>
              <w:t>*</w:t>
            </w:r>
          </w:p>
        </w:tc>
        <w:tc>
          <w:tcPr>
            <w:tcW w:w="2909" w:type="dxa"/>
            <w:vAlign w:val="center"/>
          </w:tcPr>
          <w:p w:rsidR="00356A6B" w:rsidRPr="00356A6B" w:rsidRDefault="00356A6B" w:rsidP="00356A6B">
            <w:pPr>
              <w:spacing w:after="120" w:line="240" w:lineRule="auto"/>
              <w:jc w:val="both"/>
              <w:rPr>
                <w:rFonts w:asciiTheme="majorBidi" w:eastAsia="Calibri" w:hAnsiTheme="majorBidi" w:cstheme="majorBidi"/>
                <w:b/>
                <w:bCs/>
                <w:sz w:val="18"/>
                <w:szCs w:val="18"/>
                <w:lang w:eastAsia="en-MY"/>
              </w:rPr>
            </w:pPr>
            <w:r w:rsidRPr="00356A6B">
              <w:rPr>
                <w:rFonts w:asciiTheme="majorBidi" w:eastAsia="Calibri" w:hAnsiTheme="majorBidi" w:cstheme="majorBidi"/>
                <w:b/>
                <w:bCs/>
                <w:sz w:val="18"/>
                <w:szCs w:val="18"/>
                <w:rtl/>
                <w:lang w:eastAsia="en-MY"/>
              </w:rPr>
              <w:t>مني السلام وألا تُشعِرا أحدا</w:t>
            </w:r>
            <w:r w:rsidRPr="00356A6B">
              <w:rPr>
                <w:rFonts w:asciiTheme="majorBidi" w:eastAsia="Calibri" w:hAnsiTheme="majorBidi" w:cstheme="majorBidi"/>
                <w:b/>
                <w:bCs/>
                <w:sz w:val="18"/>
                <w:szCs w:val="18"/>
                <w:rtl/>
                <w:lang w:eastAsia="en-MY"/>
              </w:rPr>
              <w:br/>
            </w:r>
          </w:p>
        </w:tc>
      </w:tr>
    </w:tbl>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Pr>
      </w:pPr>
      <w:r w:rsidRPr="00356A6B">
        <w:rPr>
          <w:rFonts w:asciiTheme="majorBidi" w:hAnsiTheme="majorBidi" w:cstheme="majorBidi"/>
          <w:b/>
          <w:bCs/>
          <w:sz w:val="18"/>
          <w:szCs w:val="18"/>
          <w:rtl/>
        </w:rPr>
        <w:t>فالفعل "تقرآن" وقع بعد أن المصدرية، وهو مرفوع، وعلامة رفعه ثبوت النون؛ لأنه من الأفعال الخمسة.</w:t>
      </w:r>
    </w:p>
    <w:p w:rsidR="00356A6B" w:rsidRPr="00356A6B" w:rsidRDefault="00356A6B" w:rsidP="00356A6B">
      <w:pPr>
        <w:pStyle w:val="a3"/>
        <w:bidi/>
        <w:spacing w:before="0" w:beforeAutospacing="0" w:after="120" w:afterAutospacing="0"/>
        <w:jc w:val="lowKashida"/>
        <w:rPr>
          <w:rFonts w:asciiTheme="majorBidi" w:hAnsiTheme="majorBidi" w:cstheme="majorBidi"/>
          <w:b/>
          <w:bCs/>
          <w:sz w:val="18"/>
          <w:szCs w:val="18"/>
          <w:rtl/>
        </w:rPr>
      </w:pPr>
      <w:r w:rsidRPr="00356A6B">
        <w:rPr>
          <w:rFonts w:asciiTheme="majorBidi" w:hAnsiTheme="majorBidi" w:cstheme="majorBidi"/>
          <w:b/>
          <w:bCs/>
          <w:sz w:val="18"/>
          <w:szCs w:val="18"/>
          <w:rtl/>
        </w:rPr>
        <w:lastRenderedPageBreak/>
        <w:t>النوع الثالث: حمل النظير على النظير في اللفظ والمعنى، ومن أمثلته "أفعَل" التفضيل، وهو اسم بإجماع النحويين، وأفعَلَ في التعجب نحو: ما أحسَنَ زيدًا، وقد صححه أنه فعل ماضٍ، وفاعله ضمير راجع لـ"ما" والمنصوب على التعجب هو المفعول، وأفعل التفضيل يوجب أفعل في التعجب وزنًا وأصلًا ومبالغة، وللتشبيه بينهما أجازوا تصغير أفعل في التعجب ومنعوا أفعل التفضيل أن يرفع الاسم الظاهر؛ حملًا لكل على الآخر.</w:t>
      </w:r>
    </w:p>
    <w:p w:rsidR="00CD035B" w:rsidRDefault="00CD035B" w:rsidP="00CD035B">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CD035B" w:rsidRDefault="00CD035B" w:rsidP="00CD035B">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CD035B" w:rsidRDefault="00CD035B" w:rsidP="00CD035B">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CD035B" w:rsidRDefault="00CD035B" w:rsidP="00CD035B">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CD035B" w:rsidRDefault="00CD035B" w:rsidP="00CD035B">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CD035B" w:rsidRDefault="00CD035B" w:rsidP="00CD035B">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CD035B" w:rsidRDefault="00CD035B" w:rsidP="00CD035B">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CD035B" w:rsidRDefault="00CD035B" w:rsidP="00CD035B">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CD035B" w:rsidRDefault="00CD035B" w:rsidP="00CD035B">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CD035B" w:rsidRDefault="00CD035B" w:rsidP="00CD035B">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CD035B" w:rsidRDefault="00CD035B" w:rsidP="00CD035B">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356A6B" w:rsidRPr="00CD035B" w:rsidRDefault="00356A6B" w:rsidP="00356A6B">
      <w:pPr>
        <w:widowControl w:val="0"/>
        <w:spacing w:after="120" w:line="240" w:lineRule="auto"/>
        <w:jc w:val="center"/>
        <w:rPr>
          <w:rFonts w:asciiTheme="majorBidi" w:eastAsia="Calibri" w:hAnsiTheme="majorBidi" w:cstheme="majorBidi"/>
          <w:b/>
          <w:bCs/>
          <w:sz w:val="18"/>
          <w:szCs w:val="18"/>
          <w:rtl/>
        </w:rPr>
      </w:pPr>
    </w:p>
    <w:p w:rsidR="00356A6B" w:rsidRPr="00356A6B" w:rsidRDefault="00356A6B" w:rsidP="00356A6B">
      <w:pPr>
        <w:bidi w:val="0"/>
        <w:spacing w:line="240" w:lineRule="auto"/>
        <w:rPr>
          <w:rFonts w:asciiTheme="majorBidi" w:eastAsia="Calibri" w:hAnsiTheme="majorBidi" w:cstheme="majorBidi"/>
          <w:b/>
          <w:bCs/>
          <w:sz w:val="18"/>
          <w:szCs w:val="18"/>
          <w:rtl/>
        </w:rPr>
      </w:pPr>
      <w:r w:rsidRPr="00356A6B">
        <w:rPr>
          <w:rFonts w:asciiTheme="majorBidi" w:eastAsia="Calibri" w:hAnsiTheme="majorBidi" w:cstheme="majorBidi"/>
          <w:b/>
          <w:bCs/>
          <w:sz w:val="18"/>
          <w:szCs w:val="18"/>
          <w:rtl/>
        </w:rPr>
        <w:br w:type="page"/>
      </w:r>
    </w:p>
    <w:p w:rsidR="00356A6B" w:rsidRDefault="00356A6B">
      <w:pPr>
        <w:rPr>
          <w:rtl/>
          <w:lang w:bidi="ar-EG"/>
        </w:rPr>
        <w:sectPr w:rsidR="00356A6B" w:rsidSect="00356A6B">
          <w:type w:val="continuous"/>
          <w:pgSz w:w="11906" w:h="16838"/>
          <w:pgMar w:top="1440" w:right="1440" w:bottom="1440" w:left="1440" w:header="720" w:footer="720" w:gutter="0"/>
          <w:cols w:num="2" w:space="720"/>
          <w:bidi/>
          <w:rtlGutter/>
          <w:docGrid w:linePitch="360"/>
        </w:sectPr>
      </w:pPr>
    </w:p>
    <w:p w:rsidR="00356A6B" w:rsidRDefault="00356A6B">
      <w:pPr>
        <w:rPr>
          <w:lang w:bidi="ar-EG"/>
        </w:rPr>
      </w:pPr>
    </w:p>
    <w:sectPr w:rsidR="00356A6B" w:rsidSect="00356A6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QCF_P260">
    <w:altName w:val="Times New Roman"/>
    <w:charset w:val="00"/>
    <w:family w:val="auto"/>
    <w:pitch w:val="variable"/>
    <w:sig w:usb0="00000000" w:usb1="90000000" w:usb2="00000008" w:usb3="00000000" w:csb0="80000041" w:csb1="00000000"/>
  </w:font>
  <w:font w:name="QCF_P179">
    <w:altName w:val="Times New Roman"/>
    <w:charset w:val="00"/>
    <w:family w:val="auto"/>
    <w:pitch w:val="variable"/>
    <w:sig w:usb0="00000000" w:usb1="90000000" w:usb2="00000008" w:usb3="00000000" w:csb0="80000041" w:csb1="00000000"/>
  </w:font>
  <w:font w:name="QCF_P307">
    <w:altName w:val="Times New Roman"/>
    <w:charset w:val="00"/>
    <w:family w:val="auto"/>
    <w:pitch w:val="variable"/>
    <w:sig w:usb0="00000000"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A6B"/>
    <w:rsid w:val="00181D23"/>
    <w:rsid w:val="00356A6B"/>
    <w:rsid w:val="00386C7A"/>
    <w:rsid w:val="007224AE"/>
    <w:rsid w:val="007E639D"/>
    <w:rsid w:val="00900D38"/>
    <w:rsid w:val="00CD035B"/>
    <w:rsid w:val="00D81CC6"/>
    <w:rsid w:val="00EB1F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6A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D035B"/>
    <w:pPr>
      <w:ind w:left="720"/>
      <w:contextualSpacing/>
    </w:pPr>
  </w:style>
</w:styles>
</file>

<file path=word/webSettings.xml><?xml version="1.0" encoding="utf-8"?>
<w:webSettings xmlns:r="http://schemas.openxmlformats.org/officeDocument/2006/relationships" xmlns:w="http://schemas.openxmlformats.org/wordprocessingml/2006/main">
  <w:divs>
    <w:div w:id="1291858055">
      <w:bodyDiv w:val="1"/>
      <w:marLeft w:val="0"/>
      <w:marRight w:val="0"/>
      <w:marTop w:val="0"/>
      <w:marBottom w:val="0"/>
      <w:divBdr>
        <w:top w:val="none" w:sz="0" w:space="0" w:color="auto"/>
        <w:left w:val="none" w:sz="0" w:space="0" w:color="auto"/>
        <w:bottom w:val="none" w:sz="0" w:space="0" w:color="auto"/>
        <w:right w:val="none" w:sz="0" w:space="0" w:color="auto"/>
      </w:divBdr>
    </w:div>
    <w:div w:id="1629628556">
      <w:bodyDiv w:val="1"/>
      <w:marLeft w:val="0"/>
      <w:marRight w:val="0"/>
      <w:marTop w:val="0"/>
      <w:marBottom w:val="0"/>
      <w:divBdr>
        <w:top w:val="none" w:sz="0" w:space="0" w:color="auto"/>
        <w:left w:val="none" w:sz="0" w:space="0" w:color="auto"/>
        <w:bottom w:val="none" w:sz="0" w:space="0" w:color="auto"/>
        <w:right w:val="none" w:sz="0" w:space="0" w:color="auto"/>
      </w:divBdr>
    </w:div>
    <w:div w:id="2045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2013-06-14T23:29:00Z</dcterms:created>
  <dcterms:modified xsi:type="dcterms:W3CDTF">2013-06-16T14:08:00Z</dcterms:modified>
</cp:coreProperties>
</file>