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D51636" w:rsidP="00D51636">
      <w:pPr>
        <w:spacing w:line="240" w:lineRule="auto"/>
        <w:jc w:val="center"/>
        <w:rPr>
          <w:i/>
          <w:iCs/>
          <w:rtl/>
        </w:rPr>
      </w:pPr>
      <w:r w:rsidRPr="00D51636">
        <w:rPr>
          <w:rFonts w:asciiTheme="majorBidi" w:eastAsia="Calibri" w:hAnsiTheme="majorBidi" w:cstheme="majorBidi"/>
          <w:i/>
          <w:iCs/>
          <w:sz w:val="48"/>
          <w:szCs w:val="48"/>
          <w:rtl/>
        </w:rPr>
        <w:t>كُتاب العدل</w:t>
      </w:r>
    </w:p>
    <w:p w:rsidR="00D51636" w:rsidRPr="005B4E84" w:rsidRDefault="00D51636" w:rsidP="00D51636">
      <w:pPr>
        <w:pStyle w:val="papersubtitle"/>
        <w:bidi/>
        <w:rPr>
          <w:i/>
          <w:iCs/>
          <w:rtl/>
        </w:rPr>
      </w:pPr>
      <w:r w:rsidRPr="005B4E84">
        <w:rPr>
          <w:i/>
          <w:iCs/>
          <w:rtl/>
        </w:rPr>
        <w:t xml:space="preserve">بحث  فى </w:t>
      </w:r>
      <w:r w:rsidRPr="005B4E84">
        <w:rPr>
          <w:rFonts w:hint="cs"/>
          <w:i/>
          <w:iCs/>
          <w:rtl/>
        </w:rPr>
        <w:t>نظام القضاء</w:t>
      </w:r>
    </w:p>
    <w:p w:rsidR="00EE5EC2" w:rsidRDefault="00EE5EC2" w:rsidP="00EE5EC2">
      <w:pPr>
        <w:pStyle w:val="papersubtitle"/>
        <w:bidi/>
        <w:rPr>
          <w:i/>
          <w:iCs/>
          <w:sz w:val="24"/>
          <w:szCs w:val="24"/>
        </w:rPr>
      </w:pPr>
      <w:r>
        <w:rPr>
          <w:rFonts w:hint="cs"/>
          <w:i/>
          <w:iCs/>
          <w:sz w:val="24"/>
          <w:szCs w:val="24"/>
          <w:rtl/>
        </w:rPr>
        <w:t>إعداد د/ وليد على الطنطاوى</w:t>
      </w:r>
    </w:p>
    <w:p w:rsidR="00EE5EC2" w:rsidRDefault="00EE5EC2" w:rsidP="00EE5EC2">
      <w:pPr>
        <w:pStyle w:val="papersubtitle"/>
        <w:bidi/>
        <w:rPr>
          <w:i/>
          <w:iCs/>
          <w:sz w:val="24"/>
          <w:szCs w:val="24"/>
        </w:rPr>
      </w:pPr>
      <w:r>
        <w:rPr>
          <w:rFonts w:hint="cs"/>
          <w:i/>
          <w:iCs/>
          <w:sz w:val="24"/>
          <w:szCs w:val="24"/>
          <w:rtl/>
        </w:rPr>
        <w:t>قسم الفقه وأصوله</w:t>
      </w:r>
    </w:p>
    <w:p w:rsidR="00EE5EC2" w:rsidRDefault="00EE5EC2" w:rsidP="00EE5EC2">
      <w:pPr>
        <w:pStyle w:val="papersubtitle"/>
        <w:bidi/>
        <w:rPr>
          <w:i/>
          <w:iCs/>
          <w:sz w:val="24"/>
          <w:szCs w:val="24"/>
        </w:rPr>
      </w:pPr>
      <w:r>
        <w:rPr>
          <w:rFonts w:hint="cs"/>
          <w:i/>
          <w:iCs/>
          <w:sz w:val="24"/>
          <w:szCs w:val="24"/>
          <w:rtl/>
        </w:rPr>
        <w:t>كلية العلوم الإسلامية – جامعة المدينة العالمية</w:t>
      </w:r>
    </w:p>
    <w:p w:rsidR="00EE5EC2" w:rsidRDefault="00EE5EC2" w:rsidP="00EE5EC2">
      <w:pPr>
        <w:pStyle w:val="papersubtitle"/>
        <w:bidi/>
        <w:rPr>
          <w:i/>
          <w:iCs/>
          <w:sz w:val="24"/>
          <w:szCs w:val="24"/>
        </w:rPr>
      </w:pPr>
      <w:r>
        <w:rPr>
          <w:rFonts w:hint="cs"/>
          <w:i/>
          <w:iCs/>
          <w:sz w:val="24"/>
          <w:szCs w:val="24"/>
          <w:rtl/>
        </w:rPr>
        <w:t>شاه علم – ماليزيا</w:t>
      </w:r>
    </w:p>
    <w:p w:rsidR="00EE5EC2" w:rsidRDefault="00EE5EC2" w:rsidP="00EE5EC2">
      <w:pPr>
        <w:jc w:val="center"/>
        <w:rPr>
          <w:b/>
          <w:bCs/>
          <w:sz w:val="18"/>
          <w:szCs w:val="18"/>
          <w:lang w:bidi="ar-EG"/>
        </w:rPr>
      </w:pPr>
      <w:r>
        <w:rPr>
          <w:b/>
          <w:bCs/>
          <w:sz w:val="18"/>
          <w:szCs w:val="18"/>
          <w:lang w:bidi="ar-EG"/>
        </w:rPr>
        <w:t>waleed.eltantawy@mediu.ws</w:t>
      </w:r>
    </w:p>
    <w:p w:rsidR="00D51636" w:rsidRDefault="00D51636" w:rsidP="00D51636">
      <w:pPr>
        <w:spacing w:after="120" w:line="240" w:lineRule="auto"/>
        <w:jc w:val="lowKashida"/>
        <w:rPr>
          <w:rFonts w:asciiTheme="majorBidi" w:hAnsiTheme="majorBidi" w:cstheme="majorBidi"/>
          <w:b/>
          <w:bCs/>
          <w:sz w:val="18"/>
          <w:szCs w:val="18"/>
          <w:rtl/>
        </w:rPr>
        <w:sectPr w:rsidR="00D51636" w:rsidSect="00BF7572">
          <w:pgSz w:w="11906" w:h="16838"/>
          <w:pgMar w:top="964" w:right="1021" w:bottom="964" w:left="1021" w:header="709" w:footer="709" w:gutter="0"/>
          <w:cols w:space="708"/>
          <w:bidi/>
          <w:rtlGutter/>
          <w:docGrid w:linePitch="360"/>
        </w:sectPr>
      </w:pPr>
    </w:p>
    <w:p w:rsidR="00D51636" w:rsidRPr="00D51636" w:rsidRDefault="00D51636" w:rsidP="00D51636">
      <w:pPr>
        <w:spacing w:after="120" w:line="240" w:lineRule="auto"/>
        <w:jc w:val="lowKashida"/>
        <w:rPr>
          <w:rFonts w:asciiTheme="majorBidi" w:hAnsiTheme="majorBidi" w:cstheme="majorBidi"/>
          <w:b/>
          <w:bCs/>
          <w:sz w:val="18"/>
          <w:szCs w:val="18"/>
          <w:rtl/>
        </w:rPr>
      </w:pPr>
      <w:r w:rsidRPr="00D51636">
        <w:rPr>
          <w:rFonts w:asciiTheme="majorBidi" w:hAnsiTheme="majorBidi" w:cstheme="majorBidi"/>
          <w:b/>
          <w:bCs/>
          <w:sz w:val="18"/>
          <w:szCs w:val="18"/>
          <w:rtl/>
        </w:rPr>
        <w:lastRenderedPageBreak/>
        <w:t xml:space="preserve">خلاصة ـــ هذا البحث يبحث في </w:t>
      </w:r>
      <w:r w:rsidRPr="00D51636">
        <w:rPr>
          <w:rFonts w:asciiTheme="majorBidi" w:eastAsia="Calibri" w:hAnsiTheme="majorBidi" w:cstheme="majorBidi"/>
          <w:b/>
          <w:bCs/>
          <w:sz w:val="18"/>
          <w:szCs w:val="18"/>
          <w:rtl/>
        </w:rPr>
        <w:t>كُتاب العدل</w:t>
      </w:r>
    </w:p>
    <w:p w:rsidR="00D51636" w:rsidRPr="00D51636" w:rsidRDefault="00D51636" w:rsidP="00D51636">
      <w:pPr>
        <w:spacing w:after="120" w:line="240" w:lineRule="auto"/>
        <w:jc w:val="lowKashida"/>
        <w:rPr>
          <w:rFonts w:asciiTheme="majorBidi" w:hAnsiTheme="majorBidi" w:cstheme="majorBidi"/>
          <w:b/>
          <w:bCs/>
          <w:sz w:val="18"/>
          <w:szCs w:val="18"/>
          <w:rtl/>
        </w:rPr>
      </w:pPr>
      <w:r w:rsidRPr="00D51636">
        <w:rPr>
          <w:rFonts w:asciiTheme="majorBidi" w:hAnsiTheme="majorBidi" w:cstheme="majorBidi"/>
          <w:b/>
          <w:bCs/>
          <w:sz w:val="18"/>
          <w:szCs w:val="18"/>
          <w:rtl/>
        </w:rPr>
        <w:t>الكلمات المفتاحية : الوظيفة ،الشهادة ، حقوق الناس</w:t>
      </w:r>
    </w:p>
    <w:p w:rsidR="00D51636" w:rsidRPr="00D51636" w:rsidRDefault="00D51636" w:rsidP="00D51636">
      <w:pPr>
        <w:pStyle w:val="a4"/>
        <w:numPr>
          <w:ilvl w:val="0"/>
          <w:numId w:val="1"/>
        </w:numPr>
        <w:spacing w:after="120"/>
        <w:jc w:val="center"/>
        <w:rPr>
          <w:rFonts w:asciiTheme="majorBidi" w:hAnsiTheme="majorBidi" w:cstheme="majorBidi"/>
          <w:b/>
          <w:bCs/>
          <w:sz w:val="18"/>
          <w:szCs w:val="18"/>
          <w:rtl/>
        </w:rPr>
      </w:pPr>
      <w:r w:rsidRPr="00D51636">
        <w:rPr>
          <w:rFonts w:asciiTheme="majorBidi" w:hAnsiTheme="majorBidi" w:cstheme="majorBidi"/>
          <w:b/>
          <w:bCs/>
          <w:sz w:val="18"/>
          <w:szCs w:val="18"/>
          <w:rtl/>
        </w:rPr>
        <w:t>المقدمة</w:t>
      </w:r>
    </w:p>
    <w:p w:rsidR="00D51636" w:rsidRPr="00D51636" w:rsidRDefault="00D51636" w:rsidP="00D51636">
      <w:pPr>
        <w:pStyle w:val="a3"/>
        <w:bidi/>
        <w:spacing w:before="0" w:beforeAutospacing="0" w:after="120" w:afterAutospacing="0"/>
        <w:jc w:val="lowKashida"/>
        <w:rPr>
          <w:rFonts w:asciiTheme="majorBidi" w:hAnsiTheme="majorBidi" w:cstheme="majorBidi"/>
          <w:b/>
          <w:bCs/>
          <w:sz w:val="18"/>
          <w:szCs w:val="18"/>
          <w:rtl/>
        </w:rPr>
      </w:pPr>
      <w:r w:rsidRPr="00D51636">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D51636">
        <w:rPr>
          <w:rFonts w:asciiTheme="majorBidi" w:eastAsia="Calibri" w:hAnsiTheme="majorBidi" w:cstheme="majorBidi"/>
          <w:b/>
          <w:bCs/>
          <w:sz w:val="18"/>
          <w:szCs w:val="18"/>
          <w:rtl/>
        </w:rPr>
        <w:t>كُتاب العدل</w:t>
      </w:r>
    </w:p>
    <w:p w:rsidR="00D51636" w:rsidRPr="00D51636" w:rsidRDefault="00D51636" w:rsidP="00D51636">
      <w:pPr>
        <w:pStyle w:val="a3"/>
        <w:bidi/>
        <w:spacing w:before="0" w:beforeAutospacing="0" w:after="120" w:afterAutospacing="0"/>
        <w:jc w:val="lowKashida"/>
        <w:rPr>
          <w:rFonts w:asciiTheme="majorBidi" w:hAnsiTheme="majorBidi" w:cstheme="majorBidi"/>
          <w:b/>
          <w:bCs/>
          <w:sz w:val="18"/>
          <w:szCs w:val="18"/>
          <w:rtl/>
        </w:rPr>
      </w:pPr>
      <w:r w:rsidRPr="00D51636">
        <w:rPr>
          <w:rFonts w:asciiTheme="majorBidi" w:hAnsiTheme="majorBidi" w:cstheme="majorBidi"/>
          <w:b/>
          <w:bCs/>
          <w:sz w:val="18"/>
          <w:szCs w:val="18"/>
          <w:rtl/>
        </w:rPr>
        <w:t xml:space="preserve">يستعين القاضي أيضًا بالموثقين الذين يوثقون المحاضر، وهذا يسمى أيضًا في بعض كتب أهل العلم بـ"كُتَّاب العدل". </w:t>
      </w:r>
    </w:p>
    <w:p w:rsidR="00D51636" w:rsidRPr="00D51636" w:rsidRDefault="00D51636" w:rsidP="00D51636">
      <w:pPr>
        <w:pStyle w:val="a3"/>
        <w:numPr>
          <w:ilvl w:val="0"/>
          <w:numId w:val="1"/>
        </w:numPr>
        <w:bidi/>
        <w:spacing w:before="0" w:beforeAutospacing="0" w:after="120" w:afterAutospacing="0"/>
        <w:jc w:val="center"/>
        <w:rPr>
          <w:rFonts w:asciiTheme="majorBidi" w:hAnsiTheme="majorBidi" w:cstheme="majorBidi"/>
          <w:b/>
          <w:bCs/>
          <w:sz w:val="18"/>
          <w:szCs w:val="18"/>
        </w:rPr>
      </w:pPr>
      <w:r w:rsidRPr="00D51636">
        <w:rPr>
          <w:rFonts w:asciiTheme="majorBidi" w:hAnsiTheme="majorBidi" w:cstheme="majorBidi"/>
          <w:b/>
          <w:bCs/>
          <w:sz w:val="18"/>
          <w:szCs w:val="18"/>
          <w:rtl/>
        </w:rPr>
        <w:t>عنوان المقال</w:t>
      </w:r>
    </w:p>
    <w:p w:rsidR="00D51636" w:rsidRPr="00D51636" w:rsidRDefault="00D51636" w:rsidP="00D51636">
      <w:pPr>
        <w:pStyle w:val="a3"/>
        <w:bidi/>
        <w:spacing w:after="120" w:afterAutospacing="0"/>
        <w:jc w:val="distribute"/>
        <w:rPr>
          <w:rFonts w:asciiTheme="majorBidi" w:hAnsiTheme="majorBidi" w:cstheme="majorBidi"/>
          <w:b/>
          <w:bCs/>
          <w:sz w:val="18"/>
          <w:szCs w:val="18"/>
        </w:rPr>
      </w:pPr>
      <w:r w:rsidRPr="00D51636">
        <w:rPr>
          <w:rFonts w:asciiTheme="majorBidi" w:hAnsiTheme="majorBidi" w:cstheme="majorBidi"/>
          <w:b/>
          <w:bCs/>
          <w:sz w:val="18"/>
          <w:szCs w:val="18"/>
          <w:rtl/>
        </w:rPr>
        <w:t xml:space="preserve">فكتاب العدل أيضًا من أهم أعوان القاضي, حيث يقومون بكتابة المبايعات والشهادات بين الناس والوكالات، يقول عنهم ابن خلدون -رحمه الله-: "العدالة وهي وظيفة دينية تابعة للقضاء، ومن مواد تصريفه، وحقيقة هذه الوظيفة القيام عن إذن القاضي بالشهادة بين الناس فيما لهم وعليهم؛ تحملًا عند الإشهاد، وأداءً عند التنازع، وكتابةً في السجلات تحفظ فيها حقوق الناس، وأملاكهم، وديونهم، وسائر معاملاتهم". انتهى كلام ابن خلدون. </w:t>
      </w:r>
    </w:p>
    <w:p w:rsidR="00D51636" w:rsidRPr="00D51636" w:rsidRDefault="00D51636" w:rsidP="00D51636">
      <w:pPr>
        <w:pStyle w:val="a3"/>
        <w:bidi/>
        <w:spacing w:before="0" w:beforeAutospacing="0" w:after="120" w:afterAutospacing="0"/>
        <w:jc w:val="lowKashida"/>
        <w:rPr>
          <w:rFonts w:asciiTheme="majorBidi" w:hAnsiTheme="majorBidi" w:cstheme="majorBidi"/>
          <w:b/>
          <w:bCs/>
          <w:sz w:val="18"/>
          <w:szCs w:val="18"/>
        </w:rPr>
      </w:pPr>
      <w:r w:rsidRPr="00D51636">
        <w:rPr>
          <w:rFonts w:asciiTheme="majorBidi" w:hAnsiTheme="majorBidi" w:cstheme="majorBidi"/>
          <w:b/>
          <w:bCs/>
          <w:sz w:val="18"/>
          <w:szCs w:val="18"/>
          <w:rtl/>
        </w:rPr>
        <w:t xml:space="preserve">وهذا معناه: أن كتاب العدل هؤلاء يجمعون بين التوثيق والتزكية والتعديل للشهود، فمهمة كُتَّاب العدل تخدم القضاءَ الذي يتوصل بهذه الوظيفة إلى الحكم والفصل بين الناس عند التنازع، فحينما تكون الأمور مضبوطة مكتوبةً عند مَن يوثق بكتابته وشهادته؛ </w:t>
      </w:r>
      <w:r w:rsidRPr="00D51636">
        <w:rPr>
          <w:rFonts w:asciiTheme="majorBidi" w:hAnsiTheme="majorBidi" w:cstheme="majorBidi"/>
          <w:b/>
          <w:bCs/>
          <w:sz w:val="18"/>
          <w:szCs w:val="18"/>
          <w:rtl/>
          <w:lang w:bidi="ar-EG"/>
        </w:rPr>
        <w:t xml:space="preserve">يكون </w:t>
      </w:r>
      <w:r w:rsidRPr="00D51636">
        <w:rPr>
          <w:rFonts w:asciiTheme="majorBidi" w:hAnsiTheme="majorBidi" w:cstheme="majorBidi"/>
          <w:b/>
          <w:bCs/>
          <w:sz w:val="18"/>
          <w:szCs w:val="18"/>
          <w:rtl/>
        </w:rPr>
        <w:t>يس</w:t>
      </w:r>
      <w:r w:rsidRPr="00D51636">
        <w:rPr>
          <w:rFonts w:asciiTheme="majorBidi" w:hAnsiTheme="majorBidi" w:cstheme="majorBidi"/>
          <w:b/>
          <w:bCs/>
          <w:sz w:val="18"/>
          <w:szCs w:val="18"/>
          <w:rtl/>
          <w:lang w:bidi="ar-EG"/>
        </w:rPr>
        <w:t>ي</w:t>
      </w:r>
      <w:r w:rsidRPr="00D51636">
        <w:rPr>
          <w:rFonts w:asciiTheme="majorBidi" w:hAnsiTheme="majorBidi" w:cstheme="majorBidi"/>
          <w:b/>
          <w:bCs/>
          <w:sz w:val="18"/>
          <w:szCs w:val="18"/>
          <w:rtl/>
        </w:rPr>
        <w:t>ر</w:t>
      </w:r>
      <w:r w:rsidRPr="00D51636">
        <w:rPr>
          <w:rFonts w:asciiTheme="majorBidi" w:hAnsiTheme="majorBidi" w:cstheme="majorBidi"/>
          <w:b/>
          <w:bCs/>
          <w:sz w:val="18"/>
          <w:szCs w:val="18"/>
          <w:rtl/>
          <w:lang w:bidi="ar-EG"/>
        </w:rPr>
        <w:t>ًا</w:t>
      </w:r>
      <w:r w:rsidRPr="00D51636">
        <w:rPr>
          <w:rFonts w:asciiTheme="majorBidi" w:hAnsiTheme="majorBidi" w:cstheme="majorBidi"/>
          <w:b/>
          <w:bCs/>
          <w:sz w:val="18"/>
          <w:szCs w:val="18"/>
          <w:rtl/>
        </w:rPr>
        <w:t xml:space="preserve"> على القاضي الوصول إلى الحق، فيفصل بين الناس دون مراوغة، ودون جحود، ودون تلبيس من الشاهدين أو غيرهم؛ لذلك كان على القاضي أن يشرف بنفسه على اختيار كُتَّاب العدل، ويتفقد أحوالهم وسجلاتهم. </w:t>
      </w:r>
    </w:p>
    <w:p w:rsidR="00D51636" w:rsidRPr="00D51636" w:rsidRDefault="00D51636" w:rsidP="00D51636">
      <w:pPr>
        <w:pStyle w:val="a3"/>
        <w:bidi/>
        <w:spacing w:before="0" w:beforeAutospacing="0" w:after="120" w:afterAutospacing="0"/>
        <w:jc w:val="both"/>
        <w:rPr>
          <w:rFonts w:asciiTheme="majorBidi" w:hAnsiTheme="majorBidi" w:cstheme="majorBidi"/>
          <w:b/>
          <w:bCs/>
          <w:sz w:val="18"/>
          <w:szCs w:val="18"/>
        </w:rPr>
      </w:pPr>
      <w:r w:rsidRPr="00D51636">
        <w:rPr>
          <w:rFonts w:asciiTheme="majorBidi" w:hAnsiTheme="majorBidi" w:cstheme="majorBidi"/>
          <w:b/>
          <w:bCs/>
          <w:sz w:val="18"/>
          <w:szCs w:val="18"/>
          <w:rtl/>
        </w:rPr>
        <w:t xml:space="preserve">وقد كانت كتابة العدل موجودة في زمن النبي </w:t>
      </w:r>
      <w:r w:rsidRPr="00D51636">
        <w:rPr>
          <w:rFonts w:asciiTheme="majorBidi" w:hAnsiTheme="majorBidi" w:cstheme="majorBidi"/>
          <w:b/>
          <w:bCs/>
          <w:position w:val="-4"/>
          <w:sz w:val="18"/>
          <w:szCs w:val="18"/>
        </w:rPr>
        <w:t></w:t>
      </w:r>
      <w:r w:rsidRPr="00D51636">
        <w:rPr>
          <w:rFonts w:asciiTheme="majorBidi" w:hAnsiTheme="majorBidi" w:cstheme="majorBidi"/>
          <w:b/>
          <w:bCs/>
          <w:sz w:val="18"/>
          <w:szCs w:val="18"/>
          <w:rtl/>
        </w:rPr>
        <w:t xml:space="preserve">؛ لأن الله </w:t>
      </w:r>
      <w:r w:rsidRPr="00D51636">
        <w:rPr>
          <w:rFonts w:asciiTheme="majorBidi" w:hAnsiTheme="majorBidi" w:cstheme="majorBidi"/>
          <w:b/>
          <w:bCs/>
          <w:position w:val="-4"/>
          <w:sz w:val="18"/>
          <w:szCs w:val="18"/>
        </w:rPr>
        <w:t></w:t>
      </w:r>
      <w:r w:rsidRPr="00D51636">
        <w:rPr>
          <w:rFonts w:asciiTheme="majorBidi" w:hAnsiTheme="majorBidi" w:cstheme="majorBidi"/>
          <w:b/>
          <w:bCs/>
          <w:sz w:val="18"/>
          <w:szCs w:val="18"/>
          <w:rtl/>
        </w:rPr>
        <w:t xml:space="preserve"> أمر بها، حيث قال تعالى في آية المداينة: </w:t>
      </w:r>
      <w:r w:rsidRPr="00D51636">
        <w:rPr>
          <w:rFonts w:ascii="Tahoma" w:hAnsi="Tahoma" w:cs="DecoType Thuluth" w:hint="cs"/>
          <w:color w:val="008000"/>
          <w:sz w:val="18"/>
          <w:szCs w:val="18"/>
          <w:rtl/>
        </w:rPr>
        <w:t>{</w:t>
      </w:r>
      <w:r w:rsidRPr="00D51636">
        <w:rPr>
          <w:rFonts w:ascii="QCF_P048" w:hAnsi="QCF_P048" w:cs="QCF_P048"/>
          <w:color w:val="008000"/>
          <w:sz w:val="18"/>
          <w:szCs w:val="18"/>
          <w:rtl/>
        </w:rPr>
        <w:t>ﭑ ﭒ ﭓ ﭔ ﭕ ﭖ ﭗ ﭘ ﭙ ﭚ ﭛ ﭜ ﭝ ﭞ ﭟ</w:t>
      </w:r>
      <w:r w:rsidRPr="00D51636">
        <w:rPr>
          <w:rFonts w:ascii="QCF_P048" w:hAnsi="QCF_P048" w:cs="DecoType Thuluth"/>
          <w:color w:val="008000"/>
          <w:sz w:val="18"/>
          <w:szCs w:val="18"/>
          <w:rtl/>
        </w:rPr>
        <w:t>}</w:t>
      </w:r>
      <w:r w:rsidRPr="00D51636">
        <w:rPr>
          <w:rFonts w:ascii="Tahoma" w:hAnsi="Tahoma" w:cs="AL-Hotham" w:hint="cs"/>
          <w:color w:val="008000"/>
          <w:sz w:val="18"/>
          <w:szCs w:val="18"/>
          <w:rtl/>
        </w:rPr>
        <w:t xml:space="preserve"> </w:t>
      </w:r>
      <w:r w:rsidRPr="00D51636">
        <w:rPr>
          <w:rFonts w:asciiTheme="majorBidi" w:hAnsiTheme="majorBidi" w:cstheme="majorBidi"/>
          <w:b/>
          <w:bCs/>
          <w:sz w:val="18"/>
          <w:szCs w:val="18"/>
          <w:rtl/>
        </w:rPr>
        <w:t>[البقرة: 282], فالآية صريحة بأمر المتداينين بالتوثيق عن طريق الكتابة.</w:t>
      </w:r>
    </w:p>
    <w:p w:rsidR="00D51636" w:rsidRPr="00D51636" w:rsidRDefault="00D51636" w:rsidP="00D51636">
      <w:pPr>
        <w:pStyle w:val="a3"/>
        <w:bidi/>
        <w:spacing w:before="0" w:beforeAutospacing="0" w:after="120" w:afterAutospacing="0"/>
        <w:jc w:val="lowKashida"/>
        <w:rPr>
          <w:rFonts w:asciiTheme="majorBidi" w:hAnsiTheme="majorBidi" w:cstheme="majorBidi"/>
          <w:b/>
          <w:bCs/>
          <w:spacing w:val="-8"/>
          <w:sz w:val="18"/>
          <w:szCs w:val="18"/>
        </w:rPr>
      </w:pPr>
      <w:r w:rsidRPr="00D51636">
        <w:rPr>
          <w:rFonts w:asciiTheme="majorBidi" w:hAnsiTheme="majorBidi" w:cstheme="majorBidi"/>
          <w:b/>
          <w:bCs/>
          <w:spacing w:val="-8"/>
          <w:sz w:val="18"/>
          <w:szCs w:val="18"/>
          <w:rtl/>
        </w:rPr>
        <w:t xml:space="preserve">قال الحافظ ابن حجر -رحمه الله-: "يؤخذ من كتاب القضاعي الذي صنفه في كتَّاب النبي </w:t>
      </w:r>
      <w:r w:rsidRPr="00D51636">
        <w:rPr>
          <w:rFonts w:asciiTheme="majorBidi" w:hAnsiTheme="majorBidi" w:cstheme="majorBidi"/>
          <w:b/>
          <w:bCs/>
          <w:spacing w:val="-8"/>
          <w:position w:val="-4"/>
          <w:sz w:val="18"/>
          <w:szCs w:val="18"/>
        </w:rPr>
        <w:t></w:t>
      </w:r>
      <w:r w:rsidRPr="00D51636">
        <w:rPr>
          <w:rFonts w:asciiTheme="majorBidi" w:hAnsiTheme="majorBidi" w:cstheme="majorBidi"/>
          <w:b/>
          <w:bCs/>
          <w:spacing w:val="-8"/>
          <w:sz w:val="18"/>
          <w:szCs w:val="18"/>
          <w:rtl/>
        </w:rPr>
        <w:t xml:space="preserve"> أن حصينة بن نمير، والمغيرة بن شعبة كانَا يكتبان المداينات والمعاملات"، وقال في ترجمة الصحابي الجليل العلاء بن عقبة </w:t>
      </w:r>
      <w:r w:rsidRPr="00D51636">
        <w:rPr>
          <w:rFonts w:asciiTheme="majorBidi" w:hAnsiTheme="majorBidi" w:cstheme="majorBidi"/>
          <w:b/>
          <w:bCs/>
          <w:spacing w:val="-8"/>
          <w:position w:val="-4"/>
          <w:sz w:val="18"/>
          <w:szCs w:val="18"/>
          <w:rtl/>
        </w:rPr>
        <w:t>&gt;</w:t>
      </w:r>
      <w:r w:rsidRPr="00D51636">
        <w:rPr>
          <w:rFonts w:asciiTheme="majorBidi" w:hAnsiTheme="majorBidi" w:cstheme="majorBidi"/>
          <w:b/>
          <w:bCs/>
          <w:spacing w:val="-8"/>
          <w:sz w:val="18"/>
          <w:szCs w:val="18"/>
          <w:rtl/>
        </w:rPr>
        <w:t xml:space="preserve">: "كان النبي </w:t>
      </w:r>
      <w:r w:rsidRPr="00D51636">
        <w:rPr>
          <w:rFonts w:asciiTheme="majorBidi" w:hAnsiTheme="majorBidi" w:cstheme="majorBidi"/>
          <w:b/>
          <w:bCs/>
          <w:spacing w:val="-8"/>
          <w:position w:val="-4"/>
          <w:sz w:val="18"/>
          <w:szCs w:val="18"/>
        </w:rPr>
        <w:t></w:t>
      </w:r>
      <w:r w:rsidRPr="00D51636">
        <w:rPr>
          <w:rFonts w:asciiTheme="majorBidi" w:hAnsiTheme="majorBidi" w:cstheme="majorBidi"/>
          <w:b/>
          <w:bCs/>
          <w:spacing w:val="-8"/>
          <w:sz w:val="18"/>
          <w:szCs w:val="18"/>
          <w:rtl/>
        </w:rPr>
        <w:t xml:space="preserve"> يبعثه هو والأرقمَ في دور الأنصار"، وفي (التاريخ المصنف) للمعتصم بن صمادح: أن العلاء بن عقبة والأرقمَ كانَا يكتبان بين الناس المداينات، والعهود، والمعاملات. </w:t>
      </w:r>
    </w:p>
    <w:p w:rsidR="00D51636" w:rsidRPr="00D51636" w:rsidRDefault="00D51636" w:rsidP="00D51636">
      <w:pPr>
        <w:pStyle w:val="a3"/>
        <w:bidi/>
        <w:spacing w:before="0" w:beforeAutospacing="0" w:after="120" w:afterAutospacing="0"/>
        <w:jc w:val="lowKashida"/>
        <w:rPr>
          <w:rFonts w:asciiTheme="majorBidi" w:hAnsiTheme="majorBidi" w:cstheme="majorBidi"/>
          <w:b/>
          <w:bCs/>
          <w:sz w:val="18"/>
          <w:szCs w:val="18"/>
        </w:rPr>
      </w:pPr>
      <w:r w:rsidRPr="00D51636">
        <w:rPr>
          <w:rFonts w:asciiTheme="majorBidi" w:hAnsiTheme="majorBidi" w:cstheme="majorBidi"/>
          <w:b/>
          <w:bCs/>
          <w:color w:val="000080"/>
          <w:sz w:val="18"/>
          <w:szCs w:val="18"/>
          <w:rtl/>
        </w:rPr>
        <w:t>وملخص هذا:</w:t>
      </w:r>
      <w:r w:rsidRPr="00D51636">
        <w:rPr>
          <w:rFonts w:asciiTheme="majorBidi" w:hAnsiTheme="majorBidi" w:cstheme="majorBidi"/>
          <w:b/>
          <w:bCs/>
          <w:sz w:val="18"/>
          <w:szCs w:val="18"/>
          <w:rtl/>
        </w:rPr>
        <w:t xml:space="preserve"> أن كُتَّاب العدل من أعوان القضاة، وأن تعيينهم واختيارهم يتم من قِبل القاضي، وأن له أن يتفقّد أحوالهم وسجلاتهم، وأن اختصاصهم ينحصر في كتابة المداينات والمعاملات والعهود؛ أما الوكالات والأقارير فلم ينقل كتابتهم لها. </w:t>
      </w:r>
    </w:p>
    <w:p w:rsidR="00D51636" w:rsidRPr="00D51636" w:rsidRDefault="00D51636" w:rsidP="00D51636">
      <w:pPr>
        <w:pStyle w:val="a3"/>
        <w:bidi/>
        <w:spacing w:before="0" w:beforeAutospacing="0" w:after="120" w:afterAutospacing="0"/>
        <w:jc w:val="lowKashida"/>
        <w:rPr>
          <w:rFonts w:asciiTheme="majorBidi" w:hAnsiTheme="majorBidi" w:cstheme="majorBidi"/>
          <w:b/>
          <w:bCs/>
          <w:sz w:val="18"/>
          <w:szCs w:val="18"/>
        </w:rPr>
      </w:pPr>
      <w:r w:rsidRPr="00D51636">
        <w:rPr>
          <w:rFonts w:asciiTheme="majorBidi" w:hAnsiTheme="majorBidi" w:cstheme="majorBidi"/>
          <w:b/>
          <w:bCs/>
          <w:sz w:val="18"/>
          <w:szCs w:val="18"/>
          <w:rtl/>
        </w:rPr>
        <w:t>أما كتاب العدل في الوقت الحاضر فمهمتهم تنحصر في توثيق العقود، وضبط الإقرارات؛ أما كتابة المداينات ومعاملات البيع والشراء فلم ترد ضِمنَ مجالات عملهم، عَدَا بين الأراضي والدور والعقارات.</w:t>
      </w:r>
    </w:p>
    <w:p w:rsidR="00D51636" w:rsidRPr="00D51636" w:rsidRDefault="00D51636" w:rsidP="00D51636">
      <w:pPr>
        <w:pStyle w:val="a3"/>
        <w:bidi/>
        <w:spacing w:before="0" w:beforeAutospacing="0" w:after="120" w:afterAutospacing="0"/>
        <w:jc w:val="lowKashida"/>
        <w:rPr>
          <w:rFonts w:asciiTheme="majorBidi" w:hAnsiTheme="majorBidi" w:cstheme="majorBidi"/>
          <w:b/>
          <w:bCs/>
          <w:color w:val="000080"/>
          <w:sz w:val="18"/>
          <w:szCs w:val="18"/>
        </w:rPr>
      </w:pPr>
      <w:r w:rsidRPr="00D51636">
        <w:rPr>
          <w:rFonts w:asciiTheme="majorBidi" w:hAnsiTheme="majorBidi" w:cstheme="majorBidi"/>
          <w:b/>
          <w:bCs/>
          <w:color w:val="000080"/>
          <w:sz w:val="18"/>
          <w:szCs w:val="18"/>
          <w:rtl/>
        </w:rPr>
        <w:t xml:space="preserve">هل هناك شروط لكتاب العدل؟ </w:t>
      </w:r>
    </w:p>
    <w:p w:rsidR="00D51636" w:rsidRPr="00D51636" w:rsidRDefault="00D51636" w:rsidP="00D51636">
      <w:pPr>
        <w:pStyle w:val="a3"/>
        <w:bidi/>
        <w:spacing w:before="0" w:beforeAutospacing="0" w:after="120" w:afterAutospacing="0"/>
        <w:jc w:val="lowKashida"/>
        <w:rPr>
          <w:rFonts w:asciiTheme="majorBidi" w:hAnsiTheme="majorBidi" w:cstheme="majorBidi"/>
          <w:b/>
          <w:bCs/>
          <w:sz w:val="18"/>
          <w:szCs w:val="18"/>
          <w:rtl/>
        </w:rPr>
      </w:pPr>
      <w:r w:rsidRPr="00D51636">
        <w:rPr>
          <w:rFonts w:asciiTheme="majorBidi" w:hAnsiTheme="majorBidi" w:cstheme="majorBidi"/>
          <w:b/>
          <w:bCs/>
          <w:sz w:val="18"/>
          <w:szCs w:val="18"/>
          <w:rtl/>
        </w:rPr>
        <w:lastRenderedPageBreak/>
        <w:t>نعم، اشترطوا في كاتب العدل عدة شروط؛ منها: أن يكون عدلًا، فلقد طلب الله تعالى أن يكتب الدين كاتب بالعدل، فلا يكون في قلبه ولا في قلمه هوادة لأحدهما على الآخر، فعليه أن يكون عدلًا منصفًا.</w:t>
      </w:r>
    </w:p>
    <w:p w:rsidR="00D51636" w:rsidRPr="00D51636" w:rsidRDefault="00D51636" w:rsidP="00D51636">
      <w:pPr>
        <w:pStyle w:val="a3"/>
        <w:bidi/>
        <w:spacing w:before="0" w:beforeAutospacing="0" w:after="120" w:afterAutospacing="0"/>
        <w:jc w:val="lowKashida"/>
        <w:rPr>
          <w:rFonts w:asciiTheme="majorBidi" w:hAnsiTheme="majorBidi" w:cstheme="majorBidi"/>
          <w:b/>
          <w:bCs/>
          <w:sz w:val="18"/>
          <w:szCs w:val="18"/>
          <w:rtl/>
        </w:rPr>
      </w:pPr>
      <w:r w:rsidRPr="00D51636">
        <w:rPr>
          <w:rFonts w:asciiTheme="majorBidi" w:hAnsiTheme="majorBidi" w:cstheme="majorBidi"/>
          <w:b/>
          <w:bCs/>
          <w:sz w:val="18"/>
          <w:szCs w:val="18"/>
          <w:rtl/>
        </w:rPr>
        <w:t>أيضًا يشترط فيه أن يكون مسلمًا, كذلك يشترط أن يكون مكلفًا، أي: بالغًا عاقلًا, إذًا: من أعوان القاضي -غير الكاتب- كتاب العدل أو الموثقون.</w:t>
      </w:r>
    </w:p>
    <w:p w:rsidR="00D51636" w:rsidRPr="00D51636" w:rsidRDefault="00D51636" w:rsidP="00D51636">
      <w:pPr>
        <w:spacing w:line="240" w:lineRule="auto"/>
        <w:jc w:val="center"/>
        <w:rPr>
          <w:rFonts w:asciiTheme="majorBidi" w:hAnsiTheme="majorBidi" w:cstheme="majorBidi"/>
          <w:b/>
          <w:bCs/>
          <w:sz w:val="18"/>
          <w:szCs w:val="18"/>
          <w:rtl/>
          <w:lang w:bidi="ar-EG"/>
        </w:rPr>
      </w:pPr>
      <w:r w:rsidRPr="00D51636">
        <w:rPr>
          <w:rFonts w:asciiTheme="majorBidi" w:hAnsiTheme="majorBidi" w:cstheme="majorBidi"/>
          <w:b/>
          <w:bCs/>
          <w:sz w:val="18"/>
          <w:szCs w:val="18"/>
          <w:rtl/>
          <w:lang w:bidi="ar-EG"/>
        </w:rPr>
        <w:t>المراجع والمصادر</w:t>
      </w:r>
    </w:p>
    <w:p w:rsidR="00D51636" w:rsidRPr="00D51636" w:rsidRDefault="00D51636" w:rsidP="00D51636">
      <w:pPr>
        <w:numPr>
          <w:ilvl w:val="0"/>
          <w:numId w:val="2"/>
        </w:numPr>
        <w:spacing w:after="120" w:line="240" w:lineRule="auto"/>
        <w:jc w:val="lowKashida"/>
        <w:rPr>
          <w:rFonts w:asciiTheme="majorBidi" w:hAnsiTheme="majorBidi" w:cstheme="majorBidi"/>
          <w:b/>
          <w:bCs/>
          <w:sz w:val="18"/>
          <w:szCs w:val="18"/>
          <w:rtl/>
        </w:rPr>
      </w:pPr>
      <w:r w:rsidRPr="00D51636">
        <w:rPr>
          <w:rFonts w:asciiTheme="majorBidi" w:hAnsiTheme="majorBidi" w:cstheme="majorBidi"/>
          <w:b/>
          <w:bCs/>
          <w:sz w:val="18"/>
          <w:szCs w:val="18"/>
          <w:rtl/>
        </w:rPr>
        <w:t>واصل، نصر فريد واصل،  (السلطة القضائية ونظام القضاء في الإسلام) ، المكتبة التوفيقية، 1987م.</w:t>
      </w:r>
    </w:p>
    <w:p w:rsidR="00D51636" w:rsidRPr="00D51636" w:rsidRDefault="00D51636" w:rsidP="00D51636">
      <w:pPr>
        <w:numPr>
          <w:ilvl w:val="0"/>
          <w:numId w:val="2"/>
        </w:numPr>
        <w:spacing w:after="120" w:line="240" w:lineRule="auto"/>
        <w:jc w:val="lowKashida"/>
        <w:rPr>
          <w:rFonts w:asciiTheme="majorBidi" w:hAnsiTheme="majorBidi" w:cstheme="majorBidi"/>
          <w:b/>
          <w:bCs/>
          <w:sz w:val="18"/>
          <w:szCs w:val="18"/>
          <w:rtl/>
        </w:rPr>
      </w:pPr>
      <w:r w:rsidRPr="00D51636">
        <w:rPr>
          <w:rFonts w:asciiTheme="majorBidi" w:hAnsiTheme="majorBidi" w:cstheme="majorBidi"/>
          <w:b/>
          <w:bCs/>
          <w:sz w:val="18"/>
          <w:szCs w:val="18"/>
          <w:rtl/>
        </w:rPr>
        <w:t>عثمان، محمد رأفت عثمان،  (النظام القضائي في الفقه الإسلامي) ، القاهرة، دار البيان، 1994م.</w:t>
      </w:r>
    </w:p>
    <w:p w:rsidR="00D51636" w:rsidRPr="00D51636" w:rsidRDefault="00D51636" w:rsidP="00D51636">
      <w:pPr>
        <w:numPr>
          <w:ilvl w:val="0"/>
          <w:numId w:val="2"/>
        </w:numPr>
        <w:spacing w:after="120" w:line="240" w:lineRule="auto"/>
        <w:jc w:val="lowKashida"/>
        <w:rPr>
          <w:rFonts w:asciiTheme="majorBidi" w:hAnsiTheme="majorBidi" w:cstheme="majorBidi"/>
          <w:b/>
          <w:bCs/>
          <w:sz w:val="18"/>
          <w:szCs w:val="18"/>
          <w:rtl/>
        </w:rPr>
      </w:pPr>
      <w:r w:rsidRPr="00D51636">
        <w:rPr>
          <w:rFonts w:asciiTheme="majorBidi" w:hAnsiTheme="majorBidi" w:cstheme="majorBidi"/>
          <w:b/>
          <w:bCs/>
          <w:sz w:val="18"/>
          <w:szCs w:val="18"/>
          <w:rtl/>
          <w:lang w:bidi="ar-EG"/>
        </w:rPr>
        <w:t xml:space="preserve">عزام، عبد العزيز عزام،  </w:t>
      </w:r>
      <w:r w:rsidRPr="00D51636">
        <w:rPr>
          <w:rFonts w:asciiTheme="majorBidi" w:hAnsiTheme="majorBidi" w:cstheme="majorBidi"/>
          <w:b/>
          <w:bCs/>
          <w:sz w:val="18"/>
          <w:szCs w:val="18"/>
          <w:rtl/>
        </w:rPr>
        <w:t xml:space="preserve">(القضاء في الإسلام) </w:t>
      </w:r>
      <w:r w:rsidRPr="00D51636">
        <w:rPr>
          <w:rFonts w:asciiTheme="majorBidi" w:hAnsiTheme="majorBidi" w:cstheme="majorBidi"/>
          <w:b/>
          <w:bCs/>
          <w:sz w:val="18"/>
          <w:szCs w:val="18"/>
          <w:rtl/>
          <w:lang w:bidi="ar-EG"/>
        </w:rPr>
        <w:t>، دار الكتاب الجامعي، 1977م.</w:t>
      </w:r>
    </w:p>
    <w:p w:rsidR="00D51636" w:rsidRPr="00D51636" w:rsidRDefault="00D51636" w:rsidP="00F26DB0">
      <w:pPr>
        <w:numPr>
          <w:ilvl w:val="0"/>
          <w:numId w:val="2"/>
        </w:numPr>
        <w:spacing w:after="120" w:line="240" w:lineRule="auto"/>
        <w:jc w:val="lowKashida"/>
        <w:rPr>
          <w:rFonts w:asciiTheme="majorBidi" w:hAnsiTheme="majorBidi" w:cstheme="majorBidi"/>
          <w:b/>
          <w:bCs/>
          <w:sz w:val="18"/>
          <w:szCs w:val="18"/>
          <w:rtl/>
        </w:rPr>
      </w:pPr>
      <w:r w:rsidRPr="00D51636">
        <w:rPr>
          <w:rFonts w:asciiTheme="majorBidi" w:hAnsiTheme="majorBidi" w:cstheme="majorBidi"/>
          <w:b/>
          <w:bCs/>
          <w:sz w:val="18"/>
          <w:szCs w:val="18"/>
          <w:rtl/>
          <w:lang w:bidi="ar-EG"/>
        </w:rPr>
        <w:t xml:space="preserve">المالكي، عبد الله محمد بن فرج المالكي، تحقيق وتعليق: قاسم الشماعي،  </w:t>
      </w:r>
      <w:r w:rsidRPr="00D51636">
        <w:rPr>
          <w:rFonts w:asciiTheme="majorBidi" w:hAnsiTheme="majorBidi" w:cstheme="majorBidi"/>
          <w:b/>
          <w:bCs/>
          <w:sz w:val="18"/>
          <w:szCs w:val="18"/>
          <w:rtl/>
        </w:rPr>
        <w:t xml:space="preserve">(أقضية رسول الله) </w:t>
      </w:r>
      <w:r w:rsidRPr="00D51636">
        <w:rPr>
          <w:rFonts w:asciiTheme="majorBidi" w:hAnsiTheme="majorBidi" w:cstheme="majorBidi"/>
          <w:b/>
          <w:bCs/>
          <w:sz w:val="18"/>
          <w:szCs w:val="18"/>
          <w:rtl/>
          <w:lang w:bidi="ar-EG"/>
        </w:rPr>
        <w:t>، بيروت، دار القلم، 1987م.</w:t>
      </w:r>
    </w:p>
    <w:p w:rsidR="00D51636" w:rsidRPr="00D51636" w:rsidRDefault="00D51636" w:rsidP="00D51636">
      <w:pPr>
        <w:numPr>
          <w:ilvl w:val="0"/>
          <w:numId w:val="2"/>
        </w:numPr>
        <w:spacing w:after="120" w:line="240" w:lineRule="auto"/>
        <w:jc w:val="lowKashida"/>
        <w:rPr>
          <w:rFonts w:asciiTheme="majorBidi" w:hAnsiTheme="majorBidi" w:cstheme="majorBidi"/>
          <w:b/>
          <w:bCs/>
          <w:sz w:val="18"/>
          <w:szCs w:val="18"/>
          <w:rtl/>
        </w:rPr>
      </w:pPr>
      <w:r w:rsidRPr="00D51636">
        <w:rPr>
          <w:rFonts w:asciiTheme="majorBidi" w:hAnsiTheme="majorBidi" w:cstheme="majorBidi"/>
          <w:b/>
          <w:bCs/>
          <w:sz w:val="18"/>
          <w:szCs w:val="18"/>
          <w:rtl/>
          <w:lang w:bidi="ar-EG"/>
        </w:rPr>
        <w:t xml:space="preserve">اليعمري، ابن فرحون برهان الدين اليعمري،  </w:t>
      </w:r>
      <w:r w:rsidRPr="00D51636">
        <w:rPr>
          <w:rFonts w:asciiTheme="majorBidi" w:hAnsiTheme="majorBidi" w:cstheme="majorBidi"/>
          <w:b/>
          <w:bCs/>
          <w:sz w:val="18"/>
          <w:szCs w:val="18"/>
          <w:rtl/>
        </w:rPr>
        <w:t>(تبصرة الحكام في أصول الأ</w:t>
      </w:r>
      <w:r w:rsidRPr="00D51636">
        <w:rPr>
          <w:rFonts w:asciiTheme="majorBidi" w:hAnsiTheme="majorBidi" w:cstheme="majorBidi"/>
          <w:b/>
          <w:bCs/>
          <w:sz w:val="18"/>
          <w:szCs w:val="18"/>
          <w:rtl/>
          <w:lang w:bidi="ar-EG"/>
        </w:rPr>
        <w:t>ق</w:t>
      </w:r>
      <w:r w:rsidRPr="00D51636">
        <w:rPr>
          <w:rFonts w:asciiTheme="majorBidi" w:hAnsiTheme="majorBidi" w:cstheme="majorBidi"/>
          <w:b/>
          <w:bCs/>
          <w:sz w:val="18"/>
          <w:szCs w:val="18"/>
          <w:rtl/>
        </w:rPr>
        <w:t xml:space="preserve">ضية ومناهج الأحكام) </w:t>
      </w:r>
      <w:r w:rsidRPr="00D51636">
        <w:rPr>
          <w:rFonts w:asciiTheme="majorBidi" w:hAnsiTheme="majorBidi" w:cstheme="majorBidi"/>
          <w:b/>
          <w:bCs/>
          <w:sz w:val="18"/>
          <w:szCs w:val="18"/>
          <w:rtl/>
          <w:lang w:bidi="ar-EG"/>
        </w:rPr>
        <w:t>، طبعة دار الكتب العلمية، 2003م.</w:t>
      </w:r>
    </w:p>
    <w:p w:rsidR="00D51636" w:rsidRPr="00D51636" w:rsidRDefault="00D51636" w:rsidP="00D51636">
      <w:pPr>
        <w:numPr>
          <w:ilvl w:val="0"/>
          <w:numId w:val="2"/>
        </w:numPr>
        <w:spacing w:after="120" w:line="240" w:lineRule="auto"/>
        <w:jc w:val="lowKashida"/>
        <w:rPr>
          <w:rFonts w:asciiTheme="majorBidi" w:hAnsiTheme="majorBidi" w:cstheme="majorBidi"/>
          <w:b/>
          <w:bCs/>
          <w:sz w:val="18"/>
          <w:szCs w:val="18"/>
          <w:rtl/>
        </w:rPr>
      </w:pPr>
      <w:r w:rsidRPr="00D51636">
        <w:rPr>
          <w:rFonts w:asciiTheme="majorBidi" w:hAnsiTheme="majorBidi" w:cstheme="majorBidi"/>
          <w:b/>
          <w:bCs/>
          <w:sz w:val="18"/>
          <w:szCs w:val="18"/>
          <w:rtl/>
          <w:lang w:bidi="ar-EG"/>
        </w:rPr>
        <w:t>العريفي</w:t>
      </w:r>
      <w:r w:rsidRPr="00D51636">
        <w:rPr>
          <w:rFonts w:asciiTheme="majorBidi" w:hAnsiTheme="majorBidi" w:cstheme="majorBidi"/>
          <w:b/>
          <w:bCs/>
          <w:sz w:val="18"/>
          <w:szCs w:val="18"/>
          <w:rtl/>
        </w:rPr>
        <w:t xml:space="preserve"> </w:t>
      </w:r>
      <w:r w:rsidRPr="00D51636">
        <w:rPr>
          <w:rFonts w:asciiTheme="majorBidi" w:hAnsiTheme="majorBidi" w:cstheme="majorBidi"/>
          <w:b/>
          <w:bCs/>
          <w:sz w:val="18"/>
          <w:szCs w:val="18"/>
          <w:rtl/>
          <w:lang w:bidi="ar-EG"/>
        </w:rPr>
        <w:t xml:space="preserve">، سعد بن عبد الله العريفي، </w:t>
      </w:r>
      <w:r w:rsidRPr="00D51636">
        <w:rPr>
          <w:rFonts w:asciiTheme="majorBidi" w:hAnsiTheme="majorBidi" w:cstheme="majorBidi"/>
          <w:b/>
          <w:bCs/>
          <w:sz w:val="18"/>
          <w:szCs w:val="18"/>
          <w:rtl/>
        </w:rPr>
        <w:t xml:space="preserve"> (الحسبة والسياسة الجنائية في المملكة العربية السعودية) </w:t>
      </w:r>
      <w:r w:rsidRPr="00D51636">
        <w:rPr>
          <w:rFonts w:asciiTheme="majorBidi" w:hAnsiTheme="majorBidi" w:cstheme="majorBidi"/>
          <w:b/>
          <w:bCs/>
          <w:sz w:val="18"/>
          <w:szCs w:val="18"/>
          <w:rtl/>
          <w:lang w:bidi="ar-EG"/>
        </w:rPr>
        <w:t>، الرياض، مكتبة الرشد، 2002م.</w:t>
      </w:r>
    </w:p>
    <w:p w:rsidR="00D51636" w:rsidRPr="00D51636" w:rsidRDefault="00D51636" w:rsidP="00D51636">
      <w:pPr>
        <w:numPr>
          <w:ilvl w:val="0"/>
          <w:numId w:val="2"/>
        </w:numPr>
        <w:spacing w:after="120" w:line="240" w:lineRule="auto"/>
        <w:jc w:val="lowKashida"/>
        <w:rPr>
          <w:rFonts w:asciiTheme="majorBidi" w:hAnsiTheme="majorBidi" w:cstheme="majorBidi"/>
          <w:b/>
          <w:bCs/>
          <w:sz w:val="18"/>
          <w:szCs w:val="18"/>
          <w:rtl/>
        </w:rPr>
      </w:pPr>
      <w:r w:rsidRPr="00D51636">
        <w:rPr>
          <w:rFonts w:asciiTheme="majorBidi" w:hAnsiTheme="majorBidi" w:cstheme="majorBidi"/>
          <w:b/>
          <w:bCs/>
          <w:sz w:val="18"/>
          <w:szCs w:val="18"/>
          <w:rtl/>
          <w:lang w:bidi="ar-EG"/>
        </w:rPr>
        <w:t xml:space="preserve">الزحيلي، وهبة الزحيلي،  </w:t>
      </w:r>
      <w:r w:rsidRPr="00D51636">
        <w:rPr>
          <w:rFonts w:asciiTheme="majorBidi" w:hAnsiTheme="majorBidi" w:cstheme="majorBidi"/>
          <w:b/>
          <w:bCs/>
          <w:sz w:val="18"/>
          <w:szCs w:val="18"/>
          <w:rtl/>
        </w:rPr>
        <w:t xml:space="preserve">(الفقه الإسلامي وأدلته) </w:t>
      </w:r>
      <w:r w:rsidRPr="00D51636">
        <w:rPr>
          <w:rFonts w:asciiTheme="majorBidi" w:hAnsiTheme="majorBidi" w:cstheme="majorBidi"/>
          <w:b/>
          <w:bCs/>
          <w:sz w:val="18"/>
          <w:szCs w:val="18"/>
          <w:rtl/>
          <w:lang w:bidi="ar-EG"/>
        </w:rPr>
        <w:t>، دار الفكر، 1989م.</w:t>
      </w:r>
    </w:p>
    <w:p w:rsidR="00D51636" w:rsidRPr="00D51636" w:rsidRDefault="00D51636" w:rsidP="00D51636">
      <w:pPr>
        <w:numPr>
          <w:ilvl w:val="0"/>
          <w:numId w:val="2"/>
        </w:numPr>
        <w:spacing w:after="120" w:line="240" w:lineRule="auto"/>
        <w:jc w:val="lowKashida"/>
        <w:rPr>
          <w:rFonts w:asciiTheme="majorBidi" w:hAnsiTheme="majorBidi" w:cstheme="majorBidi"/>
          <w:b/>
          <w:bCs/>
          <w:sz w:val="18"/>
          <w:szCs w:val="18"/>
          <w:rtl/>
        </w:rPr>
      </w:pPr>
      <w:r w:rsidRPr="00D51636">
        <w:rPr>
          <w:rFonts w:asciiTheme="majorBidi" w:hAnsiTheme="majorBidi" w:cstheme="majorBidi"/>
          <w:b/>
          <w:bCs/>
          <w:sz w:val="18"/>
          <w:szCs w:val="18"/>
          <w:rtl/>
          <w:lang w:bidi="ar-EG"/>
        </w:rPr>
        <w:t xml:space="preserve">مصطفى الزحيلي، محمد مصطفى الزحيلي،  </w:t>
      </w:r>
      <w:r w:rsidRPr="00D51636">
        <w:rPr>
          <w:rFonts w:asciiTheme="majorBidi" w:hAnsiTheme="majorBidi" w:cstheme="majorBidi"/>
          <w:b/>
          <w:bCs/>
          <w:sz w:val="18"/>
          <w:szCs w:val="18"/>
          <w:rtl/>
        </w:rPr>
        <w:t xml:space="preserve">(التنظيم القضائي في الفقه الإسلامي) </w:t>
      </w:r>
      <w:r w:rsidRPr="00D51636">
        <w:rPr>
          <w:rFonts w:asciiTheme="majorBidi" w:hAnsiTheme="majorBidi" w:cstheme="majorBidi"/>
          <w:b/>
          <w:bCs/>
          <w:sz w:val="18"/>
          <w:szCs w:val="18"/>
          <w:rtl/>
          <w:lang w:bidi="ar-EG"/>
        </w:rPr>
        <w:t>، دار الفكر، 1982م.</w:t>
      </w:r>
    </w:p>
    <w:p w:rsidR="00D51636" w:rsidRPr="00D51636" w:rsidRDefault="00D51636" w:rsidP="00D51636">
      <w:pPr>
        <w:numPr>
          <w:ilvl w:val="0"/>
          <w:numId w:val="2"/>
        </w:numPr>
        <w:spacing w:after="120" w:line="240" w:lineRule="auto"/>
        <w:jc w:val="lowKashida"/>
        <w:rPr>
          <w:rFonts w:asciiTheme="majorBidi" w:hAnsiTheme="majorBidi" w:cstheme="majorBidi"/>
          <w:b/>
          <w:bCs/>
          <w:sz w:val="18"/>
          <w:szCs w:val="18"/>
          <w:rtl/>
        </w:rPr>
      </w:pPr>
      <w:r w:rsidRPr="00D51636">
        <w:rPr>
          <w:rFonts w:asciiTheme="majorBidi" w:hAnsiTheme="majorBidi" w:cstheme="majorBidi"/>
          <w:b/>
          <w:bCs/>
          <w:sz w:val="18"/>
          <w:szCs w:val="18"/>
          <w:rtl/>
          <w:lang w:bidi="ar-EG"/>
        </w:rPr>
        <w:t xml:space="preserve">الطريفي، ناصر بن عقيل الطريفي،  </w:t>
      </w:r>
      <w:r w:rsidRPr="00D51636">
        <w:rPr>
          <w:rFonts w:asciiTheme="majorBidi" w:hAnsiTheme="majorBidi" w:cstheme="majorBidi"/>
          <w:b/>
          <w:bCs/>
          <w:sz w:val="18"/>
          <w:szCs w:val="18"/>
          <w:rtl/>
        </w:rPr>
        <w:t xml:space="preserve">(القضاء في عهد عمر بن الخطاب) </w:t>
      </w:r>
      <w:r w:rsidRPr="00D51636">
        <w:rPr>
          <w:rFonts w:asciiTheme="majorBidi" w:hAnsiTheme="majorBidi" w:cstheme="majorBidi"/>
          <w:b/>
          <w:bCs/>
          <w:sz w:val="18"/>
          <w:szCs w:val="18"/>
          <w:rtl/>
          <w:lang w:bidi="ar-EG"/>
        </w:rPr>
        <w:t>، الرياض، نشر مكتبة التوبة، 1994م.</w:t>
      </w:r>
    </w:p>
    <w:p w:rsidR="00D51636" w:rsidRPr="00D51636" w:rsidRDefault="00D51636" w:rsidP="00D51636">
      <w:pPr>
        <w:numPr>
          <w:ilvl w:val="0"/>
          <w:numId w:val="2"/>
        </w:numPr>
        <w:spacing w:after="120" w:line="240" w:lineRule="auto"/>
        <w:jc w:val="lowKashida"/>
        <w:rPr>
          <w:rFonts w:asciiTheme="majorBidi" w:hAnsiTheme="majorBidi" w:cstheme="majorBidi"/>
          <w:b/>
          <w:bCs/>
          <w:sz w:val="18"/>
          <w:szCs w:val="18"/>
          <w:rtl/>
        </w:rPr>
      </w:pPr>
      <w:r w:rsidRPr="00D51636">
        <w:rPr>
          <w:rFonts w:asciiTheme="majorBidi" w:hAnsiTheme="majorBidi" w:cstheme="majorBidi"/>
          <w:b/>
          <w:bCs/>
          <w:sz w:val="18"/>
          <w:szCs w:val="18"/>
          <w:rtl/>
          <w:lang w:bidi="ar-EG"/>
        </w:rPr>
        <w:t xml:space="preserve">الحميضي، عبد الرحمن عبد العزيز الحميضي،  </w:t>
      </w:r>
      <w:r w:rsidRPr="00D51636">
        <w:rPr>
          <w:rFonts w:asciiTheme="majorBidi" w:hAnsiTheme="majorBidi" w:cstheme="majorBidi"/>
          <w:b/>
          <w:bCs/>
          <w:sz w:val="18"/>
          <w:szCs w:val="18"/>
          <w:rtl/>
        </w:rPr>
        <w:t xml:space="preserve">(القضاء ونظامه في الكتاب والسنة) </w:t>
      </w:r>
      <w:r w:rsidRPr="00D51636">
        <w:rPr>
          <w:rFonts w:asciiTheme="majorBidi" w:hAnsiTheme="majorBidi" w:cstheme="majorBidi"/>
          <w:b/>
          <w:bCs/>
          <w:sz w:val="18"/>
          <w:szCs w:val="18"/>
          <w:rtl/>
          <w:lang w:bidi="ar-EG"/>
        </w:rPr>
        <w:t>، جامعة أم القرى، 1989م.</w:t>
      </w:r>
    </w:p>
    <w:p w:rsidR="00D51636" w:rsidRPr="00D51636" w:rsidRDefault="00D51636" w:rsidP="00D51636">
      <w:pPr>
        <w:numPr>
          <w:ilvl w:val="0"/>
          <w:numId w:val="2"/>
        </w:numPr>
        <w:spacing w:after="120" w:line="240" w:lineRule="auto"/>
        <w:jc w:val="lowKashida"/>
        <w:rPr>
          <w:rFonts w:asciiTheme="majorBidi" w:hAnsiTheme="majorBidi" w:cstheme="majorBidi"/>
          <w:b/>
          <w:bCs/>
          <w:sz w:val="18"/>
          <w:szCs w:val="18"/>
          <w:rtl/>
          <w:lang w:bidi="ar-EG"/>
        </w:rPr>
      </w:pPr>
      <w:r w:rsidRPr="00D51636">
        <w:rPr>
          <w:rFonts w:asciiTheme="majorBidi" w:hAnsiTheme="majorBidi" w:cstheme="majorBidi"/>
          <w:b/>
          <w:bCs/>
          <w:sz w:val="18"/>
          <w:szCs w:val="18"/>
          <w:rtl/>
          <w:lang w:bidi="ar-EG"/>
        </w:rPr>
        <w:t xml:space="preserve">الكويتية، وزارة الأوقاف الكويتية،  </w:t>
      </w:r>
      <w:r w:rsidRPr="00D51636">
        <w:rPr>
          <w:rFonts w:asciiTheme="majorBidi" w:hAnsiTheme="majorBidi" w:cstheme="majorBidi"/>
          <w:b/>
          <w:bCs/>
          <w:sz w:val="18"/>
          <w:szCs w:val="18"/>
          <w:rtl/>
        </w:rPr>
        <w:t xml:space="preserve">(الموسوعة الفقهية الكويتية) </w:t>
      </w:r>
      <w:r w:rsidRPr="00D51636">
        <w:rPr>
          <w:rFonts w:asciiTheme="majorBidi" w:hAnsiTheme="majorBidi" w:cstheme="majorBidi"/>
          <w:b/>
          <w:bCs/>
          <w:sz w:val="18"/>
          <w:szCs w:val="18"/>
          <w:rtl/>
          <w:lang w:bidi="ar-EG"/>
        </w:rPr>
        <w:t xml:space="preserve">، الكويت، طبعة ذات السلاسل، 1995م </w:t>
      </w:r>
    </w:p>
    <w:p w:rsidR="00D51636" w:rsidRPr="00D51636" w:rsidRDefault="00D51636" w:rsidP="00D51636">
      <w:pPr>
        <w:numPr>
          <w:ilvl w:val="0"/>
          <w:numId w:val="2"/>
        </w:numPr>
        <w:spacing w:after="120" w:line="240" w:lineRule="auto"/>
        <w:jc w:val="lowKashida"/>
        <w:rPr>
          <w:rFonts w:asciiTheme="majorBidi" w:hAnsiTheme="majorBidi" w:cstheme="majorBidi"/>
          <w:b/>
          <w:bCs/>
          <w:sz w:val="18"/>
          <w:szCs w:val="18"/>
          <w:rtl/>
        </w:rPr>
      </w:pPr>
      <w:r w:rsidRPr="00D51636">
        <w:rPr>
          <w:rFonts w:asciiTheme="majorBidi" w:hAnsiTheme="majorBidi" w:cstheme="majorBidi"/>
          <w:b/>
          <w:bCs/>
          <w:sz w:val="18"/>
          <w:szCs w:val="18"/>
          <w:rtl/>
          <w:lang w:bidi="ar-EG"/>
        </w:rPr>
        <w:t xml:space="preserve">مليجي، أحمد محمد مليجي،  </w:t>
      </w:r>
      <w:r w:rsidRPr="00D51636">
        <w:rPr>
          <w:rFonts w:asciiTheme="majorBidi" w:hAnsiTheme="majorBidi" w:cstheme="majorBidi"/>
          <w:b/>
          <w:bCs/>
          <w:sz w:val="18"/>
          <w:szCs w:val="18"/>
          <w:rtl/>
        </w:rPr>
        <w:t>(النظام القضائي الإسلامي)</w:t>
      </w:r>
      <w:r w:rsidRPr="00D51636">
        <w:rPr>
          <w:rFonts w:asciiTheme="majorBidi" w:hAnsiTheme="majorBidi" w:cstheme="majorBidi"/>
          <w:b/>
          <w:bCs/>
          <w:sz w:val="18"/>
          <w:szCs w:val="18"/>
          <w:rtl/>
          <w:lang w:bidi="ar-EG"/>
        </w:rPr>
        <w:t>، القاهرة، مكتبة وهبة، 1984م.</w:t>
      </w:r>
    </w:p>
    <w:p w:rsidR="00D51636" w:rsidRPr="00D51636" w:rsidRDefault="00D51636" w:rsidP="00D51636">
      <w:pPr>
        <w:numPr>
          <w:ilvl w:val="0"/>
          <w:numId w:val="2"/>
        </w:numPr>
        <w:spacing w:after="120" w:line="240" w:lineRule="auto"/>
        <w:jc w:val="lowKashida"/>
        <w:rPr>
          <w:rFonts w:asciiTheme="majorBidi" w:hAnsiTheme="majorBidi" w:cstheme="majorBidi"/>
          <w:b/>
          <w:bCs/>
          <w:sz w:val="18"/>
          <w:szCs w:val="18"/>
          <w:rtl/>
        </w:rPr>
      </w:pPr>
      <w:r w:rsidRPr="00D51636">
        <w:rPr>
          <w:rFonts w:asciiTheme="majorBidi" w:hAnsiTheme="majorBidi" w:cstheme="majorBidi"/>
          <w:b/>
          <w:bCs/>
          <w:sz w:val="18"/>
          <w:szCs w:val="18"/>
          <w:rtl/>
          <w:lang w:bidi="ar-EG"/>
        </w:rPr>
        <w:t xml:space="preserve">الماوردي، علي بن محمد الماوردي،  </w:t>
      </w:r>
      <w:r w:rsidRPr="00D51636">
        <w:rPr>
          <w:rFonts w:asciiTheme="majorBidi" w:hAnsiTheme="majorBidi" w:cstheme="majorBidi"/>
          <w:b/>
          <w:bCs/>
          <w:sz w:val="18"/>
          <w:szCs w:val="18"/>
          <w:rtl/>
        </w:rPr>
        <w:t xml:space="preserve">(الأحكام السلطانية والولايات الدينية) </w:t>
      </w:r>
      <w:r w:rsidRPr="00D51636">
        <w:rPr>
          <w:rFonts w:asciiTheme="majorBidi" w:hAnsiTheme="majorBidi" w:cstheme="majorBidi"/>
          <w:b/>
          <w:bCs/>
          <w:sz w:val="18"/>
          <w:szCs w:val="18"/>
          <w:rtl/>
          <w:lang w:bidi="ar-EG"/>
        </w:rPr>
        <w:t>عالم الكتب، 2007م.</w:t>
      </w:r>
    </w:p>
    <w:p w:rsidR="00D51636" w:rsidRPr="00D51636" w:rsidRDefault="00D51636" w:rsidP="00D51636">
      <w:pPr>
        <w:numPr>
          <w:ilvl w:val="0"/>
          <w:numId w:val="2"/>
        </w:numPr>
        <w:spacing w:after="120" w:line="240" w:lineRule="auto"/>
        <w:jc w:val="lowKashida"/>
        <w:rPr>
          <w:rFonts w:asciiTheme="majorBidi" w:hAnsiTheme="majorBidi" w:cstheme="majorBidi"/>
          <w:b/>
          <w:bCs/>
          <w:sz w:val="18"/>
          <w:szCs w:val="18"/>
          <w:rtl/>
        </w:rPr>
      </w:pPr>
      <w:r w:rsidRPr="00D51636">
        <w:rPr>
          <w:rFonts w:asciiTheme="majorBidi" w:hAnsiTheme="majorBidi" w:cstheme="majorBidi"/>
          <w:b/>
          <w:bCs/>
          <w:sz w:val="18"/>
          <w:szCs w:val="18"/>
          <w:rtl/>
          <w:lang w:bidi="ar-EG"/>
        </w:rPr>
        <w:t xml:space="preserve">أبو العنين، عبد الفتاح أبو العنين،  </w:t>
      </w:r>
      <w:r w:rsidRPr="00D51636">
        <w:rPr>
          <w:rFonts w:asciiTheme="majorBidi" w:hAnsiTheme="majorBidi" w:cstheme="majorBidi"/>
          <w:b/>
          <w:bCs/>
          <w:sz w:val="18"/>
          <w:szCs w:val="18"/>
          <w:rtl/>
        </w:rPr>
        <w:t xml:space="preserve">(القضاء والإثبات في الفقه الإسلامي) </w:t>
      </w:r>
      <w:r w:rsidRPr="00D51636">
        <w:rPr>
          <w:rFonts w:asciiTheme="majorBidi" w:hAnsiTheme="majorBidi" w:cstheme="majorBidi"/>
          <w:b/>
          <w:bCs/>
          <w:sz w:val="18"/>
          <w:szCs w:val="18"/>
          <w:rtl/>
          <w:lang w:bidi="ar-EG"/>
        </w:rPr>
        <w:t>،مطبعة الأمانة، 1983م.</w:t>
      </w:r>
    </w:p>
    <w:p w:rsidR="00D51636" w:rsidRPr="00D51636" w:rsidRDefault="00D51636" w:rsidP="00D51636">
      <w:pPr>
        <w:numPr>
          <w:ilvl w:val="0"/>
          <w:numId w:val="2"/>
        </w:numPr>
        <w:spacing w:after="120" w:line="240" w:lineRule="auto"/>
        <w:jc w:val="lowKashida"/>
        <w:rPr>
          <w:rFonts w:asciiTheme="majorBidi" w:hAnsiTheme="majorBidi" w:cstheme="majorBidi"/>
          <w:b/>
          <w:bCs/>
          <w:sz w:val="18"/>
          <w:szCs w:val="18"/>
        </w:rPr>
      </w:pPr>
      <w:r w:rsidRPr="00D51636">
        <w:rPr>
          <w:rFonts w:asciiTheme="majorBidi" w:hAnsiTheme="majorBidi" w:cstheme="majorBidi"/>
          <w:b/>
          <w:bCs/>
          <w:sz w:val="18"/>
          <w:szCs w:val="18"/>
          <w:rtl/>
          <w:lang w:bidi="ar-EG"/>
        </w:rPr>
        <w:t xml:space="preserve">إبراهيم، محمود علي أحمد إبراهيم،  </w:t>
      </w:r>
      <w:r w:rsidRPr="00D51636">
        <w:rPr>
          <w:rFonts w:asciiTheme="majorBidi" w:hAnsiTheme="majorBidi" w:cstheme="majorBidi"/>
          <w:b/>
          <w:bCs/>
          <w:sz w:val="18"/>
          <w:szCs w:val="18"/>
          <w:rtl/>
        </w:rPr>
        <w:t>(الحجج القضائية في الشريعة الإسلامية) ،</w:t>
      </w:r>
      <w:r w:rsidRPr="00D51636">
        <w:rPr>
          <w:rFonts w:asciiTheme="majorBidi" w:hAnsiTheme="majorBidi" w:cstheme="majorBidi"/>
          <w:b/>
          <w:bCs/>
          <w:sz w:val="18"/>
          <w:szCs w:val="18"/>
          <w:rtl/>
          <w:lang w:bidi="ar-EG"/>
        </w:rPr>
        <w:t>دار الهدى، 1983م.</w:t>
      </w:r>
    </w:p>
    <w:p w:rsidR="00D51636" w:rsidRDefault="00D51636" w:rsidP="00D51636">
      <w:pPr>
        <w:pStyle w:val="a3"/>
        <w:bidi/>
        <w:spacing w:before="0" w:beforeAutospacing="0" w:after="120" w:afterAutospacing="0" w:line="500" w:lineRule="exact"/>
        <w:jc w:val="lowKashida"/>
        <w:rPr>
          <w:rFonts w:asciiTheme="majorBidi" w:hAnsiTheme="majorBidi" w:cstheme="majorBidi"/>
          <w:sz w:val="32"/>
          <w:szCs w:val="32"/>
          <w:rtl/>
        </w:rPr>
        <w:sectPr w:rsidR="00D51636" w:rsidSect="00D51636">
          <w:type w:val="continuous"/>
          <w:pgSz w:w="11906" w:h="16838"/>
          <w:pgMar w:top="964" w:right="1021" w:bottom="964" w:left="1021" w:header="709" w:footer="709" w:gutter="0"/>
          <w:cols w:num="2" w:space="708"/>
          <w:bidi/>
          <w:rtlGutter/>
          <w:docGrid w:linePitch="360"/>
        </w:sectPr>
      </w:pPr>
    </w:p>
    <w:p w:rsidR="00D51636" w:rsidRPr="00D51636" w:rsidRDefault="00D51636" w:rsidP="00D51636">
      <w:pPr>
        <w:pStyle w:val="a3"/>
        <w:bidi/>
        <w:spacing w:before="0" w:beforeAutospacing="0" w:after="120" w:afterAutospacing="0" w:line="500" w:lineRule="exact"/>
        <w:jc w:val="lowKashida"/>
        <w:rPr>
          <w:rFonts w:asciiTheme="majorBidi" w:hAnsiTheme="majorBidi" w:cstheme="majorBidi"/>
          <w:sz w:val="32"/>
          <w:szCs w:val="32"/>
          <w:rtl/>
        </w:rPr>
      </w:pPr>
    </w:p>
    <w:p w:rsidR="00D51636" w:rsidRPr="00C048F2" w:rsidRDefault="00D51636" w:rsidP="00D51636">
      <w:pPr>
        <w:spacing w:after="120" w:line="520" w:lineRule="exact"/>
        <w:jc w:val="lowKashida"/>
        <w:rPr>
          <w:rFonts w:asciiTheme="majorBidi" w:hAnsiTheme="majorBidi" w:cstheme="majorBidi"/>
          <w:sz w:val="32"/>
          <w:szCs w:val="32"/>
          <w:rtl/>
        </w:rPr>
      </w:pPr>
    </w:p>
    <w:p w:rsidR="00D51636" w:rsidRPr="00C048F2" w:rsidRDefault="00D51636" w:rsidP="00D51636">
      <w:pPr>
        <w:spacing w:after="120" w:line="520" w:lineRule="exact"/>
        <w:jc w:val="lowKashida"/>
        <w:rPr>
          <w:rFonts w:asciiTheme="majorBidi" w:hAnsiTheme="majorBidi" w:cstheme="majorBidi"/>
          <w:sz w:val="32"/>
          <w:szCs w:val="32"/>
          <w:rtl/>
        </w:rPr>
      </w:pPr>
    </w:p>
    <w:p w:rsidR="00D51636" w:rsidRPr="00D51636" w:rsidRDefault="00D51636" w:rsidP="00D51636">
      <w:pPr>
        <w:rPr>
          <w:i/>
          <w:iCs/>
          <w:lang w:bidi="ar-EG"/>
        </w:rPr>
      </w:pPr>
    </w:p>
    <w:sectPr w:rsidR="00D51636" w:rsidRPr="00D51636" w:rsidSect="00D51636">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DecoType Thuluth">
    <w:altName w:val="Times New Roman"/>
    <w:panose1 w:val="02010000000000000000"/>
    <w:charset w:val="B2"/>
    <w:family w:val="auto"/>
    <w:pitch w:val="variable"/>
    <w:sig w:usb0="00002001" w:usb1="80000000" w:usb2="00000008" w:usb3="00000000" w:csb0="00000040" w:csb1="00000000"/>
  </w:font>
  <w:font w:name="QCF_P048">
    <w:altName w:val="Times New Roman"/>
    <w:charset w:val="00"/>
    <w:family w:val="auto"/>
    <w:pitch w:val="variable"/>
    <w:sig w:usb0="00000000" w:usb1="90000000" w:usb2="00000008" w:usb3="00000000" w:csb0="80000041" w:csb1="00000000"/>
  </w:font>
  <w:font w:name="AL-Hotham">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1C1A"/>
    <w:multiLevelType w:val="hybridMultilevel"/>
    <w:tmpl w:val="090A3EE4"/>
    <w:lvl w:ilvl="0" w:tplc="0C187336">
      <w:start w:val="1"/>
      <w:numFmt w:val="decimal"/>
      <w:lvlText w:val="%1."/>
      <w:lvlJc w:val="left"/>
      <w:pPr>
        <w:tabs>
          <w:tab w:val="num" w:pos="720"/>
        </w:tabs>
        <w:ind w:left="720" w:hanging="360"/>
      </w:pPr>
      <w:rPr>
        <w:lang w:bidi="ar-EG"/>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1CD0C184"/>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D51636"/>
    <w:rsid w:val="00514443"/>
    <w:rsid w:val="00697E2B"/>
    <w:rsid w:val="006D1974"/>
    <w:rsid w:val="009556CB"/>
    <w:rsid w:val="00BF7572"/>
    <w:rsid w:val="00C951E2"/>
    <w:rsid w:val="00D51636"/>
    <w:rsid w:val="00EE5EC2"/>
    <w:rsid w:val="00F26DB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persubtitle">
    <w:name w:val="paper subtitle"/>
    <w:rsid w:val="00D51636"/>
    <w:pPr>
      <w:suppressAutoHyphens/>
      <w:spacing w:after="120" w:line="240" w:lineRule="auto"/>
      <w:jc w:val="center"/>
    </w:pPr>
    <w:rPr>
      <w:rFonts w:ascii="Times New Roman" w:eastAsia="MS Mincho" w:hAnsi="Times New Roman" w:cs="Times New Roman"/>
      <w:sz w:val="28"/>
      <w:szCs w:val="28"/>
    </w:rPr>
  </w:style>
  <w:style w:type="paragraph" w:styleId="a3">
    <w:name w:val="Normal (Web)"/>
    <w:basedOn w:val="a"/>
    <w:rsid w:val="00D5163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D51636"/>
    <w:pPr>
      <w:spacing w:after="0" w:line="240" w:lineRule="auto"/>
      <w:ind w:left="720"/>
      <w:contextualSpacing/>
    </w:pPr>
    <w:rPr>
      <w:rFonts w:ascii="Times New Roman" w:eastAsia="Times New Roman" w:hAnsi="Times New Roman" w:cs="Times New Roman"/>
      <w:sz w:val="24"/>
      <w:szCs w:val="24"/>
    </w:rPr>
  </w:style>
  <w:style w:type="table" w:styleId="a5">
    <w:name w:val="Table Grid"/>
    <w:basedOn w:val="a1"/>
    <w:rsid w:val="00D51636"/>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2069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613</Words>
  <Characters>3499</Characters>
  <Application>Microsoft Office Word</Application>
  <DocSecurity>0</DocSecurity>
  <Lines>29</Lines>
  <Paragraphs>8</Paragraphs>
  <ScaleCrop>false</ScaleCrop>
  <Company/>
  <LinksUpToDate>false</LinksUpToDate>
  <CharactersWithSpaces>4104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hala</cp:lastModifiedBy>
  <cp:revision>5</cp:revision>
  <dcterms:created xsi:type="dcterms:W3CDTF">2013-06-15T12:29:00Z</dcterms:created>
  <dcterms:modified xsi:type="dcterms:W3CDTF">2013-06-16T10:06:00Z</dcterms:modified>
</cp:coreProperties>
</file>