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6CB" w:rsidRDefault="00DC4B56" w:rsidP="00DC4B56">
      <w:pPr>
        <w:spacing w:line="240" w:lineRule="auto"/>
        <w:jc w:val="center"/>
        <w:rPr>
          <w:i/>
          <w:iCs/>
          <w:rtl/>
        </w:rPr>
      </w:pPr>
      <w:r w:rsidRPr="00DC4B56">
        <w:rPr>
          <w:rFonts w:asciiTheme="majorBidi" w:eastAsia="Calibri" w:hAnsiTheme="majorBidi" w:cstheme="majorBidi"/>
          <w:i/>
          <w:iCs/>
          <w:sz w:val="48"/>
          <w:szCs w:val="48"/>
          <w:rtl/>
        </w:rPr>
        <w:t>حكم الاحتساب</w:t>
      </w:r>
    </w:p>
    <w:p w:rsidR="00DC4B56" w:rsidRPr="005B4E84" w:rsidRDefault="00DC4B56" w:rsidP="00DC4B56">
      <w:pPr>
        <w:pStyle w:val="papersubtitle"/>
        <w:bidi/>
        <w:rPr>
          <w:i/>
          <w:iCs/>
          <w:rtl/>
        </w:rPr>
      </w:pPr>
      <w:r w:rsidRPr="005B4E84">
        <w:rPr>
          <w:i/>
          <w:iCs/>
          <w:rtl/>
        </w:rPr>
        <w:t xml:space="preserve">بحث  فى </w:t>
      </w:r>
      <w:r w:rsidRPr="005B4E84">
        <w:rPr>
          <w:rFonts w:hint="cs"/>
          <w:i/>
          <w:iCs/>
          <w:rtl/>
        </w:rPr>
        <w:t>نظام القضاء</w:t>
      </w:r>
    </w:p>
    <w:p w:rsidR="000A5C95" w:rsidRDefault="000A5C95" w:rsidP="000A5C95">
      <w:pPr>
        <w:pStyle w:val="papersubtitle"/>
        <w:bidi/>
        <w:rPr>
          <w:i/>
          <w:iCs/>
          <w:sz w:val="24"/>
          <w:szCs w:val="24"/>
        </w:rPr>
      </w:pPr>
      <w:r>
        <w:rPr>
          <w:rFonts w:hint="cs"/>
          <w:i/>
          <w:iCs/>
          <w:sz w:val="24"/>
          <w:szCs w:val="24"/>
          <w:rtl/>
        </w:rPr>
        <w:t xml:space="preserve">إعداد </w:t>
      </w:r>
      <w:proofErr w:type="spellStart"/>
      <w:r>
        <w:rPr>
          <w:rFonts w:hint="cs"/>
          <w:i/>
          <w:iCs/>
          <w:sz w:val="24"/>
          <w:szCs w:val="24"/>
          <w:rtl/>
        </w:rPr>
        <w:t>د/</w:t>
      </w:r>
      <w:proofErr w:type="spellEnd"/>
      <w:r>
        <w:rPr>
          <w:rFonts w:hint="cs"/>
          <w:i/>
          <w:iCs/>
          <w:sz w:val="24"/>
          <w:szCs w:val="24"/>
          <w:rtl/>
        </w:rPr>
        <w:t xml:space="preserve"> وليد على الطنطاوى</w:t>
      </w:r>
    </w:p>
    <w:p w:rsidR="000A5C95" w:rsidRDefault="000A5C95" w:rsidP="000A5C95">
      <w:pPr>
        <w:pStyle w:val="papersubtitle"/>
        <w:bidi/>
        <w:rPr>
          <w:i/>
          <w:iCs/>
          <w:sz w:val="24"/>
          <w:szCs w:val="24"/>
        </w:rPr>
      </w:pPr>
      <w:r>
        <w:rPr>
          <w:rFonts w:hint="cs"/>
          <w:i/>
          <w:iCs/>
          <w:sz w:val="24"/>
          <w:szCs w:val="24"/>
          <w:rtl/>
        </w:rPr>
        <w:t>قسم الفقه وأصوله</w:t>
      </w:r>
    </w:p>
    <w:p w:rsidR="000A5C95" w:rsidRDefault="000A5C95" w:rsidP="000A5C95">
      <w:pPr>
        <w:pStyle w:val="papersubtitle"/>
        <w:bidi/>
        <w:rPr>
          <w:rFonts w:hint="cs"/>
          <w:i/>
          <w:iCs/>
          <w:sz w:val="24"/>
          <w:szCs w:val="24"/>
          <w:rtl/>
        </w:rPr>
      </w:pPr>
      <w:proofErr w:type="gramStart"/>
      <w:r>
        <w:rPr>
          <w:rFonts w:hint="cs"/>
          <w:i/>
          <w:iCs/>
          <w:sz w:val="24"/>
          <w:szCs w:val="24"/>
          <w:rtl/>
        </w:rPr>
        <w:t>كلية</w:t>
      </w:r>
      <w:proofErr w:type="gramEnd"/>
      <w:r>
        <w:rPr>
          <w:rFonts w:hint="cs"/>
          <w:i/>
          <w:iCs/>
          <w:sz w:val="24"/>
          <w:szCs w:val="24"/>
          <w:rtl/>
        </w:rPr>
        <w:t xml:space="preserve"> العلوم الإسلامية </w:t>
      </w:r>
      <w:proofErr w:type="spellStart"/>
      <w:r>
        <w:rPr>
          <w:rFonts w:hint="cs"/>
          <w:i/>
          <w:iCs/>
          <w:sz w:val="24"/>
          <w:szCs w:val="24"/>
          <w:rtl/>
        </w:rPr>
        <w:t>–</w:t>
      </w:r>
      <w:proofErr w:type="spellEnd"/>
      <w:r>
        <w:rPr>
          <w:rFonts w:hint="cs"/>
          <w:i/>
          <w:iCs/>
          <w:sz w:val="24"/>
          <w:szCs w:val="24"/>
          <w:rtl/>
        </w:rPr>
        <w:t xml:space="preserve"> جامعة المدينة العالمية</w:t>
      </w:r>
    </w:p>
    <w:p w:rsidR="000A5C95" w:rsidRDefault="000A5C95" w:rsidP="000A5C95">
      <w:pPr>
        <w:pStyle w:val="papersubtitle"/>
        <w:bidi/>
        <w:rPr>
          <w:i/>
          <w:iCs/>
          <w:sz w:val="24"/>
          <w:szCs w:val="24"/>
        </w:rPr>
      </w:pPr>
      <w:r>
        <w:rPr>
          <w:rFonts w:hint="cs"/>
          <w:i/>
          <w:iCs/>
          <w:sz w:val="24"/>
          <w:szCs w:val="24"/>
          <w:rtl/>
        </w:rPr>
        <w:t xml:space="preserve">شاه علم </w:t>
      </w:r>
      <w:proofErr w:type="spellStart"/>
      <w:r>
        <w:rPr>
          <w:rFonts w:hint="cs"/>
          <w:i/>
          <w:iCs/>
          <w:sz w:val="24"/>
          <w:szCs w:val="24"/>
          <w:rtl/>
        </w:rPr>
        <w:t>–</w:t>
      </w:r>
      <w:proofErr w:type="spellEnd"/>
      <w:r>
        <w:rPr>
          <w:rFonts w:hint="cs"/>
          <w:i/>
          <w:iCs/>
          <w:sz w:val="24"/>
          <w:szCs w:val="24"/>
          <w:rtl/>
        </w:rPr>
        <w:t xml:space="preserve"> ماليزيا</w:t>
      </w:r>
    </w:p>
    <w:p w:rsidR="00DC4B56" w:rsidRPr="000A5C95" w:rsidRDefault="000A5C95" w:rsidP="000A5C95">
      <w:pPr>
        <w:jc w:val="center"/>
        <w:rPr>
          <w:b/>
          <w:bCs/>
          <w:sz w:val="18"/>
          <w:szCs w:val="18"/>
          <w:rtl/>
          <w:lang w:bidi="ar-EG"/>
        </w:rPr>
      </w:pPr>
      <w:r>
        <w:rPr>
          <w:b/>
          <w:bCs/>
          <w:sz w:val="18"/>
          <w:szCs w:val="18"/>
          <w:lang w:bidi="ar-EG"/>
        </w:rPr>
        <w:t>waleed.eltantawy@mediu.ws</w:t>
      </w:r>
    </w:p>
    <w:p w:rsidR="00DC4B56" w:rsidRDefault="00DC4B56" w:rsidP="00DC4B56">
      <w:pPr>
        <w:spacing w:after="120" w:line="240" w:lineRule="auto"/>
        <w:jc w:val="lowKashida"/>
        <w:rPr>
          <w:rFonts w:asciiTheme="majorBidi" w:hAnsiTheme="majorBidi" w:cstheme="majorBidi"/>
          <w:b/>
          <w:bCs/>
          <w:sz w:val="18"/>
          <w:szCs w:val="18"/>
          <w:rtl/>
        </w:rPr>
        <w:sectPr w:rsidR="00DC4B56" w:rsidSect="00BF7572">
          <w:pgSz w:w="11906" w:h="16838"/>
          <w:pgMar w:top="964" w:right="1021" w:bottom="964" w:left="1021" w:header="709" w:footer="709" w:gutter="0"/>
          <w:cols w:space="708"/>
          <w:bidi/>
          <w:rtlGutter/>
          <w:docGrid w:linePitch="360"/>
        </w:sectPr>
      </w:pPr>
    </w:p>
    <w:p w:rsidR="00DC4B56" w:rsidRPr="00DC4B56" w:rsidRDefault="00DC4B56" w:rsidP="00DC4B56">
      <w:pPr>
        <w:spacing w:after="120" w:line="240" w:lineRule="auto"/>
        <w:jc w:val="lowKashida"/>
        <w:rPr>
          <w:rFonts w:asciiTheme="majorBidi" w:hAnsiTheme="majorBidi" w:cstheme="majorBidi"/>
          <w:b/>
          <w:bCs/>
          <w:sz w:val="18"/>
          <w:szCs w:val="18"/>
          <w:rtl/>
        </w:rPr>
      </w:pPr>
      <w:r w:rsidRPr="00DC4B56">
        <w:rPr>
          <w:rFonts w:asciiTheme="majorBidi" w:hAnsiTheme="majorBidi" w:cstheme="majorBidi"/>
          <w:b/>
          <w:bCs/>
          <w:sz w:val="18"/>
          <w:szCs w:val="18"/>
          <w:rtl/>
        </w:rPr>
        <w:lastRenderedPageBreak/>
        <w:t xml:space="preserve">خلاصة ـــ هذا البحث يبحث في </w:t>
      </w:r>
      <w:r w:rsidRPr="00DC4B56">
        <w:rPr>
          <w:rFonts w:asciiTheme="majorBidi" w:eastAsia="Calibri" w:hAnsiTheme="majorBidi" w:cstheme="majorBidi"/>
          <w:b/>
          <w:bCs/>
          <w:sz w:val="18"/>
          <w:szCs w:val="18"/>
          <w:rtl/>
        </w:rPr>
        <w:t>حكم الاحتساب</w:t>
      </w:r>
    </w:p>
    <w:p w:rsidR="00DC4B56" w:rsidRPr="00DC4B56" w:rsidRDefault="00DC4B56" w:rsidP="00DC4B56">
      <w:pPr>
        <w:spacing w:after="120" w:line="240" w:lineRule="auto"/>
        <w:jc w:val="lowKashida"/>
        <w:rPr>
          <w:rFonts w:asciiTheme="majorBidi" w:hAnsiTheme="majorBidi" w:cstheme="majorBidi"/>
          <w:b/>
          <w:bCs/>
          <w:spacing w:val="-4"/>
          <w:sz w:val="18"/>
          <w:szCs w:val="18"/>
          <w:rtl/>
        </w:rPr>
      </w:pPr>
      <w:r w:rsidRPr="00DC4B56">
        <w:rPr>
          <w:rFonts w:asciiTheme="majorBidi" w:hAnsiTheme="majorBidi" w:cstheme="majorBidi"/>
          <w:b/>
          <w:bCs/>
          <w:sz w:val="18"/>
          <w:szCs w:val="18"/>
          <w:rtl/>
        </w:rPr>
        <w:t>الكلمات المفتاحية :</w:t>
      </w:r>
      <w:r w:rsidRPr="00DC4B56">
        <w:rPr>
          <w:rFonts w:asciiTheme="majorBidi" w:hAnsiTheme="majorBidi" w:cstheme="majorBidi"/>
          <w:b/>
          <w:bCs/>
          <w:spacing w:val="-4"/>
          <w:sz w:val="18"/>
          <w:szCs w:val="18"/>
          <w:rtl/>
        </w:rPr>
        <w:t xml:space="preserve"> الهداية</w:t>
      </w:r>
      <w:r w:rsidRPr="00DC4B56">
        <w:rPr>
          <w:rFonts w:asciiTheme="majorBidi" w:hAnsiTheme="majorBidi" w:cstheme="majorBidi"/>
          <w:b/>
          <w:bCs/>
          <w:sz w:val="18"/>
          <w:szCs w:val="18"/>
          <w:rtl/>
        </w:rPr>
        <w:t xml:space="preserve"> ، </w:t>
      </w:r>
      <w:r w:rsidRPr="00DC4B56">
        <w:rPr>
          <w:rFonts w:asciiTheme="majorBidi" w:hAnsiTheme="majorBidi" w:cstheme="majorBidi"/>
          <w:b/>
          <w:bCs/>
          <w:spacing w:val="-4"/>
          <w:sz w:val="18"/>
          <w:szCs w:val="18"/>
          <w:rtl/>
        </w:rPr>
        <w:t>الخير</w:t>
      </w:r>
      <w:r w:rsidRPr="00DC4B56">
        <w:rPr>
          <w:rFonts w:asciiTheme="majorBidi" w:hAnsiTheme="majorBidi" w:cstheme="majorBidi"/>
          <w:b/>
          <w:bCs/>
          <w:sz w:val="18"/>
          <w:szCs w:val="18"/>
          <w:rtl/>
        </w:rPr>
        <w:t xml:space="preserve"> ، </w:t>
      </w:r>
      <w:r w:rsidRPr="00DC4B56">
        <w:rPr>
          <w:rFonts w:asciiTheme="majorBidi" w:hAnsiTheme="majorBidi" w:cstheme="majorBidi"/>
          <w:b/>
          <w:bCs/>
          <w:spacing w:val="-4"/>
          <w:sz w:val="18"/>
          <w:szCs w:val="18"/>
          <w:rtl/>
        </w:rPr>
        <w:t>منكر</w:t>
      </w:r>
    </w:p>
    <w:p w:rsidR="00DC4B56" w:rsidRPr="00DC4B56" w:rsidRDefault="00DC4B56" w:rsidP="00DC4B56">
      <w:pPr>
        <w:pStyle w:val="a4"/>
        <w:numPr>
          <w:ilvl w:val="0"/>
          <w:numId w:val="1"/>
        </w:numPr>
        <w:spacing w:after="120"/>
        <w:jc w:val="center"/>
        <w:rPr>
          <w:rFonts w:asciiTheme="majorBidi" w:hAnsiTheme="majorBidi" w:cstheme="majorBidi"/>
          <w:b/>
          <w:bCs/>
          <w:sz w:val="18"/>
          <w:szCs w:val="18"/>
          <w:rtl/>
        </w:rPr>
      </w:pPr>
      <w:r w:rsidRPr="00DC4B56">
        <w:rPr>
          <w:rFonts w:asciiTheme="majorBidi" w:hAnsiTheme="majorBidi" w:cstheme="majorBidi"/>
          <w:b/>
          <w:bCs/>
          <w:sz w:val="18"/>
          <w:szCs w:val="18"/>
          <w:rtl/>
        </w:rPr>
        <w:t>المقدمة</w:t>
      </w:r>
    </w:p>
    <w:p w:rsidR="00DC4B56" w:rsidRPr="00DC4B56" w:rsidRDefault="00DC4B56" w:rsidP="00DC4B56">
      <w:pPr>
        <w:pStyle w:val="a3"/>
        <w:bidi/>
        <w:spacing w:before="0" w:beforeAutospacing="0" w:after="120" w:afterAutospacing="0"/>
        <w:jc w:val="lowKashida"/>
        <w:rPr>
          <w:rFonts w:asciiTheme="majorBidi" w:hAnsiTheme="majorBidi" w:cstheme="majorBidi"/>
          <w:b/>
          <w:bCs/>
          <w:sz w:val="18"/>
          <w:szCs w:val="18"/>
          <w:rtl/>
        </w:rPr>
      </w:pPr>
      <w:r w:rsidRPr="00DC4B56">
        <w:rPr>
          <w:rFonts w:asciiTheme="majorBidi" w:hAnsiTheme="majorBidi" w:cstheme="majorBidi"/>
          <w:b/>
          <w:bCs/>
          <w:sz w:val="18"/>
          <w:szCs w:val="18"/>
          <w:rtl/>
        </w:rPr>
        <w:t xml:space="preserve"> الحمد لله، والصلاة والسلام على سيدنا رسول الله، وعلى آله وصحبه ومن والاه، سوف نتحدث في هذا المقال عن </w:t>
      </w:r>
      <w:r w:rsidRPr="00DC4B56">
        <w:rPr>
          <w:rFonts w:asciiTheme="majorBidi" w:eastAsia="Calibri" w:hAnsiTheme="majorBidi" w:cstheme="majorBidi"/>
          <w:b/>
          <w:bCs/>
          <w:sz w:val="18"/>
          <w:szCs w:val="18"/>
          <w:rtl/>
        </w:rPr>
        <w:t>حكم الاحتساب</w:t>
      </w:r>
    </w:p>
    <w:p w:rsidR="00DC4B56" w:rsidRPr="00DC4B56" w:rsidRDefault="00DC4B56" w:rsidP="00DC4B56">
      <w:pPr>
        <w:pStyle w:val="a3"/>
        <w:numPr>
          <w:ilvl w:val="0"/>
          <w:numId w:val="1"/>
        </w:numPr>
        <w:bidi/>
        <w:spacing w:before="0" w:beforeAutospacing="0" w:after="120" w:afterAutospacing="0"/>
        <w:jc w:val="center"/>
        <w:rPr>
          <w:rFonts w:asciiTheme="majorBidi" w:hAnsiTheme="majorBidi" w:cstheme="majorBidi"/>
          <w:b/>
          <w:bCs/>
          <w:sz w:val="18"/>
          <w:szCs w:val="18"/>
          <w:rtl/>
        </w:rPr>
      </w:pPr>
      <w:r w:rsidRPr="00DC4B56">
        <w:rPr>
          <w:rFonts w:asciiTheme="majorBidi" w:hAnsiTheme="majorBidi" w:cstheme="majorBidi"/>
          <w:b/>
          <w:bCs/>
          <w:sz w:val="18"/>
          <w:szCs w:val="18"/>
          <w:rtl/>
        </w:rPr>
        <w:t>عنوان المقال</w:t>
      </w:r>
    </w:p>
    <w:p w:rsidR="00DC4B56" w:rsidRPr="00DC4B56" w:rsidRDefault="00DC4B56" w:rsidP="00DC4B56">
      <w:pPr>
        <w:pStyle w:val="a3"/>
        <w:bidi/>
        <w:spacing w:before="0" w:beforeAutospacing="0"/>
        <w:jc w:val="lowKashida"/>
        <w:rPr>
          <w:rFonts w:asciiTheme="majorBidi" w:hAnsiTheme="majorBidi" w:cstheme="majorBidi"/>
          <w:b/>
          <w:bCs/>
          <w:color w:val="000080"/>
          <w:sz w:val="18"/>
          <w:szCs w:val="18"/>
        </w:rPr>
      </w:pPr>
      <w:r w:rsidRPr="00DC4B56">
        <w:rPr>
          <w:rFonts w:asciiTheme="majorBidi" w:hAnsiTheme="majorBidi" w:cstheme="majorBidi"/>
          <w:b/>
          <w:bCs/>
          <w:color w:val="000080"/>
          <w:sz w:val="18"/>
          <w:szCs w:val="18"/>
          <w:rtl/>
        </w:rPr>
        <w:t>هل الحسبة مشروعة أم غير مشروعة؟</w:t>
      </w:r>
    </w:p>
    <w:p w:rsidR="00DC4B56" w:rsidRPr="00DC4B56" w:rsidRDefault="00DC4B56" w:rsidP="00DC4B56">
      <w:pPr>
        <w:pStyle w:val="a3"/>
        <w:bidi/>
        <w:spacing w:before="0" w:beforeAutospacing="0" w:after="120" w:afterAutospacing="0"/>
        <w:jc w:val="both"/>
        <w:rPr>
          <w:rFonts w:asciiTheme="majorBidi" w:hAnsiTheme="majorBidi" w:cstheme="majorBidi"/>
          <w:b/>
          <w:bCs/>
          <w:spacing w:val="-4"/>
          <w:sz w:val="18"/>
          <w:szCs w:val="18"/>
        </w:rPr>
      </w:pPr>
      <w:r w:rsidRPr="00DC4B56">
        <w:rPr>
          <w:rFonts w:asciiTheme="majorBidi" w:hAnsiTheme="majorBidi" w:cstheme="majorBidi"/>
          <w:b/>
          <w:bCs/>
          <w:spacing w:val="-4"/>
          <w:sz w:val="18"/>
          <w:szCs w:val="18"/>
          <w:rtl/>
        </w:rPr>
        <w:t xml:space="preserve">شرعت الحسبة طريقًا للإرشاد والهداية، والتوجيه إلى ما فيه الخير، وشرعت من أجل منع الضرر، وقد حبَّب الله إلى عباده الخير وأمرهم بكلِّ ما فيه مصالحهم، ونهاهم عن كل منكر يضرهم؛ ولذلك قال تعالى: </w:t>
      </w:r>
      <w:r w:rsidRPr="00DC4B56">
        <w:rPr>
          <w:rFonts w:ascii="Tahoma" w:hAnsi="Tahoma" w:cs="DecoType Thuluth" w:hint="cs"/>
          <w:color w:val="008000"/>
          <w:spacing w:val="-4"/>
          <w:sz w:val="18"/>
          <w:szCs w:val="18"/>
          <w:rtl/>
        </w:rPr>
        <w:t>{</w:t>
      </w:r>
      <w:r w:rsidRPr="00DC4B56">
        <w:rPr>
          <w:rFonts w:ascii="QCF_P063" w:hAnsi="QCF_P063" w:cs="QCF_P063"/>
          <w:color w:val="008000"/>
          <w:spacing w:val="-4"/>
          <w:sz w:val="18"/>
          <w:szCs w:val="18"/>
          <w:rtl/>
        </w:rPr>
        <w:t>ﮖ ﮗ ﮘ ﮙ ﮚ ﮛ ﮜ ﮝ ﮞ ﮟ ﮠ ﮡ ﮢ ﮣ ﮤ</w:t>
      </w:r>
      <w:r w:rsidRPr="00DC4B56">
        <w:rPr>
          <w:rFonts w:ascii="QCF_P063" w:hAnsi="QCF_P063" w:cs="DecoType Thuluth"/>
          <w:color w:val="008000"/>
          <w:spacing w:val="-4"/>
          <w:sz w:val="18"/>
          <w:szCs w:val="18"/>
          <w:rtl/>
        </w:rPr>
        <w:t>}</w:t>
      </w:r>
      <w:r w:rsidRPr="00DC4B56">
        <w:rPr>
          <w:rFonts w:ascii="Tahoma" w:hAnsi="Tahoma" w:cs="AL-Hotham" w:hint="cs"/>
          <w:color w:val="008000"/>
          <w:spacing w:val="-4"/>
          <w:sz w:val="18"/>
          <w:szCs w:val="18"/>
          <w:rtl/>
        </w:rPr>
        <w:t xml:space="preserve"> </w:t>
      </w:r>
      <w:r w:rsidRPr="00DC4B56">
        <w:rPr>
          <w:rFonts w:asciiTheme="majorBidi" w:hAnsiTheme="majorBidi" w:cstheme="majorBidi"/>
          <w:b/>
          <w:bCs/>
          <w:spacing w:val="-4"/>
          <w:sz w:val="18"/>
          <w:szCs w:val="18"/>
          <w:rtl/>
        </w:rPr>
        <w:t xml:space="preserve">[آل عمران: 104] ووصف المؤمنين والمؤمنات بأنَّ من صفاتهم أنَّهم يأمرون بالمعروف وينهون عن المنكر، فقال: </w:t>
      </w:r>
      <w:r w:rsidRPr="00DC4B56">
        <w:rPr>
          <w:rFonts w:ascii="Tahoma" w:hAnsi="Tahoma" w:cs="DecoType Thuluth" w:hint="cs"/>
          <w:color w:val="008000"/>
          <w:spacing w:val="-4"/>
          <w:sz w:val="18"/>
          <w:szCs w:val="18"/>
          <w:rtl/>
        </w:rPr>
        <w:t>{</w:t>
      </w:r>
      <w:r w:rsidRPr="00DC4B56">
        <w:rPr>
          <w:rFonts w:ascii="QCF_P198" w:hAnsi="QCF_P198" w:cs="QCF_P198"/>
          <w:color w:val="008000"/>
          <w:spacing w:val="-4"/>
          <w:sz w:val="18"/>
          <w:szCs w:val="18"/>
          <w:rtl/>
        </w:rPr>
        <w:t>ﮑ ﮒ ﮓ ﮔ ﮕ ﮖ ﮗ ﮘ ﮙ ﮚ ﮛ</w:t>
      </w:r>
      <w:r w:rsidRPr="00DC4B56">
        <w:rPr>
          <w:rFonts w:ascii="QCF_P198" w:hAnsi="QCF_P198" w:cs="DecoType Thuluth"/>
          <w:color w:val="008000"/>
          <w:spacing w:val="-4"/>
          <w:sz w:val="18"/>
          <w:szCs w:val="18"/>
          <w:rtl/>
        </w:rPr>
        <w:t>}</w:t>
      </w:r>
      <w:r w:rsidRPr="00DC4B56">
        <w:rPr>
          <w:rFonts w:ascii="Tahoma" w:hAnsi="Tahoma" w:cs="AL-Hotham" w:hint="cs"/>
          <w:color w:val="008000"/>
          <w:spacing w:val="-4"/>
          <w:sz w:val="18"/>
          <w:szCs w:val="18"/>
          <w:rtl/>
        </w:rPr>
        <w:t xml:space="preserve"> </w:t>
      </w:r>
      <w:r w:rsidRPr="00DC4B56">
        <w:rPr>
          <w:rFonts w:asciiTheme="majorBidi" w:hAnsiTheme="majorBidi" w:cstheme="majorBidi"/>
          <w:b/>
          <w:bCs/>
          <w:spacing w:val="-4"/>
          <w:sz w:val="18"/>
          <w:szCs w:val="18"/>
          <w:rtl/>
        </w:rPr>
        <w:t xml:space="preserve">[التوبة: 71], وقال عن المنافقين: </w:t>
      </w:r>
      <w:r w:rsidRPr="00DC4B56">
        <w:rPr>
          <w:rFonts w:ascii="Tahoma" w:hAnsi="Tahoma" w:cs="DecoType Thuluth" w:hint="cs"/>
          <w:color w:val="008000"/>
          <w:spacing w:val="-4"/>
          <w:sz w:val="18"/>
          <w:szCs w:val="18"/>
          <w:rtl/>
        </w:rPr>
        <w:t>{</w:t>
      </w:r>
      <w:r w:rsidRPr="00DC4B56">
        <w:rPr>
          <w:rFonts w:ascii="QCF_P197" w:hAnsi="QCF_P197" w:cs="QCF_P197"/>
          <w:color w:val="008000"/>
          <w:spacing w:val="-4"/>
          <w:sz w:val="18"/>
          <w:szCs w:val="18"/>
          <w:rtl/>
        </w:rPr>
        <w:t>ﮤ ﮥ ﮦ ﮧ ﮨ ﮩ ﮪ ﮫ ﮬ ﮭ ﮮ ﮯ ﮰ</w:t>
      </w:r>
      <w:r w:rsidRPr="00DC4B56">
        <w:rPr>
          <w:rFonts w:ascii="QCF_P197" w:hAnsi="QCF_P197" w:cs="DecoType Thuluth"/>
          <w:color w:val="008000"/>
          <w:spacing w:val="-4"/>
          <w:sz w:val="18"/>
          <w:szCs w:val="18"/>
          <w:rtl/>
        </w:rPr>
        <w:t>}</w:t>
      </w:r>
      <w:r w:rsidRPr="00DC4B56">
        <w:rPr>
          <w:rFonts w:ascii="Tahoma" w:hAnsi="Tahoma" w:cs="AL-Hotham" w:hint="cs"/>
          <w:color w:val="008000"/>
          <w:spacing w:val="-4"/>
          <w:sz w:val="18"/>
          <w:szCs w:val="18"/>
          <w:rtl/>
        </w:rPr>
        <w:t xml:space="preserve"> </w:t>
      </w:r>
      <w:r w:rsidRPr="00DC4B56">
        <w:rPr>
          <w:rFonts w:asciiTheme="majorBidi" w:hAnsiTheme="majorBidi" w:cstheme="majorBidi"/>
          <w:b/>
          <w:bCs/>
          <w:spacing w:val="-4"/>
          <w:sz w:val="18"/>
          <w:szCs w:val="18"/>
          <w:rtl/>
        </w:rPr>
        <w:t>[التوبة: 67].</w:t>
      </w:r>
    </w:p>
    <w:p w:rsidR="00DC4B56" w:rsidRPr="00DC4B56" w:rsidRDefault="00DC4B56" w:rsidP="00DC4B56">
      <w:pPr>
        <w:pStyle w:val="a3"/>
        <w:bidi/>
        <w:spacing w:before="0" w:beforeAutospacing="0" w:after="120" w:afterAutospacing="0"/>
        <w:jc w:val="lowKashida"/>
        <w:rPr>
          <w:rFonts w:asciiTheme="majorBidi" w:hAnsiTheme="majorBidi" w:cstheme="majorBidi"/>
          <w:b/>
          <w:bCs/>
          <w:sz w:val="18"/>
          <w:szCs w:val="18"/>
        </w:rPr>
      </w:pPr>
      <w:r w:rsidRPr="00DC4B56">
        <w:rPr>
          <w:rFonts w:asciiTheme="majorBidi" w:hAnsiTheme="majorBidi" w:cstheme="majorBidi"/>
          <w:b/>
          <w:bCs/>
          <w:sz w:val="18"/>
          <w:szCs w:val="18"/>
          <w:rtl/>
        </w:rPr>
        <w:t xml:space="preserve">وفي كثير من آيات القرآن الكريم امتدح الله مَنْ يأمرون بالمعروف وينهون عن المنكر، حتى لو كانوا من أهل الكتاب، وحذَّر من ترك الناس دون القيام بهذه الوظيفة، وجاء في الحديث الصحيح أنَّ رسول الله </w:t>
      </w:r>
      <w:r w:rsidRPr="00DC4B56">
        <w:rPr>
          <w:rFonts w:asciiTheme="majorBidi" w:hAnsiTheme="majorBidi" w:cstheme="majorBidi"/>
          <w:b/>
          <w:bCs/>
          <w:position w:val="-4"/>
          <w:sz w:val="18"/>
          <w:szCs w:val="18"/>
        </w:rPr>
        <w:t></w:t>
      </w:r>
      <w:r w:rsidRPr="00DC4B56">
        <w:rPr>
          <w:rFonts w:asciiTheme="majorBidi" w:hAnsiTheme="majorBidi" w:cstheme="majorBidi"/>
          <w:b/>
          <w:bCs/>
          <w:sz w:val="18"/>
          <w:szCs w:val="18"/>
          <w:rtl/>
        </w:rPr>
        <w:t xml:space="preserve"> قال: </w:t>
      </w:r>
      <w:r w:rsidRPr="00DC4B56">
        <w:rPr>
          <w:rFonts w:asciiTheme="majorBidi" w:hAnsiTheme="majorBidi" w:cstheme="majorBidi"/>
          <w:b/>
          <w:bCs/>
          <w:color w:val="0000FF"/>
          <w:sz w:val="18"/>
          <w:szCs w:val="18"/>
          <w:rtl/>
        </w:rPr>
        <w:t>((لتأمرن بالمعروف، ولتنهونَّ عن المنكر، ولتأخذنَّ على يد الظالم، ولتأطرنه على الحق أطرًا))</w:t>
      </w:r>
      <w:r w:rsidRPr="00DC4B56">
        <w:rPr>
          <w:rFonts w:asciiTheme="majorBidi" w:hAnsiTheme="majorBidi" w:cstheme="majorBidi"/>
          <w:b/>
          <w:bCs/>
          <w:sz w:val="18"/>
          <w:szCs w:val="18"/>
          <w:rtl/>
        </w:rPr>
        <w:t xml:space="preserve">، أي: تدفعونه إلى ذلك دفعًا. </w:t>
      </w:r>
    </w:p>
    <w:p w:rsidR="00DC4B56" w:rsidRPr="00DC4B56" w:rsidRDefault="00DC4B56" w:rsidP="00DC4B56">
      <w:pPr>
        <w:pStyle w:val="a3"/>
        <w:bidi/>
        <w:spacing w:before="0" w:beforeAutospacing="0" w:after="120" w:afterAutospacing="0"/>
        <w:jc w:val="lowKashida"/>
        <w:rPr>
          <w:rFonts w:asciiTheme="majorBidi" w:hAnsiTheme="majorBidi" w:cstheme="majorBidi"/>
          <w:b/>
          <w:bCs/>
          <w:spacing w:val="-2"/>
          <w:sz w:val="18"/>
          <w:szCs w:val="18"/>
        </w:rPr>
      </w:pPr>
      <w:r w:rsidRPr="00DC4B56">
        <w:rPr>
          <w:rFonts w:asciiTheme="majorBidi" w:hAnsiTheme="majorBidi" w:cstheme="majorBidi"/>
          <w:b/>
          <w:bCs/>
          <w:spacing w:val="-2"/>
          <w:sz w:val="18"/>
          <w:szCs w:val="18"/>
          <w:rtl/>
        </w:rPr>
        <w:t xml:space="preserve">فالواقع أنَّ الحسبة أمر مشروع بالكتاب والسنة، وفي ترك الحسبة خطورة على المجتمع؛ لدرجة أنَّ الله ذكر: </w:t>
      </w:r>
      <w:r w:rsidRPr="00DC4B56">
        <w:rPr>
          <w:rFonts w:cs="DecoType Thuluth" w:hint="cs"/>
          <w:color w:val="008000"/>
          <w:spacing w:val="-2"/>
          <w:sz w:val="18"/>
          <w:szCs w:val="18"/>
          <w:rtl/>
        </w:rPr>
        <w:t>{</w:t>
      </w:r>
      <w:r w:rsidRPr="00DC4B56">
        <w:rPr>
          <w:rFonts w:ascii="QCF_P121" w:hAnsi="QCF_P121" w:cs="QCF_P121"/>
          <w:color w:val="008000"/>
          <w:spacing w:val="-2"/>
          <w:sz w:val="18"/>
          <w:szCs w:val="18"/>
          <w:rtl/>
        </w:rPr>
        <w:t>ﭩ ﭪ ﭫ ﭬ ﭭ ﭮ ﭯ ﭰ ﭱ ﭲ ﭳ ﭴ ﭵ ﭶ ﭷ ﭸ ﭹ ﭺ ﭻ</w:t>
      </w:r>
      <w:r w:rsidRPr="00DC4B56">
        <w:rPr>
          <w:rFonts w:cs="AL-Hotham" w:hint="cs"/>
          <w:color w:val="008000"/>
          <w:spacing w:val="-2"/>
          <w:sz w:val="18"/>
          <w:szCs w:val="18"/>
          <w:rtl/>
        </w:rPr>
        <w:t xml:space="preserve"> </w:t>
      </w:r>
      <w:r w:rsidRPr="00DC4B56">
        <w:rPr>
          <w:rFonts w:ascii="QCF_P121" w:hAnsi="QCF_P121" w:cs="QCF_P121"/>
          <w:color w:val="008000"/>
          <w:spacing w:val="-2"/>
          <w:sz w:val="18"/>
          <w:szCs w:val="18"/>
          <w:rtl/>
        </w:rPr>
        <w:t>ﭼ ﭽ ﭾ ﭿ ﮀ ﮁ ﮂ ﮃ ﮄ ﮅ ﮆ</w:t>
      </w:r>
      <w:r w:rsidRPr="00DC4B56">
        <w:rPr>
          <w:rFonts w:ascii="QCF_P121" w:hAnsi="QCF_P121" w:cs="DecoType Thuluth"/>
          <w:color w:val="008000"/>
          <w:spacing w:val="-2"/>
          <w:sz w:val="18"/>
          <w:szCs w:val="18"/>
          <w:rtl/>
        </w:rPr>
        <w:t>}</w:t>
      </w:r>
      <w:r w:rsidRPr="00DC4B56">
        <w:rPr>
          <w:rFonts w:cs="AL-Hotham" w:hint="cs"/>
          <w:color w:val="008000"/>
          <w:spacing w:val="-2"/>
          <w:sz w:val="18"/>
          <w:szCs w:val="18"/>
          <w:rtl/>
        </w:rPr>
        <w:t xml:space="preserve"> </w:t>
      </w:r>
      <w:r w:rsidRPr="00DC4B56">
        <w:rPr>
          <w:rFonts w:asciiTheme="majorBidi" w:hAnsiTheme="majorBidi" w:cstheme="majorBidi"/>
          <w:b/>
          <w:bCs/>
          <w:spacing w:val="-2"/>
          <w:sz w:val="18"/>
          <w:szCs w:val="18"/>
          <w:rtl/>
        </w:rPr>
        <w:t xml:space="preserve">[المائدة: 78، 79] </w:t>
      </w:r>
    </w:p>
    <w:p w:rsidR="00DC4B56" w:rsidRPr="00DC4B56" w:rsidRDefault="00DC4B56" w:rsidP="00DC4B56">
      <w:pPr>
        <w:pStyle w:val="a3"/>
        <w:bidi/>
        <w:jc w:val="lowKashida"/>
        <w:rPr>
          <w:rFonts w:asciiTheme="majorBidi" w:hAnsiTheme="majorBidi" w:cstheme="majorBidi"/>
          <w:b/>
          <w:bCs/>
          <w:color w:val="000080"/>
          <w:sz w:val="18"/>
          <w:szCs w:val="18"/>
          <w:lang w:bidi="ar-EG"/>
        </w:rPr>
      </w:pPr>
      <w:r w:rsidRPr="00DC4B56">
        <w:rPr>
          <w:rFonts w:asciiTheme="majorBidi" w:hAnsiTheme="majorBidi" w:cstheme="majorBidi"/>
          <w:b/>
          <w:bCs/>
          <w:color w:val="000080"/>
          <w:sz w:val="18"/>
          <w:szCs w:val="18"/>
          <w:rtl/>
        </w:rPr>
        <w:t>الحكم التكليفي للحسبة:</w:t>
      </w:r>
    </w:p>
    <w:p w:rsidR="00DC4B56" w:rsidRPr="00DC4B56" w:rsidRDefault="00DC4B56" w:rsidP="00DC4B56">
      <w:pPr>
        <w:pStyle w:val="a3"/>
        <w:bidi/>
        <w:spacing w:before="0" w:beforeAutospacing="0" w:after="120" w:afterAutospacing="0"/>
        <w:jc w:val="lowKashida"/>
        <w:rPr>
          <w:rFonts w:asciiTheme="majorBidi" w:hAnsiTheme="majorBidi" w:cstheme="majorBidi"/>
          <w:b/>
          <w:bCs/>
          <w:sz w:val="18"/>
          <w:szCs w:val="18"/>
          <w:rtl/>
        </w:rPr>
      </w:pPr>
      <w:r w:rsidRPr="00DC4B56">
        <w:rPr>
          <w:rFonts w:asciiTheme="majorBidi" w:hAnsiTheme="majorBidi" w:cstheme="majorBidi"/>
          <w:b/>
          <w:bCs/>
          <w:sz w:val="18"/>
          <w:szCs w:val="18"/>
          <w:rtl/>
        </w:rPr>
        <w:t>الحسبة واجبة بوجه عام من حيث هي، لا بالنظر إلى متعلقها؛ إذ إنها قد تتعلق بواجب يؤمر به، أو مندوب يطلب عمله، أو حرام ينهى عنه، فإذا تعلّقت بواجب أو حرام فوجوبها حينئذ على القادر عليها ظاهر، وإذا تعلقت بمندوب أو مكروه فلا تكون حينئذ واجبة، بل تكون أمرًا مستحبًّا مندوبًا إليه، تبعًا لمتعلقها؛ إذ الغرض منها الطاعة والامتثال، والامتثال في ذلك ليس واجبًا، بل أمرًا مستحبًّا، فتكون الوسيلة إليه كذلك أمرًا مستحبًّا، وقد يترتب عليها من المفسدة ما يجعل الإقدام عليها داخلًا في المحظور المنهي عنه، فتكون حينئذ حرامًا.</w:t>
      </w:r>
    </w:p>
    <w:p w:rsidR="00DC4B56" w:rsidRPr="00DC4B56" w:rsidRDefault="00DC4B56" w:rsidP="00DC4B56">
      <w:pPr>
        <w:pStyle w:val="a3"/>
        <w:bidi/>
        <w:spacing w:before="0" w:beforeAutospacing="0" w:after="120" w:afterAutospacing="0"/>
        <w:jc w:val="lowKashida"/>
        <w:rPr>
          <w:rFonts w:asciiTheme="majorBidi" w:hAnsiTheme="majorBidi" w:cstheme="majorBidi"/>
          <w:b/>
          <w:bCs/>
          <w:sz w:val="18"/>
          <w:szCs w:val="18"/>
        </w:rPr>
      </w:pPr>
      <w:r w:rsidRPr="00DC4B56">
        <w:rPr>
          <w:rFonts w:asciiTheme="majorBidi" w:hAnsiTheme="majorBidi" w:cstheme="majorBidi"/>
          <w:b/>
          <w:bCs/>
          <w:sz w:val="18"/>
          <w:szCs w:val="18"/>
          <w:rtl/>
        </w:rPr>
        <w:t xml:space="preserve">وقد استدل العلماء على وجوب الحسبة, بالأدلة التي وردت جملة وتفصيلًا في الأمر بالمعروف والنهي عن المنكر، وقال النووي: "وقد تطابق على وجوب الأمر بالمعروف والنهي عن المنكر، الكتاب والسنة وإجماع الأمة"، وهو أيضًا من النصيحة التي هي الدين: </w:t>
      </w:r>
      <w:r w:rsidRPr="00DC4B56">
        <w:rPr>
          <w:rFonts w:asciiTheme="majorBidi" w:hAnsiTheme="majorBidi" w:cstheme="majorBidi"/>
          <w:b/>
          <w:bCs/>
          <w:color w:val="0000FF"/>
          <w:sz w:val="18"/>
          <w:szCs w:val="18"/>
          <w:rtl/>
        </w:rPr>
        <w:t>((الدين النصيحة))</w:t>
      </w:r>
      <w:r w:rsidRPr="00DC4B56">
        <w:rPr>
          <w:rFonts w:asciiTheme="majorBidi" w:hAnsiTheme="majorBidi" w:cstheme="majorBidi"/>
          <w:b/>
          <w:bCs/>
          <w:sz w:val="18"/>
          <w:szCs w:val="18"/>
          <w:rtl/>
        </w:rPr>
        <w:t>.</w:t>
      </w:r>
    </w:p>
    <w:p w:rsidR="00DC4B56" w:rsidRPr="00DC4B56" w:rsidRDefault="00DC4B56" w:rsidP="00DC4B56">
      <w:pPr>
        <w:pStyle w:val="a3"/>
        <w:bidi/>
        <w:spacing w:before="0" w:beforeAutospacing="0" w:after="120" w:afterAutospacing="0"/>
        <w:jc w:val="lowKashida"/>
        <w:rPr>
          <w:rFonts w:asciiTheme="majorBidi" w:hAnsiTheme="majorBidi" w:cstheme="majorBidi"/>
          <w:b/>
          <w:bCs/>
          <w:sz w:val="18"/>
          <w:szCs w:val="18"/>
          <w:rtl/>
        </w:rPr>
      </w:pPr>
      <w:r w:rsidRPr="00DC4B56">
        <w:rPr>
          <w:rFonts w:asciiTheme="majorBidi" w:hAnsiTheme="majorBidi" w:cstheme="majorBidi"/>
          <w:b/>
          <w:bCs/>
          <w:sz w:val="18"/>
          <w:szCs w:val="18"/>
          <w:rtl/>
        </w:rPr>
        <w:t>وذهب جمهور الفقهاء إلى أن الحسبة فرض على الكفاية، وقد تكون فرض عين في بعض الحالات، ففرض على الكفاية أي: إذا قام بها البعض سقط الطلب والتكليف عن الباقين، وإذا لم يقم بها أحد أثم الجميع.</w:t>
      </w:r>
    </w:p>
    <w:p w:rsidR="00DC4B56" w:rsidRPr="00DC4B56" w:rsidRDefault="00DC4B56" w:rsidP="00DC4B56">
      <w:pPr>
        <w:pStyle w:val="a3"/>
        <w:bidi/>
        <w:spacing w:before="0" w:beforeAutospacing="0" w:after="120" w:afterAutospacing="0"/>
        <w:jc w:val="lowKashida"/>
        <w:rPr>
          <w:rFonts w:asciiTheme="majorBidi" w:hAnsiTheme="majorBidi" w:cstheme="majorBidi"/>
          <w:b/>
          <w:bCs/>
          <w:sz w:val="18"/>
          <w:szCs w:val="18"/>
          <w:rtl/>
        </w:rPr>
      </w:pPr>
      <w:r w:rsidRPr="00DC4B56">
        <w:rPr>
          <w:rFonts w:asciiTheme="majorBidi" w:hAnsiTheme="majorBidi" w:cstheme="majorBidi"/>
          <w:b/>
          <w:bCs/>
          <w:sz w:val="18"/>
          <w:szCs w:val="18"/>
          <w:rtl/>
        </w:rPr>
        <w:t>وتكون الحسبة فرض عين في الحالات الآتية:</w:t>
      </w:r>
    </w:p>
    <w:p w:rsidR="00DC4B56" w:rsidRPr="00DC4B56" w:rsidRDefault="00DC4B56" w:rsidP="00DC4B56">
      <w:pPr>
        <w:pStyle w:val="a3"/>
        <w:bidi/>
        <w:spacing w:before="0" w:beforeAutospacing="0" w:after="120" w:afterAutospacing="0"/>
        <w:jc w:val="both"/>
        <w:rPr>
          <w:rFonts w:asciiTheme="majorBidi" w:hAnsiTheme="majorBidi" w:cstheme="majorBidi"/>
          <w:b/>
          <w:bCs/>
          <w:spacing w:val="-4"/>
          <w:sz w:val="18"/>
          <w:szCs w:val="18"/>
        </w:rPr>
      </w:pPr>
      <w:r w:rsidRPr="00DC4B56">
        <w:rPr>
          <w:rFonts w:asciiTheme="majorBidi" w:hAnsiTheme="majorBidi" w:cstheme="majorBidi"/>
          <w:b/>
          <w:bCs/>
          <w:color w:val="000080"/>
          <w:spacing w:val="-4"/>
          <w:sz w:val="18"/>
          <w:szCs w:val="18"/>
          <w:rtl/>
        </w:rPr>
        <w:t>الحالة الأولى:</w:t>
      </w:r>
      <w:r w:rsidRPr="00DC4B56">
        <w:rPr>
          <w:rFonts w:asciiTheme="majorBidi" w:hAnsiTheme="majorBidi" w:cstheme="majorBidi"/>
          <w:b/>
          <w:bCs/>
          <w:spacing w:val="-4"/>
          <w:sz w:val="18"/>
          <w:szCs w:val="18"/>
          <w:rtl/>
        </w:rPr>
        <w:t xml:space="preserve"> الأئمة والولاة ومن ينتدبهم أو يستنيبهم ولي الأمر عنه؛ لأن هؤلاء متمكنون بالولاية ووجوب الطاعة لهم، قال تعالى: </w:t>
      </w:r>
      <w:r w:rsidRPr="00DC4B56">
        <w:rPr>
          <w:rFonts w:ascii="Tahoma" w:hAnsi="Tahoma" w:cs="DecoType Thuluth" w:hint="cs"/>
          <w:color w:val="008000"/>
          <w:spacing w:val="-4"/>
          <w:sz w:val="18"/>
          <w:szCs w:val="18"/>
          <w:rtl/>
        </w:rPr>
        <w:t>{</w:t>
      </w:r>
      <w:r w:rsidRPr="00DC4B56">
        <w:rPr>
          <w:rFonts w:ascii="QCF_P337" w:hAnsi="QCF_P337" w:cs="QCF_P337"/>
          <w:color w:val="008000"/>
          <w:spacing w:val="-4"/>
          <w:sz w:val="18"/>
          <w:szCs w:val="18"/>
          <w:rtl/>
        </w:rPr>
        <w:t>ﮄ ﮅ ﮆ ﮇ ﮈ ﮉ ﮊ ﮋ ﮌ ﮍ ﮎ ﮏ ﮐ ﮑ</w:t>
      </w:r>
      <w:r w:rsidRPr="00DC4B56">
        <w:rPr>
          <w:rFonts w:ascii="QCF_P337" w:hAnsi="QCF_P337" w:cs="DecoType Thuluth"/>
          <w:color w:val="008000"/>
          <w:spacing w:val="-4"/>
          <w:sz w:val="18"/>
          <w:szCs w:val="18"/>
          <w:rtl/>
        </w:rPr>
        <w:t>}</w:t>
      </w:r>
      <w:r w:rsidRPr="00DC4B56">
        <w:rPr>
          <w:rFonts w:ascii="Tahoma" w:hAnsi="Tahoma" w:cs="AL-Hotham" w:hint="cs"/>
          <w:color w:val="008000"/>
          <w:spacing w:val="-4"/>
          <w:sz w:val="18"/>
          <w:szCs w:val="18"/>
          <w:rtl/>
        </w:rPr>
        <w:t xml:space="preserve"> </w:t>
      </w:r>
      <w:r w:rsidRPr="00DC4B56">
        <w:rPr>
          <w:rFonts w:asciiTheme="majorBidi" w:hAnsiTheme="majorBidi" w:cstheme="majorBidi"/>
          <w:b/>
          <w:bCs/>
          <w:spacing w:val="-4"/>
          <w:sz w:val="18"/>
          <w:szCs w:val="18"/>
          <w:rtl/>
        </w:rPr>
        <w:t xml:space="preserve">الحج: 41]. </w:t>
      </w:r>
    </w:p>
    <w:p w:rsidR="00DC4B56" w:rsidRPr="00DC4B56" w:rsidRDefault="00DC4B56" w:rsidP="00DC4B56">
      <w:pPr>
        <w:pStyle w:val="a3"/>
        <w:bidi/>
        <w:spacing w:before="0" w:beforeAutospacing="0" w:after="120" w:afterAutospacing="0"/>
        <w:jc w:val="lowKashida"/>
        <w:rPr>
          <w:rFonts w:asciiTheme="majorBidi" w:hAnsiTheme="majorBidi" w:cstheme="majorBidi"/>
          <w:b/>
          <w:bCs/>
          <w:sz w:val="18"/>
          <w:szCs w:val="18"/>
        </w:rPr>
      </w:pPr>
      <w:r w:rsidRPr="00DC4B56">
        <w:rPr>
          <w:rFonts w:asciiTheme="majorBidi" w:hAnsiTheme="majorBidi" w:cstheme="majorBidi"/>
          <w:b/>
          <w:bCs/>
          <w:color w:val="000080"/>
          <w:sz w:val="18"/>
          <w:szCs w:val="18"/>
          <w:rtl/>
        </w:rPr>
        <w:lastRenderedPageBreak/>
        <w:t>الحالة الثانية:</w:t>
      </w:r>
      <w:r w:rsidRPr="00DC4B56">
        <w:rPr>
          <w:rFonts w:asciiTheme="majorBidi" w:hAnsiTheme="majorBidi" w:cstheme="majorBidi"/>
          <w:b/>
          <w:bCs/>
          <w:sz w:val="18"/>
          <w:szCs w:val="18"/>
          <w:rtl/>
        </w:rPr>
        <w:t xml:space="preserve"> من يكون في موضع لا يعلم بالمعروف والمنكر إلا هو، أو لا يتمكن من إزالته غيره؛ كالزوج والأب، وكذلك كل من علم أنه يُقبل منه ويؤتمَر بأمره، أو عرف من نفسه صلاحية النظر والاستقلال بالجدال؛ فإنه يتعين عليه الأمر والنهي.</w:t>
      </w:r>
    </w:p>
    <w:p w:rsidR="00DC4B56" w:rsidRPr="00DC4B56" w:rsidRDefault="00DC4B56" w:rsidP="00DC4B56">
      <w:pPr>
        <w:pStyle w:val="a3"/>
        <w:bidi/>
        <w:spacing w:before="0" w:beforeAutospacing="0" w:after="120" w:afterAutospacing="0"/>
        <w:jc w:val="lowKashida"/>
        <w:rPr>
          <w:rFonts w:asciiTheme="majorBidi" w:hAnsiTheme="majorBidi" w:cstheme="majorBidi"/>
          <w:b/>
          <w:bCs/>
          <w:sz w:val="18"/>
          <w:szCs w:val="18"/>
        </w:rPr>
      </w:pPr>
      <w:r w:rsidRPr="00DC4B56">
        <w:rPr>
          <w:rFonts w:asciiTheme="majorBidi" w:hAnsiTheme="majorBidi" w:cstheme="majorBidi"/>
          <w:b/>
          <w:bCs/>
          <w:color w:val="000080"/>
          <w:sz w:val="18"/>
          <w:szCs w:val="18"/>
          <w:rtl/>
        </w:rPr>
        <w:t>الحالة الثالثة:</w:t>
      </w:r>
      <w:r w:rsidRPr="00DC4B56">
        <w:rPr>
          <w:rFonts w:asciiTheme="majorBidi" w:hAnsiTheme="majorBidi" w:cstheme="majorBidi"/>
          <w:b/>
          <w:bCs/>
          <w:sz w:val="18"/>
          <w:szCs w:val="18"/>
          <w:rtl/>
        </w:rPr>
        <w:t xml:space="preserve"> أنَّ الحسبة قد تجب على غير المنصوب لها بعقد آخر –أي: الموظف الذي اتفق معه الإمام على القيام بهذه الوظيفة- وعلى المنصوب لها تجب ابتداء؛ كما إذا رأى المودَع سارقًا يسرق الوديعة، فلم يمنعه وهو يقدر على منعه، وكذلك إذا صال فحل -أي: جمل خطير- على مسلم؛ فإنه يلزمه أن يدفعه عنه، وإن أدى إلى قتله.</w:t>
      </w:r>
    </w:p>
    <w:p w:rsidR="00DC4B56" w:rsidRPr="00DC4B56" w:rsidRDefault="00DC4B56" w:rsidP="00DC4B56">
      <w:pPr>
        <w:pStyle w:val="a3"/>
        <w:bidi/>
        <w:spacing w:before="0" w:beforeAutospacing="0" w:after="120" w:afterAutospacing="0"/>
        <w:jc w:val="lowKashida"/>
        <w:rPr>
          <w:rFonts w:asciiTheme="majorBidi" w:hAnsiTheme="majorBidi" w:cstheme="majorBidi"/>
          <w:b/>
          <w:bCs/>
          <w:spacing w:val="6"/>
          <w:sz w:val="18"/>
          <w:szCs w:val="18"/>
        </w:rPr>
      </w:pPr>
      <w:r w:rsidRPr="00DC4B56">
        <w:rPr>
          <w:rFonts w:asciiTheme="majorBidi" w:hAnsiTheme="majorBidi" w:cstheme="majorBidi"/>
          <w:b/>
          <w:bCs/>
          <w:color w:val="000080"/>
          <w:spacing w:val="6"/>
          <w:sz w:val="18"/>
          <w:szCs w:val="18"/>
          <w:rtl/>
        </w:rPr>
        <w:t>الحالة الرابعة:</w:t>
      </w:r>
      <w:r w:rsidRPr="00DC4B56">
        <w:rPr>
          <w:rFonts w:asciiTheme="majorBidi" w:hAnsiTheme="majorBidi" w:cstheme="majorBidi"/>
          <w:b/>
          <w:bCs/>
          <w:spacing w:val="6"/>
          <w:sz w:val="18"/>
          <w:szCs w:val="18"/>
          <w:rtl/>
        </w:rPr>
        <w:t xml:space="preserve"> الإنكار بالقلب فرض عين على كل مكلَّف، ولا يسقط أصلًا؛ لأن هذا أدنى مراتب الحسبة, وقال الإمام أحمد: "إن ترك الإنكار بالقلب كفر" وهو أضعف الإيمان الذي يدل على إنكار المنكر, بحسب الإمكان والقدرة عليه. </w:t>
      </w:r>
    </w:p>
    <w:p w:rsidR="00DC4B56" w:rsidRPr="00DC4B56" w:rsidRDefault="00DC4B56" w:rsidP="00DC4B56">
      <w:pPr>
        <w:pStyle w:val="a3"/>
        <w:bidi/>
        <w:spacing w:before="0" w:beforeAutospacing="0" w:after="120" w:afterAutospacing="0"/>
        <w:jc w:val="both"/>
        <w:rPr>
          <w:rFonts w:asciiTheme="majorBidi" w:hAnsiTheme="majorBidi" w:cstheme="majorBidi"/>
          <w:b/>
          <w:bCs/>
          <w:sz w:val="18"/>
          <w:szCs w:val="18"/>
        </w:rPr>
      </w:pPr>
      <w:r w:rsidRPr="00DC4B56">
        <w:rPr>
          <w:rFonts w:asciiTheme="majorBidi" w:hAnsiTheme="majorBidi" w:cstheme="majorBidi"/>
          <w:b/>
          <w:bCs/>
          <w:sz w:val="18"/>
          <w:szCs w:val="18"/>
          <w:rtl/>
        </w:rPr>
        <w:t xml:space="preserve">والجمهور استدلوا على أنها فرض كفاية بقوله تعالى: </w:t>
      </w:r>
      <w:r w:rsidRPr="00DC4B56">
        <w:rPr>
          <w:rFonts w:ascii="Tahoma" w:hAnsi="Tahoma" w:cs="DecoType Thuluth" w:hint="cs"/>
          <w:color w:val="008000"/>
          <w:sz w:val="18"/>
          <w:szCs w:val="18"/>
          <w:rtl/>
        </w:rPr>
        <w:t>{</w:t>
      </w:r>
      <w:r w:rsidRPr="00DC4B56">
        <w:rPr>
          <w:rFonts w:ascii="QCF_P063" w:hAnsi="QCF_P063" w:cs="QCF_P063"/>
          <w:color w:val="008000"/>
          <w:sz w:val="18"/>
          <w:szCs w:val="18"/>
          <w:rtl/>
        </w:rPr>
        <w:t>ﮖ ﮗ ﮘ ﮙ ﮚ ﮛ</w:t>
      </w:r>
      <w:r w:rsidRPr="00DC4B56">
        <w:rPr>
          <w:rFonts w:ascii="QCF_P063" w:hAnsi="QCF_P063" w:cs="DecoType Thuluth"/>
          <w:color w:val="008000"/>
          <w:sz w:val="18"/>
          <w:szCs w:val="18"/>
          <w:rtl/>
        </w:rPr>
        <w:t>}</w:t>
      </w:r>
      <w:r w:rsidRPr="00DC4B56">
        <w:rPr>
          <w:rFonts w:ascii="Tahoma" w:hAnsi="Tahoma" w:cs="AL-Hotham" w:hint="cs"/>
          <w:color w:val="008000"/>
          <w:sz w:val="18"/>
          <w:szCs w:val="18"/>
          <w:rtl/>
        </w:rPr>
        <w:t xml:space="preserve"> </w:t>
      </w:r>
      <w:r w:rsidRPr="00DC4B56">
        <w:rPr>
          <w:rFonts w:asciiTheme="majorBidi" w:hAnsiTheme="majorBidi" w:cstheme="majorBidi"/>
          <w:b/>
          <w:bCs/>
          <w:sz w:val="18"/>
          <w:szCs w:val="18"/>
          <w:rtl/>
        </w:rPr>
        <w:t xml:space="preserve">[آل عمران: 104], ووجه الاستدلال: أنَّ الخطاب موجّه إلى الكل، مع إسناد الدعوة إلى البعض، ولتكن منكم أي: بعض المخاطبين، إذًا: هي فرض كفاية، بما يحقق معنى فرضيتها على الكفاية. </w:t>
      </w:r>
    </w:p>
    <w:p w:rsidR="00DC4B56" w:rsidRPr="00DC4B56" w:rsidRDefault="00DC4B56" w:rsidP="00DC4B56">
      <w:pPr>
        <w:pStyle w:val="a3"/>
        <w:bidi/>
        <w:jc w:val="lowKashida"/>
        <w:rPr>
          <w:rFonts w:asciiTheme="majorBidi" w:hAnsiTheme="majorBidi" w:cstheme="majorBidi"/>
          <w:b/>
          <w:bCs/>
          <w:color w:val="000080"/>
          <w:sz w:val="18"/>
          <w:szCs w:val="18"/>
        </w:rPr>
      </w:pPr>
      <w:r w:rsidRPr="00DC4B56">
        <w:rPr>
          <w:rFonts w:asciiTheme="majorBidi" w:hAnsiTheme="majorBidi" w:cstheme="majorBidi"/>
          <w:b/>
          <w:bCs/>
          <w:color w:val="000080"/>
          <w:sz w:val="18"/>
          <w:szCs w:val="18"/>
          <w:rtl/>
        </w:rPr>
        <w:t xml:space="preserve">ويكون الاحتساب حرامًا في حالتين: </w:t>
      </w:r>
    </w:p>
    <w:p w:rsidR="00DC4B56" w:rsidRPr="00DC4B56" w:rsidRDefault="00DC4B56" w:rsidP="00DC4B56">
      <w:pPr>
        <w:pStyle w:val="a3"/>
        <w:numPr>
          <w:ilvl w:val="0"/>
          <w:numId w:val="2"/>
        </w:numPr>
        <w:tabs>
          <w:tab w:val="clear" w:pos="720"/>
          <w:tab w:val="num" w:pos="360"/>
        </w:tabs>
        <w:bidi/>
        <w:spacing w:before="0" w:beforeAutospacing="0" w:after="120" w:afterAutospacing="0"/>
        <w:ind w:left="357" w:hanging="357"/>
        <w:jc w:val="lowKashida"/>
        <w:rPr>
          <w:rFonts w:asciiTheme="majorBidi" w:hAnsiTheme="majorBidi" w:cstheme="majorBidi"/>
          <w:b/>
          <w:bCs/>
          <w:sz w:val="18"/>
          <w:szCs w:val="18"/>
        </w:rPr>
      </w:pPr>
      <w:r w:rsidRPr="00DC4B56">
        <w:rPr>
          <w:rFonts w:asciiTheme="majorBidi" w:hAnsiTheme="majorBidi" w:cstheme="majorBidi"/>
          <w:b/>
          <w:bCs/>
          <w:sz w:val="18"/>
          <w:szCs w:val="18"/>
          <w:rtl/>
        </w:rPr>
        <w:t xml:space="preserve">في حق الجاهل بالمعروف والمنكر, الذي لا يميز موضوع أحدهما من الآخر؛ لأن هذا يضر ولا ينفع. </w:t>
      </w:r>
    </w:p>
    <w:p w:rsidR="00DC4B56" w:rsidRPr="00DC4B56" w:rsidRDefault="00DC4B56" w:rsidP="00DC4B56">
      <w:pPr>
        <w:pStyle w:val="a3"/>
        <w:numPr>
          <w:ilvl w:val="0"/>
          <w:numId w:val="2"/>
        </w:numPr>
        <w:tabs>
          <w:tab w:val="clear" w:pos="720"/>
          <w:tab w:val="num" w:pos="360"/>
        </w:tabs>
        <w:bidi/>
        <w:spacing w:before="0" w:beforeAutospacing="0" w:after="120" w:afterAutospacing="0"/>
        <w:ind w:left="357" w:hanging="357"/>
        <w:jc w:val="lowKashida"/>
        <w:rPr>
          <w:rFonts w:asciiTheme="majorBidi" w:hAnsiTheme="majorBidi" w:cstheme="majorBidi"/>
          <w:b/>
          <w:bCs/>
          <w:sz w:val="18"/>
          <w:szCs w:val="18"/>
        </w:rPr>
      </w:pPr>
      <w:r w:rsidRPr="00DC4B56">
        <w:rPr>
          <w:rFonts w:asciiTheme="majorBidi" w:hAnsiTheme="majorBidi" w:cstheme="majorBidi"/>
          <w:b/>
          <w:bCs/>
          <w:sz w:val="18"/>
          <w:szCs w:val="18"/>
          <w:rtl/>
        </w:rPr>
        <w:t xml:space="preserve">أن يؤدي إنكار المنكر إلى منكر أعظم منه، مثل: أن ينهى عن شرب الخمر؛ فيؤدي نهيه عن ذلك إلى قتل النفس، هذا يحرم في حقه. </w:t>
      </w:r>
    </w:p>
    <w:p w:rsidR="00DC4B56" w:rsidRPr="00DC4B56" w:rsidRDefault="00DC4B56" w:rsidP="00DC4B56">
      <w:pPr>
        <w:pStyle w:val="a3"/>
        <w:bidi/>
        <w:spacing w:before="0" w:beforeAutospacing="0" w:after="120" w:afterAutospacing="0"/>
        <w:jc w:val="lowKashida"/>
        <w:rPr>
          <w:rFonts w:asciiTheme="majorBidi" w:hAnsiTheme="majorBidi" w:cstheme="majorBidi"/>
          <w:b/>
          <w:bCs/>
          <w:sz w:val="18"/>
          <w:szCs w:val="18"/>
          <w:rtl/>
        </w:rPr>
      </w:pPr>
      <w:r w:rsidRPr="00DC4B56">
        <w:rPr>
          <w:rFonts w:asciiTheme="majorBidi" w:hAnsiTheme="majorBidi" w:cstheme="majorBidi"/>
          <w:b/>
          <w:bCs/>
          <w:color w:val="000080"/>
          <w:sz w:val="18"/>
          <w:szCs w:val="18"/>
          <w:rtl/>
        </w:rPr>
        <w:t>وقد يكون الاحتساب مكروهًا:</w:t>
      </w:r>
      <w:r w:rsidRPr="00DC4B56">
        <w:rPr>
          <w:rFonts w:asciiTheme="majorBidi" w:hAnsiTheme="majorBidi" w:cstheme="majorBidi"/>
          <w:b/>
          <w:bCs/>
          <w:sz w:val="18"/>
          <w:szCs w:val="18"/>
          <w:rtl/>
        </w:rPr>
        <w:t xml:space="preserve"> وذلك إذا أدَّى إلى الوقوع في المكروه.</w:t>
      </w:r>
    </w:p>
    <w:p w:rsidR="00DC4B56" w:rsidRPr="00DC4B56" w:rsidRDefault="00DC4B56" w:rsidP="00DC4B56">
      <w:pPr>
        <w:pStyle w:val="a3"/>
        <w:bidi/>
        <w:jc w:val="lowKashida"/>
        <w:rPr>
          <w:rFonts w:asciiTheme="majorBidi" w:hAnsiTheme="majorBidi" w:cstheme="majorBidi"/>
          <w:b/>
          <w:bCs/>
          <w:color w:val="000080"/>
          <w:sz w:val="18"/>
          <w:szCs w:val="18"/>
          <w:rtl/>
        </w:rPr>
      </w:pPr>
      <w:r w:rsidRPr="00DC4B56">
        <w:rPr>
          <w:rFonts w:asciiTheme="majorBidi" w:hAnsiTheme="majorBidi" w:cstheme="majorBidi"/>
          <w:b/>
          <w:bCs/>
          <w:color w:val="000080"/>
          <w:sz w:val="18"/>
          <w:szCs w:val="18"/>
          <w:rtl/>
        </w:rPr>
        <w:t>ويكون الاحتساب مندوبًا في حالتين:</w:t>
      </w:r>
    </w:p>
    <w:p w:rsidR="00DC4B56" w:rsidRPr="00DC4B56" w:rsidRDefault="00DC4B56" w:rsidP="00DC4B56">
      <w:pPr>
        <w:pStyle w:val="a3"/>
        <w:bidi/>
        <w:spacing w:before="0" w:beforeAutospacing="0" w:after="120" w:afterAutospacing="0"/>
        <w:jc w:val="lowKashida"/>
        <w:rPr>
          <w:rFonts w:asciiTheme="majorBidi" w:hAnsiTheme="majorBidi" w:cstheme="majorBidi"/>
          <w:b/>
          <w:bCs/>
          <w:sz w:val="18"/>
          <w:szCs w:val="18"/>
        </w:rPr>
      </w:pPr>
      <w:r w:rsidRPr="00DC4B56">
        <w:rPr>
          <w:rFonts w:asciiTheme="majorBidi" w:hAnsiTheme="majorBidi" w:cstheme="majorBidi"/>
          <w:b/>
          <w:bCs/>
          <w:color w:val="000080"/>
          <w:sz w:val="18"/>
          <w:szCs w:val="18"/>
          <w:rtl/>
        </w:rPr>
        <w:t>الأولى:</w:t>
      </w:r>
      <w:r w:rsidRPr="00DC4B56">
        <w:rPr>
          <w:rFonts w:asciiTheme="majorBidi" w:hAnsiTheme="majorBidi" w:cstheme="majorBidi"/>
          <w:b/>
          <w:bCs/>
          <w:sz w:val="18"/>
          <w:szCs w:val="18"/>
          <w:rtl/>
        </w:rPr>
        <w:t xml:space="preserve"> إذا ترك المندوب أو فعل المكروه؛ فإن الاحتساب فيهما مستحب أو مندوب إليه.</w:t>
      </w:r>
    </w:p>
    <w:p w:rsidR="00DC4B56" w:rsidRPr="00DC4B56" w:rsidRDefault="00DC4B56" w:rsidP="00DC4B56">
      <w:pPr>
        <w:pStyle w:val="a3"/>
        <w:bidi/>
        <w:spacing w:before="0" w:beforeAutospacing="0" w:after="120" w:afterAutospacing="0"/>
        <w:jc w:val="lowKashida"/>
        <w:rPr>
          <w:rFonts w:asciiTheme="majorBidi" w:hAnsiTheme="majorBidi" w:cstheme="majorBidi"/>
          <w:b/>
          <w:bCs/>
          <w:sz w:val="18"/>
          <w:szCs w:val="18"/>
        </w:rPr>
      </w:pPr>
      <w:r w:rsidRPr="00DC4B56">
        <w:rPr>
          <w:rFonts w:asciiTheme="majorBidi" w:hAnsiTheme="majorBidi" w:cstheme="majorBidi"/>
          <w:b/>
          <w:bCs/>
          <w:sz w:val="18"/>
          <w:szCs w:val="18"/>
          <w:rtl/>
        </w:rPr>
        <w:t>واستُثْنِيَ من هذه الحالة وجوب الأمر بصلاة العيد، وإن كانت سنة؛ لأنها من الشعائر والظواهر التي تدل على وجود الإسلام والقيام بأوامره، وإظهار شعائره، وحملوا كون الأمر في المستحب مستحبًّا على غير المحتسب، وقالوا: إن الإمام إذا أمر بنحو صلاة الاستسقاء، أو صومٍ صار واجبًا، ولو أمر به بعض الآحاد لم يصر واجبًا.</w:t>
      </w:r>
    </w:p>
    <w:p w:rsidR="00DC4B56" w:rsidRPr="00DC4B56" w:rsidRDefault="00DC4B56" w:rsidP="00DC4B56">
      <w:pPr>
        <w:pStyle w:val="a3"/>
        <w:bidi/>
        <w:spacing w:before="0" w:beforeAutospacing="0" w:after="120" w:afterAutospacing="0"/>
        <w:jc w:val="lowKashida"/>
        <w:rPr>
          <w:rFonts w:asciiTheme="majorBidi" w:hAnsiTheme="majorBidi" w:cstheme="majorBidi"/>
          <w:b/>
          <w:bCs/>
          <w:sz w:val="18"/>
          <w:szCs w:val="18"/>
        </w:rPr>
      </w:pPr>
      <w:r w:rsidRPr="00DC4B56">
        <w:rPr>
          <w:rFonts w:asciiTheme="majorBidi" w:hAnsiTheme="majorBidi" w:cstheme="majorBidi"/>
          <w:b/>
          <w:bCs/>
          <w:color w:val="000080"/>
          <w:sz w:val="18"/>
          <w:szCs w:val="18"/>
          <w:rtl/>
        </w:rPr>
        <w:t>الثانية:</w:t>
      </w:r>
      <w:r w:rsidRPr="00DC4B56">
        <w:rPr>
          <w:rFonts w:asciiTheme="majorBidi" w:hAnsiTheme="majorBidi" w:cstheme="majorBidi"/>
          <w:b/>
          <w:bCs/>
          <w:sz w:val="18"/>
          <w:szCs w:val="18"/>
          <w:rtl/>
        </w:rPr>
        <w:t xml:space="preserve"> إذا سقط وجوب الاحتساب، كما إذا خاف على نفسه ويئس من السلامة، وأدَّى الإنكار إلى تلفها، فيكون في هذه الحالة مندوبًا وليس فرض كفاية. </w:t>
      </w:r>
    </w:p>
    <w:p w:rsidR="00DC4B56" w:rsidRPr="00DC4B56" w:rsidRDefault="00DC4B56" w:rsidP="00DC4B56">
      <w:pPr>
        <w:pStyle w:val="a3"/>
        <w:bidi/>
        <w:spacing w:before="0" w:beforeAutospacing="0" w:after="120" w:afterAutospacing="0"/>
        <w:jc w:val="lowKashida"/>
        <w:rPr>
          <w:rFonts w:asciiTheme="majorBidi" w:hAnsiTheme="majorBidi" w:cstheme="majorBidi"/>
          <w:b/>
          <w:bCs/>
          <w:sz w:val="18"/>
          <w:szCs w:val="18"/>
        </w:rPr>
      </w:pPr>
      <w:r w:rsidRPr="00DC4B56">
        <w:rPr>
          <w:rFonts w:asciiTheme="majorBidi" w:hAnsiTheme="majorBidi" w:cstheme="majorBidi"/>
          <w:b/>
          <w:bCs/>
          <w:color w:val="000080"/>
          <w:sz w:val="18"/>
          <w:szCs w:val="18"/>
          <w:rtl/>
        </w:rPr>
        <w:t>ويكون حكم الاحتساب التوقف:</w:t>
      </w:r>
      <w:r w:rsidRPr="00DC4B56">
        <w:rPr>
          <w:rFonts w:asciiTheme="majorBidi" w:hAnsiTheme="majorBidi" w:cstheme="majorBidi"/>
          <w:b/>
          <w:bCs/>
          <w:sz w:val="18"/>
          <w:szCs w:val="18"/>
          <w:rtl/>
        </w:rPr>
        <w:t xml:space="preserve"> وذلك إذا تساوت المصلحة والمفسدة.</w:t>
      </w:r>
    </w:p>
    <w:p w:rsidR="00DC4B56" w:rsidRPr="00DC4B56" w:rsidRDefault="00DC4B56" w:rsidP="00DC4B56">
      <w:pPr>
        <w:pStyle w:val="a3"/>
        <w:bidi/>
        <w:spacing w:before="0" w:beforeAutospacing="0" w:after="120" w:afterAutospacing="0"/>
        <w:jc w:val="lowKashida"/>
        <w:rPr>
          <w:rFonts w:asciiTheme="majorBidi" w:hAnsiTheme="majorBidi" w:cstheme="majorBidi"/>
          <w:b/>
          <w:bCs/>
          <w:sz w:val="18"/>
          <w:szCs w:val="18"/>
        </w:rPr>
      </w:pPr>
      <w:r w:rsidRPr="00DC4B56">
        <w:rPr>
          <w:rFonts w:asciiTheme="majorBidi" w:hAnsiTheme="majorBidi" w:cstheme="majorBidi"/>
          <w:b/>
          <w:bCs/>
          <w:sz w:val="18"/>
          <w:szCs w:val="18"/>
          <w:rtl/>
        </w:rPr>
        <w:t xml:space="preserve">وهكذا, فإن الحسبة تعتريها الأحكام التكليفية الخمسة، لكنَّها بوجه عام هي فرض كفاية، وهي فرض كفاية على غير من وُظِّفَ فيها، أما بالنسبة إليه فهي فرض عين، كما سبق في حالات خاصة. </w:t>
      </w:r>
    </w:p>
    <w:p w:rsidR="00DC4B56" w:rsidRPr="00DC4B56" w:rsidRDefault="00DC4B56" w:rsidP="00DC4B56">
      <w:pPr>
        <w:pStyle w:val="a3"/>
        <w:bidi/>
        <w:jc w:val="lowKashida"/>
        <w:rPr>
          <w:rFonts w:asciiTheme="majorBidi" w:hAnsiTheme="majorBidi" w:cstheme="majorBidi"/>
          <w:b/>
          <w:bCs/>
          <w:color w:val="000080"/>
          <w:sz w:val="18"/>
          <w:szCs w:val="18"/>
        </w:rPr>
      </w:pPr>
      <w:r w:rsidRPr="00DC4B56">
        <w:rPr>
          <w:rFonts w:asciiTheme="majorBidi" w:hAnsiTheme="majorBidi" w:cstheme="majorBidi"/>
          <w:b/>
          <w:bCs/>
          <w:color w:val="000080"/>
          <w:sz w:val="18"/>
          <w:szCs w:val="18"/>
          <w:rtl/>
        </w:rPr>
        <w:t>الحكمة في مشروعية الحسبة:</w:t>
      </w:r>
    </w:p>
    <w:p w:rsidR="00DC4B56" w:rsidRPr="00DC4B56" w:rsidRDefault="00DC4B56" w:rsidP="00DC4B56">
      <w:pPr>
        <w:pStyle w:val="a3"/>
        <w:bidi/>
        <w:spacing w:before="0" w:beforeAutospacing="0" w:after="120" w:afterAutospacing="0"/>
        <w:jc w:val="lowKashida"/>
        <w:rPr>
          <w:rFonts w:asciiTheme="majorBidi" w:hAnsiTheme="majorBidi" w:cstheme="majorBidi"/>
          <w:b/>
          <w:bCs/>
          <w:sz w:val="18"/>
          <w:szCs w:val="18"/>
        </w:rPr>
      </w:pPr>
      <w:r w:rsidRPr="00DC4B56">
        <w:rPr>
          <w:rFonts w:asciiTheme="majorBidi" w:hAnsiTheme="majorBidi" w:cstheme="majorBidi"/>
          <w:b/>
          <w:bCs/>
          <w:sz w:val="18"/>
          <w:szCs w:val="18"/>
          <w:rtl/>
        </w:rPr>
        <w:t xml:space="preserve">ما برح الناس في مختلف العصور في حاجة إلى مَنْ يعلمهم إذا جهلوا، ويذكرهم إذا نسوا، ويجادلهم إذا ضلوا، ويكف بأسهم إذا أضلوا، ولمنع الضلال والإضلال شرعت الديانات كلها، وقامت النبوات، وظهرت الرسالات، ومن هذا كان الأمر بالمعروف والنهي عن المنكر سبيل النبيين والمرسلين، ولا أحد يقول: ما دامت </w:t>
      </w:r>
      <w:r w:rsidRPr="00DC4B56">
        <w:rPr>
          <w:rFonts w:asciiTheme="majorBidi" w:hAnsiTheme="majorBidi" w:cstheme="majorBidi"/>
          <w:b/>
          <w:bCs/>
          <w:sz w:val="18"/>
          <w:szCs w:val="18"/>
          <w:rtl/>
        </w:rPr>
        <w:lastRenderedPageBreak/>
        <w:t>الأمور بعيدة عني فلست بمسئول عنها، فقد روي أن أبا بكر</w:t>
      </w:r>
      <w:r w:rsidRPr="00DC4B56">
        <w:rPr>
          <w:rFonts w:asciiTheme="majorBidi" w:hAnsiTheme="majorBidi" w:cstheme="majorBidi"/>
          <w:b/>
          <w:bCs/>
          <w:position w:val="-4"/>
          <w:sz w:val="18"/>
          <w:szCs w:val="18"/>
          <w:rtl/>
        </w:rPr>
        <w:t>&gt;</w:t>
      </w:r>
      <w:r w:rsidRPr="00DC4B56">
        <w:rPr>
          <w:rFonts w:asciiTheme="majorBidi" w:hAnsiTheme="majorBidi" w:cstheme="majorBidi"/>
          <w:b/>
          <w:bCs/>
          <w:sz w:val="18"/>
          <w:szCs w:val="18"/>
          <w:rtl/>
        </w:rPr>
        <w:t xml:space="preserve"> خطب الناس، فقال: "يا أيها الناس؛ إنكم تقرءون هذه الآية: </w:t>
      </w:r>
      <w:r w:rsidRPr="00DC4B56">
        <w:rPr>
          <w:rFonts w:ascii="Tahoma" w:hAnsi="Tahoma" w:cs="DecoType Thuluth" w:hint="cs"/>
          <w:color w:val="008000"/>
          <w:sz w:val="18"/>
          <w:szCs w:val="18"/>
          <w:rtl/>
        </w:rPr>
        <w:t>{</w:t>
      </w:r>
      <w:r w:rsidRPr="00DC4B56">
        <w:rPr>
          <w:rFonts w:ascii="QCF_P125" w:hAnsi="QCF_P125" w:cs="QCF_P125"/>
          <w:color w:val="008000"/>
          <w:sz w:val="18"/>
          <w:szCs w:val="18"/>
          <w:rtl/>
        </w:rPr>
        <w:t>ﭫ ﭬ ﭭ ﭮ ﭯ ﭰ ﭱ ﭲ ﭳ ﭴ ﭵ ﭶ</w:t>
      </w:r>
      <w:r w:rsidRPr="00DC4B56">
        <w:rPr>
          <w:rFonts w:ascii="QCF_P125" w:hAnsi="QCF_P125" w:cs="DecoType Thuluth"/>
          <w:color w:val="008000"/>
          <w:sz w:val="18"/>
          <w:szCs w:val="18"/>
          <w:rtl/>
        </w:rPr>
        <w:t>}</w:t>
      </w:r>
      <w:r w:rsidRPr="00DC4B56">
        <w:rPr>
          <w:rFonts w:ascii="Tahoma" w:hAnsi="Tahoma" w:cs="AL-Hotham" w:hint="cs"/>
          <w:color w:val="008000"/>
          <w:sz w:val="18"/>
          <w:szCs w:val="18"/>
          <w:rtl/>
        </w:rPr>
        <w:t xml:space="preserve"> </w:t>
      </w:r>
      <w:r w:rsidRPr="00DC4B56">
        <w:rPr>
          <w:rFonts w:asciiTheme="majorBidi" w:hAnsiTheme="majorBidi" w:cstheme="majorBidi"/>
          <w:b/>
          <w:bCs/>
          <w:sz w:val="18"/>
          <w:szCs w:val="18"/>
          <w:rtl/>
        </w:rPr>
        <w:t xml:space="preserve">[المائدة: 105] فتضعونها في غير موضعها، وإني سمعت رسول الله </w:t>
      </w:r>
      <w:r w:rsidRPr="00DC4B56">
        <w:rPr>
          <w:rFonts w:asciiTheme="majorBidi" w:hAnsiTheme="majorBidi" w:cstheme="majorBidi"/>
          <w:b/>
          <w:bCs/>
          <w:position w:val="-4"/>
          <w:sz w:val="18"/>
          <w:szCs w:val="18"/>
        </w:rPr>
        <w:t></w:t>
      </w:r>
      <w:r w:rsidRPr="00DC4B56">
        <w:rPr>
          <w:rFonts w:asciiTheme="majorBidi" w:hAnsiTheme="majorBidi" w:cstheme="majorBidi"/>
          <w:b/>
          <w:bCs/>
          <w:sz w:val="18"/>
          <w:szCs w:val="18"/>
          <w:rtl/>
        </w:rPr>
        <w:t xml:space="preserve"> يقول: </w:t>
      </w:r>
      <w:r w:rsidRPr="00DC4B56">
        <w:rPr>
          <w:rFonts w:asciiTheme="majorBidi" w:hAnsiTheme="majorBidi" w:cstheme="majorBidi"/>
          <w:b/>
          <w:bCs/>
          <w:color w:val="0000FF"/>
          <w:sz w:val="18"/>
          <w:szCs w:val="18"/>
          <w:rtl/>
        </w:rPr>
        <w:t>((إن الناس إذا رأوا المنكر ولا يغيرونه؛ أوشك الله أن يعمهم بعقابه))</w:t>
      </w:r>
      <w:r w:rsidRPr="00DC4B56">
        <w:rPr>
          <w:rFonts w:asciiTheme="majorBidi" w:hAnsiTheme="majorBidi" w:cstheme="majorBidi"/>
          <w:b/>
          <w:bCs/>
          <w:sz w:val="18"/>
          <w:szCs w:val="18"/>
          <w:rtl/>
        </w:rPr>
        <w:t xml:space="preserve">" وورد ما يصدق ذلك في كثير من الآثار والأحاديث. </w:t>
      </w:r>
    </w:p>
    <w:p w:rsidR="00DC4B56" w:rsidRPr="00DC4B56" w:rsidRDefault="00DC4B56" w:rsidP="00DC4B56">
      <w:pPr>
        <w:pStyle w:val="a3"/>
        <w:bidi/>
        <w:jc w:val="lowKashida"/>
        <w:rPr>
          <w:rFonts w:asciiTheme="majorBidi" w:hAnsiTheme="majorBidi" w:cstheme="majorBidi"/>
          <w:b/>
          <w:bCs/>
          <w:color w:val="000080"/>
          <w:sz w:val="18"/>
          <w:szCs w:val="18"/>
        </w:rPr>
      </w:pPr>
      <w:r w:rsidRPr="00DC4B56">
        <w:rPr>
          <w:rFonts w:asciiTheme="majorBidi" w:hAnsiTheme="majorBidi" w:cstheme="majorBidi"/>
          <w:b/>
          <w:bCs/>
          <w:color w:val="000080"/>
          <w:sz w:val="18"/>
          <w:szCs w:val="18"/>
          <w:rtl/>
        </w:rPr>
        <w:t>أنواع الحسبة:</w:t>
      </w:r>
    </w:p>
    <w:p w:rsidR="00DC4B56" w:rsidRPr="00DC4B56" w:rsidRDefault="00DC4B56" w:rsidP="00DC4B56">
      <w:pPr>
        <w:pStyle w:val="a3"/>
        <w:bidi/>
        <w:spacing w:before="0" w:beforeAutospacing="0" w:after="120" w:afterAutospacing="0"/>
        <w:jc w:val="lowKashida"/>
        <w:rPr>
          <w:rFonts w:asciiTheme="majorBidi" w:hAnsiTheme="majorBidi" w:cstheme="majorBidi"/>
          <w:b/>
          <w:bCs/>
          <w:sz w:val="18"/>
          <w:szCs w:val="18"/>
        </w:rPr>
      </w:pPr>
      <w:r w:rsidRPr="00DC4B56">
        <w:rPr>
          <w:rFonts w:asciiTheme="majorBidi" w:hAnsiTheme="majorBidi" w:cstheme="majorBidi"/>
          <w:b/>
          <w:bCs/>
          <w:sz w:val="18"/>
          <w:szCs w:val="18"/>
          <w:rtl/>
        </w:rPr>
        <w:t>بالتدبر والتأمل, ومراجعة ما كتبه العلماء في هذه النقطة نجد أن الحسبة نوعان:</w:t>
      </w:r>
    </w:p>
    <w:p w:rsidR="00DC4B56" w:rsidRPr="00DC4B56" w:rsidRDefault="00DC4B56" w:rsidP="00DC4B56">
      <w:pPr>
        <w:pStyle w:val="a3"/>
        <w:bidi/>
        <w:spacing w:before="0" w:beforeAutospacing="0" w:after="120" w:afterAutospacing="0"/>
        <w:jc w:val="lowKashida"/>
        <w:rPr>
          <w:rFonts w:asciiTheme="majorBidi" w:hAnsiTheme="majorBidi" w:cstheme="majorBidi"/>
          <w:b/>
          <w:bCs/>
          <w:sz w:val="18"/>
          <w:szCs w:val="18"/>
        </w:rPr>
      </w:pPr>
      <w:r w:rsidRPr="00DC4B56">
        <w:rPr>
          <w:rFonts w:asciiTheme="majorBidi" w:hAnsiTheme="majorBidi" w:cstheme="majorBidi"/>
          <w:b/>
          <w:bCs/>
          <w:sz w:val="18"/>
          <w:szCs w:val="18"/>
          <w:rtl/>
        </w:rPr>
        <w:t>- ولاية أصلية مستحدثة من الشارع، وهي الولاية التي اقتضاها التكليف بها؛ لتثبت لكل من طلبت منه.</w:t>
      </w:r>
    </w:p>
    <w:p w:rsidR="00DC4B56" w:rsidRPr="00DC4B56" w:rsidRDefault="00DC4B56" w:rsidP="00DC4B56">
      <w:pPr>
        <w:pStyle w:val="a3"/>
        <w:bidi/>
        <w:spacing w:before="0" w:beforeAutospacing="0" w:after="120" w:afterAutospacing="0"/>
        <w:jc w:val="lowKashida"/>
        <w:rPr>
          <w:rFonts w:asciiTheme="majorBidi" w:hAnsiTheme="majorBidi" w:cstheme="majorBidi"/>
          <w:b/>
          <w:bCs/>
          <w:sz w:val="18"/>
          <w:szCs w:val="18"/>
          <w:rtl/>
        </w:rPr>
      </w:pPr>
      <w:r w:rsidRPr="00DC4B56">
        <w:rPr>
          <w:rFonts w:asciiTheme="majorBidi" w:hAnsiTheme="majorBidi" w:cstheme="majorBidi"/>
          <w:b/>
          <w:bCs/>
          <w:sz w:val="18"/>
          <w:szCs w:val="18"/>
          <w:rtl/>
        </w:rPr>
        <w:t>- وولاية مستمدة، وهي الولاية التي يستمدها من عُهِدَ إليه في ذلك من الخليفة أو الأمير -وهو المحتسب- وعلى ذلك فإنَّه يَجمع بين الولايتين</w:t>
      </w:r>
      <w:r w:rsidRPr="00DC4B56">
        <w:rPr>
          <w:rFonts w:asciiTheme="majorBidi" w:hAnsiTheme="majorBidi" w:cstheme="majorBidi"/>
          <w:b/>
          <w:bCs/>
          <w:sz w:val="18"/>
          <w:szCs w:val="18"/>
          <w:rtl/>
          <w:lang w:bidi="ar-EG"/>
        </w:rPr>
        <w:t>؛</w:t>
      </w:r>
      <w:r w:rsidRPr="00DC4B56">
        <w:rPr>
          <w:rFonts w:asciiTheme="majorBidi" w:hAnsiTheme="majorBidi" w:cstheme="majorBidi"/>
          <w:b/>
          <w:bCs/>
          <w:sz w:val="18"/>
          <w:szCs w:val="18"/>
          <w:rtl/>
        </w:rPr>
        <w:t xml:space="preserve"> أي: من كلفه الأمير فقد جمع بين الولايتين؛ لأنه مكلَّف بها شخصيًّا من جهة الشارع، أن يأمر بالمعروف وينهى عن المنكر، ومكلَّف بها أيضًا من قِبَل رئيس الدولة، أو من يعيِّن الموظفين لهذه الوظيفة الدينية الشرعية؛ فهو إذًا مكلَّف بها كذلك من قِبَل من له الأمر، أمَّا غيره من الناس فليس له من ذلك إلا الولاية التي أضفاها الشارع عليه، وهي الولاية الأصلية.</w:t>
      </w:r>
    </w:p>
    <w:p w:rsidR="00DC4B56" w:rsidRPr="00DC4B56" w:rsidRDefault="00DC4B56" w:rsidP="00DC4B56">
      <w:pPr>
        <w:pStyle w:val="a3"/>
        <w:bidi/>
        <w:spacing w:before="0" w:beforeAutospacing="0" w:after="120" w:afterAutospacing="0"/>
        <w:jc w:val="lowKashida"/>
        <w:rPr>
          <w:rFonts w:asciiTheme="majorBidi" w:hAnsiTheme="majorBidi" w:cstheme="majorBidi"/>
          <w:b/>
          <w:bCs/>
          <w:sz w:val="18"/>
          <w:szCs w:val="18"/>
        </w:rPr>
      </w:pPr>
      <w:r w:rsidRPr="00DC4B56">
        <w:rPr>
          <w:rFonts w:asciiTheme="majorBidi" w:hAnsiTheme="majorBidi" w:cstheme="majorBidi"/>
          <w:b/>
          <w:bCs/>
          <w:sz w:val="18"/>
          <w:szCs w:val="18"/>
          <w:rtl/>
        </w:rPr>
        <w:t>وهذه الولاية كما تتضمَّن الأمر بالمعروف والنهي عن المنكر على وجه الطلب مباشرة، تتضمَّن كذلك القيام بما يؤدي إلى اجتناب المنكر، لا على وجه الطلب؛ بل على وجه الادِّعاء والاستعداء, وذلك يكون بالتقدم إلى القاضي بالدعوى، وبالشهادة لديه، أو باستعداء المحتسب، وتسمى الدعوى لدى القاضي بطلب الحكم بإزالة المنكر دعوى حسبة، ولا تكون إلّا فيما هو حق لله</w:t>
      </w:r>
      <w:r w:rsidRPr="00DC4B56">
        <w:rPr>
          <w:rFonts w:asciiTheme="majorBidi" w:hAnsiTheme="majorBidi" w:cstheme="majorBidi"/>
          <w:b/>
          <w:bCs/>
          <w:position w:val="-4"/>
          <w:sz w:val="18"/>
          <w:szCs w:val="18"/>
        </w:rPr>
        <w:t></w:t>
      </w:r>
      <w:r w:rsidRPr="00DC4B56">
        <w:rPr>
          <w:rFonts w:asciiTheme="majorBidi" w:hAnsiTheme="majorBidi" w:cstheme="majorBidi"/>
          <w:b/>
          <w:bCs/>
          <w:sz w:val="18"/>
          <w:szCs w:val="18"/>
          <w:rtl/>
        </w:rPr>
        <w:t xml:space="preserve">، وعندئذ يكون مدعيًا بالحق وشاهدًا به في وقت واحد. </w:t>
      </w:r>
    </w:p>
    <w:p w:rsidR="00DC4B56" w:rsidRPr="00DC4B56" w:rsidRDefault="00DC4B56" w:rsidP="00DC4B56">
      <w:pPr>
        <w:pStyle w:val="a3"/>
        <w:bidi/>
        <w:spacing w:before="0" w:beforeAutospacing="0" w:after="120" w:afterAutospacing="0"/>
        <w:jc w:val="lowKashida"/>
        <w:rPr>
          <w:rFonts w:asciiTheme="majorBidi" w:hAnsiTheme="majorBidi" w:cstheme="majorBidi"/>
          <w:b/>
          <w:bCs/>
          <w:sz w:val="18"/>
          <w:szCs w:val="18"/>
          <w:rtl/>
        </w:rPr>
      </w:pPr>
      <w:r w:rsidRPr="00DC4B56">
        <w:rPr>
          <w:rFonts w:asciiTheme="majorBidi" w:hAnsiTheme="majorBidi" w:cstheme="majorBidi"/>
          <w:b/>
          <w:bCs/>
          <w:sz w:val="18"/>
          <w:szCs w:val="18"/>
          <w:rtl/>
        </w:rPr>
        <w:t>ويطلق الفقهاء على من يقوم بالاحتساب دون انتداب لها من الإمام أو نائبه, المتطوع، أمَّا من انتدبه الإمام وعَهِدَ إليه النظر في أحوال الرعية، والكشف عن أمورهم ومصالحهم، فهو المحتسب، أي: إذا أطلق لفظ المحتسب فإنما يطلق على الثاني دون الأول، أي: على النوع المكلف القائم بهذه الوظيفة.</w:t>
      </w:r>
    </w:p>
    <w:p w:rsidR="00DC4B56" w:rsidRPr="00DC4B56" w:rsidRDefault="00DC4B56" w:rsidP="00DC4B56">
      <w:pPr>
        <w:pStyle w:val="a3"/>
        <w:bidi/>
        <w:spacing w:before="0" w:beforeAutospacing="0" w:after="120" w:afterAutospacing="0"/>
        <w:jc w:val="lowKashida"/>
        <w:rPr>
          <w:rFonts w:asciiTheme="majorBidi" w:hAnsiTheme="majorBidi" w:cstheme="majorBidi"/>
          <w:b/>
          <w:bCs/>
          <w:sz w:val="18"/>
          <w:szCs w:val="18"/>
          <w:rtl/>
        </w:rPr>
      </w:pPr>
      <w:r w:rsidRPr="00DC4B56">
        <w:rPr>
          <w:rFonts w:asciiTheme="majorBidi" w:hAnsiTheme="majorBidi" w:cstheme="majorBidi"/>
          <w:b/>
          <w:bCs/>
          <w:sz w:val="18"/>
          <w:szCs w:val="18"/>
          <w:rtl/>
        </w:rPr>
        <w:t xml:space="preserve">والفرق بين النوع الأول والنوع الثاني من عدة أوجه، كما بَيّنَ ذلك أيضًا الماوردي -رحمه الله- فقال: </w:t>
      </w:r>
    </w:p>
    <w:p w:rsidR="00DC4B56" w:rsidRPr="00DC4B56" w:rsidRDefault="00DC4B56" w:rsidP="00DC4B56">
      <w:pPr>
        <w:pStyle w:val="a3"/>
        <w:bidi/>
        <w:jc w:val="lowKashida"/>
        <w:rPr>
          <w:rFonts w:asciiTheme="majorBidi" w:hAnsiTheme="majorBidi" w:cstheme="majorBidi"/>
          <w:b/>
          <w:bCs/>
          <w:color w:val="000080"/>
          <w:sz w:val="18"/>
          <w:szCs w:val="18"/>
        </w:rPr>
      </w:pPr>
      <w:r w:rsidRPr="00DC4B56">
        <w:rPr>
          <w:rFonts w:asciiTheme="majorBidi" w:hAnsiTheme="majorBidi" w:cstheme="majorBidi"/>
          <w:b/>
          <w:bCs/>
          <w:color w:val="000080"/>
          <w:sz w:val="18"/>
          <w:szCs w:val="18"/>
          <w:rtl/>
        </w:rPr>
        <w:t>الفرق بينهما يظهر فيما يلي:</w:t>
      </w:r>
    </w:p>
    <w:p w:rsidR="00DC4B56" w:rsidRPr="00DC4B56" w:rsidRDefault="00DC4B56" w:rsidP="00DC4B56">
      <w:pPr>
        <w:pStyle w:val="a3"/>
        <w:bidi/>
        <w:spacing w:before="0" w:beforeAutospacing="0" w:after="120" w:afterAutospacing="0"/>
        <w:jc w:val="lowKashida"/>
        <w:rPr>
          <w:rFonts w:asciiTheme="majorBidi" w:hAnsiTheme="majorBidi" w:cstheme="majorBidi"/>
          <w:b/>
          <w:bCs/>
          <w:sz w:val="18"/>
          <w:szCs w:val="18"/>
        </w:rPr>
      </w:pPr>
      <w:r w:rsidRPr="00DC4B56">
        <w:rPr>
          <w:rFonts w:asciiTheme="majorBidi" w:hAnsiTheme="majorBidi" w:cstheme="majorBidi"/>
          <w:b/>
          <w:bCs/>
          <w:color w:val="000080"/>
          <w:sz w:val="18"/>
          <w:szCs w:val="18"/>
          <w:rtl/>
        </w:rPr>
        <w:t>الفارق الأول:</w:t>
      </w:r>
      <w:r w:rsidRPr="00DC4B56">
        <w:rPr>
          <w:rFonts w:asciiTheme="majorBidi" w:hAnsiTheme="majorBidi" w:cstheme="majorBidi"/>
          <w:b/>
          <w:bCs/>
          <w:sz w:val="18"/>
          <w:szCs w:val="18"/>
          <w:rtl/>
        </w:rPr>
        <w:t xml:space="preserve"> أنَّ قيام المحتسب بالولاية صار من الحقوق التي لا يسوغ أن يشتغل عنها بغيرها، أمَّا قيام المتطوع بها من نوافل عمله, فيجوز أن يشتغل عنها بغيرها.</w:t>
      </w:r>
    </w:p>
    <w:p w:rsidR="00DC4B56" w:rsidRPr="00DC4B56" w:rsidRDefault="00DC4B56" w:rsidP="00DC4B56">
      <w:pPr>
        <w:pStyle w:val="a3"/>
        <w:bidi/>
        <w:spacing w:before="0" w:beforeAutospacing="0" w:after="120" w:afterAutospacing="0"/>
        <w:jc w:val="lowKashida"/>
        <w:rPr>
          <w:rFonts w:asciiTheme="majorBidi" w:hAnsiTheme="majorBidi" w:cstheme="majorBidi"/>
          <w:b/>
          <w:bCs/>
          <w:sz w:val="18"/>
          <w:szCs w:val="18"/>
        </w:rPr>
      </w:pPr>
      <w:r w:rsidRPr="00DC4B56">
        <w:rPr>
          <w:rFonts w:asciiTheme="majorBidi" w:hAnsiTheme="majorBidi" w:cstheme="majorBidi"/>
          <w:b/>
          <w:bCs/>
          <w:color w:val="000080"/>
          <w:sz w:val="18"/>
          <w:szCs w:val="18"/>
          <w:rtl/>
        </w:rPr>
        <w:t>الفارق الثاني:</w:t>
      </w:r>
      <w:r w:rsidRPr="00DC4B56">
        <w:rPr>
          <w:rFonts w:asciiTheme="majorBidi" w:hAnsiTheme="majorBidi" w:cstheme="majorBidi"/>
          <w:b/>
          <w:bCs/>
          <w:sz w:val="18"/>
          <w:szCs w:val="18"/>
          <w:rtl/>
        </w:rPr>
        <w:t xml:space="preserve"> أنَّه منصوب للاستعداء فيما يجب إنكاره، وليس المتطوع منصوبًا للاستعداء، والمراد: أن الوالي المحتسب المعين في هذا من قِبَل الإمام، هو منصوب للاستعداء، أي: استعداء الشرطة واستعداء قوة السلطان فيما يجب إنكاره، أمَّا المتطوع فليس منصوبًا للاستعداء، أي: ليس هذا من شأنه. </w:t>
      </w:r>
    </w:p>
    <w:p w:rsidR="00DC4B56" w:rsidRPr="00DC4B56" w:rsidRDefault="00DC4B56" w:rsidP="00DC4B56">
      <w:pPr>
        <w:pStyle w:val="a3"/>
        <w:bidi/>
        <w:spacing w:before="0" w:beforeAutospacing="0" w:after="120" w:afterAutospacing="0"/>
        <w:jc w:val="lowKashida"/>
        <w:rPr>
          <w:rFonts w:asciiTheme="majorBidi" w:hAnsiTheme="majorBidi" w:cstheme="majorBidi"/>
          <w:b/>
          <w:bCs/>
          <w:sz w:val="18"/>
          <w:szCs w:val="18"/>
        </w:rPr>
      </w:pPr>
      <w:r w:rsidRPr="00DC4B56">
        <w:rPr>
          <w:rFonts w:asciiTheme="majorBidi" w:hAnsiTheme="majorBidi" w:cstheme="majorBidi"/>
          <w:b/>
          <w:bCs/>
          <w:color w:val="000080"/>
          <w:sz w:val="18"/>
          <w:szCs w:val="18"/>
          <w:rtl/>
        </w:rPr>
        <w:t>الفارق الثالث:</w:t>
      </w:r>
      <w:r w:rsidRPr="00DC4B56">
        <w:rPr>
          <w:rFonts w:asciiTheme="majorBidi" w:hAnsiTheme="majorBidi" w:cstheme="majorBidi"/>
          <w:b/>
          <w:bCs/>
          <w:sz w:val="18"/>
          <w:szCs w:val="18"/>
          <w:rtl/>
        </w:rPr>
        <w:t xml:space="preserve"> أن على المحتسب بالولاية إجابة من استعداه، وليس على المتطوع إجابته؛ أي: لو طُلِب المحتسب لأمر فيه معروف لا يظهر، أو منكر ظاهر, فطلب منه أحد الناس أن يأتي ليقوم بوظيفته في هذا الجزء أو هذه المشكلة؛ وجب عليه أن يسير معه إلى هذا المشكل ويحله، أمَّا المتطوع فلا يجب؛ إن شاء ذهب، وإن شاء لم يذهب.</w:t>
      </w:r>
    </w:p>
    <w:p w:rsidR="00DC4B56" w:rsidRPr="00DC4B56" w:rsidRDefault="00DC4B56" w:rsidP="00DC4B56">
      <w:pPr>
        <w:pStyle w:val="a3"/>
        <w:bidi/>
        <w:spacing w:before="0" w:beforeAutospacing="0" w:after="120" w:afterAutospacing="0"/>
        <w:jc w:val="lowKashida"/>
        <w:rPr>
          <w:rFonts w:asciiTheme="majorBidi" w:hAnsiTheme="majorBidi" w:cstheme="majorBidi"/>
          <w:b/>
          <w:bCs/>
          <w:sz w:val="18"/>
          <w:szCs w:val="18"/>
        </w:rPr>
      </w:pPr>
      <w:r w:rsidRPr="00DC4B56">
        <w:rPr>
          <w:rFonts w:asciiTheme="majorBidi" w:hAnsiTheme="majorBidi" w:cstheme="majorBidi"/>
          <w:b/>
          <w:bCs/>
          <w:color w:val="000080"/>
          <w:sz w:val="18"/>
          <w:szCs w:val="18"/>
          <w:rtl/>
        </w:rPr>
        <w:t>الفارق الرابع:</w:t>
      </w:r>
      <w:r w:rsidRPr="00DC4B56">
        <w:rPr>
          <w:rFonts w:asciiTheme="majorBidi" w:hAnsiTheme="majorBidi" w:cstheme="majorBidi"/>
          <w:b/>
          <w:bCs/>
          <w:sz w:val="18"/>
          <w:szCs w:val="18"/>
          <w:rtl/>
        </w:rPr>
        <w:t xml:space="preserve"> أن عليه أن يبحث عن المنكرات الظاهرة؛ ليصل إلى إنكارها، ويفحص عمَّا ترك من المعروف الظاهر؛ ليأمر بإقامته، وليس على غيره من المتطوعة بحثٌ ولا فحص. </w:t>
      </w:r>
    </w:p>
    <w:p w:rsidR="00DC4B56" w:rsidRPr="00DC4B56" w:rsidRDefault="00DC4B56" w:rsidP="00DC4B56">
      <w:pPr>
        <w:pStyle w:val="a3"/>
        <w:bidi/>
        <w:spacing w:before="0" w:beforeAutospacing="0" w:after="120" w:afterAutospacing="0"/>
        <w:jc w:val="lowKashida"/>
        <w:rPr>
          <w:rFonts w:asciiTheme="majorBidi" w:hAnsiTheme="majorBidi" w:cstheme="majorBidi"/>
          <w:b/>
          <w:bCs/>
          <w:sz w:val="18"/>
          <w:szCs w:val="18"/>
        </w:rPr>
      </w:pPr>
      <w:r w:rsidRPr="00DC4B56">
        <w:rPr>
          <w:rFonts w:asciiTheme="majorBidi" w:hAnsiTheme="majorBidi" w:cstheme="majorBidi"/>
          <w:b/>
          <w:bCs/>
          <w:color w:val="000080"/>
          <w:sz w:val="18"/>
          <w:szCs w:val="18"/>
          <w:rtl/>
        </w:rPr>
        <w:lastRenderedPageBreak/>
        <w:t>الفارق الخامس:</w:t>
      </w:r>
      <w:r w:rsidRPr="00DC4B56">
        <w:rPr>
          <w:rFonts w:asciiTheme="majorBidi" w:hAnsiTheme="majorBidi" w:cstheme="majorBidi"/>
          <w:b/>
          <w:bCs/>
          <w:sz w:val="18"/>
          <w:szCs w:val="18"/>
          <w:rtl/>
        </w:rPr>
        <w:t xml:space="preserve"> أن له أن يتخذ على الإنكار أعوانًا؛ ليكون عليه أقدر، وليس للمتطوع أن يندب لذلك أعوانًا.</w:t>
      </w:r>
    </w:p>
    <w:p w:rsidR="00DC4B56" w:rsidRPr="00DC4B56" w:rsidRDefault="00DC4B56" w:rsidP="00DC4B56">
      <w:pPr>
        <w:pStyle w:val="a3"/>
        <w:bidi/>
        <w:spacing w:before="0" w:beforeAutospacing="0" w:after="120" w:afterAutospacing="0"/>
        <w:jc w:val="lowKashida"/>
        <w:rPr>
          <w:rFonts w:asciiTheme="majorBidi" w:hAnsiTheme="majorBidi" w:cstheme="majorBidi"/>
          <w:b/>
          <w:bCs/>
          <w:sz w:val="18"/>
          <w:szCs w:val="18"/>
        </w:rPr>
      </w:pPr>
      <w:r w:rsidRPr="00DC4B56">
        <w:rPr>
          <w:rFonts w:asciiTheme="majorBidi" w:hAnsiTheme="majorBidi" w:cstheme="majorBidi"/>
          <w:b/>
          <w:bCs/>
          <w:color w:val="000080"/>
          <w:sz w:val="18"/>
          <w:szCs w:val="18"/>
          <w:rtl/>
        </w:rPr>
        <w:t>الفارق السادس:</w:t>
      </w:r>
      <w:r w:rsidRPr="00DC4B56">
        <w:rPr>
          <w:rFonts w:asciiTheme="majorBidi" w:hAnsiTheme="majorBidi" w:cstheme="majorBidi"/>
          <w:b/>
          <w:bCs/>
          <w:sz w:val="18"/>
          <w:szCs w:val="18"/>
          <w:rtl/>
        </w:rPr>
        <w:t xml:space="preserve"> أنَّ له أن يعزِّر في المنكرات الظاهرة، أي: يعاقب عقوبات يقدرها هو، في المنكرات الظاهرة، ولا يتجاوز إلى الحدود، وليس للمتطوع أن يعزّر على منكر، وإلا صارت الأمور فوضى.</w:t>
      </w:r>
    </w:p>
    <w:p w:rsidR="00DC4B56" w:rsidRPr="00DC4B56" w:rsidRDefault="00DC4B56" w:rsidP="00DC4B56">
      <w:pPr>
        <w:pStyle w:val="a3"/>
        <w:bidi/>
        <w:spacing w:before="0" w:beforeAutospacing="0" w:after="120" w:afterAutospacing="0"/>
        <w:jc w:val="lowKashida"/>
        <w:rPr>
          <w:rFonts w:asciiTheme="majorBidi" w:hAnsiTheme="majorBidi" w:cstheme="majorBidi"/>
          <w:b/>
          <w:bCs/>
          <w:sz w:val="18"/>
          <w:szCs w:val="18"/>
        </w:rPr>
      </w:pPr>
      <w:r w:rsidRPr="00DC4B56">
        <w:rPr>
          <w:rFonts w:asciiTheme="majorBidi" w:hAnsiTheme="majorBidi" w:cstheme="majorBidi"/>
          <w:b/>
          <w:bCs/>
          <w:color w:val="000080"/>
          <w:sz w:val="18"/>
          <w:szCs w:val="18"/>
          <w:rtl/>
        </w:rPr>
        <w:t>الفارق السابع:</w:t>
      </w:r>
      <w:r w:rsidRPr="00DC4B56">
        <w:rPr>
          <w:rFonts w:asciiTheme="majorBidi" w:hAnsiTheme="majorBidi" w:cstheme="majorBidi"/>
          <w:b/>
          <w:bCs/>
          <w:sz w:val="18"/>
          <w:szCs w:val="18"/>
          <w:rtl/>
        </w:rPr>
        <w:t xml:space="preserve"> أنَّ له أن يرتزق على حسبته من بيت المال، ولا يجوز للمتطوع أن يرتزق على إنكار منكر؛ لأنه يقوم بذلك متطوعًا من باب ما فرض الله وفرض الشرع بوجه عام, من الأمر بالمعروف والنهي عن المنكر.</w:t>
      </w:r>
    </w:p>
    <w:p w:rsidR="00DC4B56" w:rsidRPr="00DC4B56" w:rsidRDefault="00DC4B56" w:rsidP="00DC4B56">
      <w:pPr>
        <w:pStyle w:val="a3"/>
        <w:bidi/>
        <w:spacing w:before="0" w:beforeAutospacing="0" w:after="120" w:afterAutospacing="0"/>
        <w:jc w:val="lowKashida"/>
        <w:rPr>
          <w:rFonts w:asciiTheme="majorBidi" w:hAnsiTheme="majorBidi" w:cstheme="majorBidi"/>
          <w:b/>
          <w:bCs/>
          <w:sz w:val="18"/>
          <w:szCs w:val="18"/>
          <w:rtl/>
        </w:rPr>
      </w:pPr>
      <w:r w:rsidRPr="00DC4B56">
        <w:rPr>
          <w:rFonts w:asciiTheme="majorBidi" w:hAnsiTheme="majorBidi" w:cstheme="majorBidi"/>
          <w:b/>
          <w:bCs/>
          <w:color w:val="000080"/>
          <w:sz w:val="18"/>
          <w:szCs w:val="18"/>
          <w:rtl/>
        </w:rPr>
        <w:t>الفارق الثامن:</w:t>
      </w:r>
      <w:r w:rsidRPr="00DC4B56">
        <w:rPr>
          <w:rFonts w:asciiTheme="majorBidi" w:hAnsiTheme="majorBidi" w:cstheme="majorBidi"/>
          <w:b/>
          <w:bCs/>
          <w:sz w:val="18"/>
          <w:szCs w:val="18"/>
          <w:rtl/>
        </w:rPr>
        <w:t xml:space="preserve"> أنَّ له اجتهاد رأيه فيما يتعلّق بالعرف دون الشرع، وضرب العلماء على ذلك مثلًا بالمقاعد في الأسواق، فهو له أن يجتهد في هذا إخراج الأجنحة -أي: البلكونات والترسانات، كما كان يسمى- </w:t>
      </w:r>
      <w:r w:rsidRPr="00DC4B56">
        <w:rPr>
          <w:rFonts w:asciiTheme="majorBidi" w:hAnsiTheme="majorBidi" w:cstheme="majorBidi"/>
          <w:b/>
          <w:bCs/>
          <w:sz w:val="18"/>
          <w:szCs w:val="18"/>
          <w:rtl/>
          <w:lang w:bidi="ar-EG"/>
        </w:rPr>
        <w:t>ف</w:t>
      </w:r>
      <w:r w:rsidRPr="00DC4B56">
        <w:rPr>
          <w:rFonts w:asciiTheme="majorBidi" w:hAnsiTheme="majorBidi" w:cstheme="majorBidi"/>
          <w:b/>
          <w:bCs/>
          <w:sz w:val="18"/>
          <w:szCs w:val="18"/>
          <w:rtl/>
        </w:rPr>
        <w:t>ما يتعارفه الناس فهو عرف، وما ينكره الناس فهو منكر، فيقر وينكر من ذلك ما أداه إليه اجتهاده، وليس هذا للمتطوع.</w:t>
      </w:r>
    </w:p>
    <w:p w:rsidR="00DC4B56" w:rsidRPr="00DC4B56" w:rsidRDefault="00DC4B56" w:rsidP="00DC4B56">
      <w:pPr>
        <w:spacing w:line="240" w:lineRule="auto"/>
        <w:jc w:val="center"/>
        <w:rPr>
          <w:rFonts w:asciiTheme="majorBidi" w:hAnsiTheme="majorBidi" w:cstheme="majorBidi"/>
          <w:b/>
          <w:bCs/>
          <w:sz w:val="18"/>
          <w:szCs w:val="18"/>
          <w:rtl/>
          <w:lang w:bidi="ar-EG"/>
        </w:rPr>
      </w:pPr>
      <w:r w:rsidRPr="00DC4B56">
        <w:rPr>
          <w:rFonts w:asciiTheme="majorBidi" w:hAnsiTheme="majorBidi" w:cstheme="majorBidi"/>
          <w:b/>
          <w:bCs/>
          <w:sz w:val="18"/>
          <w:szCs w:val="18"/>
          <w:rtl/>
          <w:lang w:bidi="ar-EG"/>
        </w:rPr>
        <w:t>المراجع والمصادر</w:t>
      </w:r>
    </w:p>
    <w:p w:rsidR="00DC4B56" w:rsidRPr="00DC4B56" w:rsidRDefault="00DC4B56" w:rsidP="00DC4B56">
      <w:pPr>
        <w:numPr>
          <w:ilvl w:val="0"/>
          <w:numId w:val="3"/>
        </w:numPr>
        <w:spacing w:after="120" w:line="240" w:lineRule="auto"/>
        <w:jc w:val="lowKashida"/>
        <w:rPr>
          <w:rFonts w:asciiTheme="majorBidi" w:hAnsiTheme="majorBidi" w:cstheme="majorBidi"/>
          <w:b/>
          <w:bCs/>
          <w:sz w:val="18"/>
          <w:szCs w:val="18"/>
          <w:rtl/>
        </w:rPr>
      </w:pPr>
      <w:r w:rsidRPr="00DC4B56">
        <w:rPr>
          <w:rFonts w:asciiTheme="majorBidi" w:hAnsiTheme="majorBidi" w:cstheme="majorBidi"/>
          <w:b/>
          <w:bCs/>
          <w:sz w:val="18"/>
          <w:szCs w:val="18"/>
          <w:rtl/>
        </w:rPr>
        <w:t>واصل، نصر فريد واصل،  (السلطة القضائية ونظام القضاء في الإسلام) ، المكتبة التوفيقية، 1987م.</w:t>
      </w:r>
    </w:p>
    <w:p w:rsidR="00DC4B56" w:rsidRPr="00DC4B56" w:rsidRDefault="00DC4B56" w:rsidP="00DC4B56">
      <w:pPr>
        <w:numPr>
          <w:ilvl w:val="0"/>
          <w:numId w:val="3"/>
        </w:numPr>
        <w:spacing w:after="120" w:line="240" w:lineRule="auto"/>
        <w:jc w:val="lowKashida"/>
        <w:rPr>
          <w:rFonts w:asciiTheme="majorBidi" w:hAnsiTheme="majorBidi" w:cstheme="majorBidi"/>
          <w:b/>
          <w:bCs/>
          <w:sz w:val="18"/>
          <w:szCs w:val="18"/>
          <w:rtl/>
        </w:rPr>
      </w:pPr>
      <w:r w:rsidRPr="00DC4B56">
        <w:rPr>
          <w:rFonts w:asciiTheme="majorBidi" w:hAnsiTheme="majorBidi" w:cstheme="majorBidi"/>
          <w:b/>
          <w:bCs/>
          <w:sz w:val="18"/>
          <w:szCs w:val="18"/>
          <w:rtl/>
        </w:rPr>
        <w:t>عثمان، محمد رأفت عثمان،  (النظام القضائي في الفقه الإسلامي) ، القاهرة، دار البيان، 1994م.</w:t>
      </w:r>
    </w:p>
    <w:p w:rsidR="00DC4B56" w:rsidRPr="00DC4B56" w:rsidRDefault="00DC4B56" w:rsidP="00DC4B56">
      <w:pPr>
        <w:numPr>
          <w:ilvl w:val="0"/>
          <w:numId w:val="3"/>
        </w:numPr>
        <w:spacing w:after="120" w:line="240" w:lineRule="auto"/>
        <w:jc w:val="lowKashida"/>
        <w:rPr>
          <w:rFonts w:asciiTheme="majorBidi" w:hAnsiTheme="majorBidi" w:cstheme="majorBidi"/>
          <w:b/>
          <w:bCs/>
          <w:sz w:val="18"/>
          <w:szCs w:val="18"/>
          <w:rtl/>
        </w:rPr>
      </w:pPr>
      <w:r w:rsidRPr="00DC4B56">
        <w:rPr>
          <w:rFonts w:asciiTheme="majorBidi" w:hAnsiTheme="majorBidi" w:cstheme="majorBidi"/>
          <w:b/>
          <w:bCs/>
          <w:sz w:val="18"/>
          <w:szCs w:val="18"/>
          <w:rtl/>
          <w:lang w:bidi="ar-EG"/>
        </w:rPr>
        <w:t xml:space="preserve">عزام، عبد العزيز عزام،  </w:t>
      </w:r>
      <w:r w:rsidRPr="00DC4B56">
        <w:rPr>
          <w:rFonts w:asciiTheme="majorBidi" w:hAnsiTheme="majorBidi" w:cstheme="majorBidi"/>
          <w:b/>
          <w:bCs/>
          <w:sz w:val="18"/>
          <w:szCs w:val="18"/>
          <w:rtl/>
        </w:rPr>
        <w:t xml:space="preserve">(القضاء في الإسلام) </w:t>
      </w:r>
      <w:r w:rsidRPr="00DC4B56">
        <w:rPr>
          <w:rFonts w:asciiTheme="majorBidi" w:hAnsiTheme="majorBidi" w:cstheme="majorBidi"/>
          <w:b/>
          <w:bCs/>
          <w:sz w:val="18"/>
          <w:szCs w:val="18"/>
          <w:rtl/>
          <w:lang w:bidi="ar-EG"/>
        </w:rPr>
        <w:t>، دار الكتاب الجامعي، 1977م.</w:t>
      </w:r>
    </w:p>
    <w:p w:rsidR="00DC4B56" w:rsidRPr="00DC4B56" w:rsidRDefault="00DC4B56" w:rsidP="00DC4B56">
      <w:pPr>
        <w:numPr>
          <w:ilvl w:val="0"/>
          <w:numId w:val="3"/>
        </w:numPr>
        <w:spacing w:after="120" w:line="240" w:lineRule="auto"/>
        <w:jc w:val="lowKashida"/>
        <w:rPr>
          <w:rFonts w:asciiTheme="majorBidi" w:hAnsiTheme="majorBidi" w:cstheme="majorBidi"/>
          <w:b/>
          <w:bCs/>
          <w:sz w:val="18"/>
          <w:szCs w:val="18"/>
          <w:rtl/>
        </w:rPr>
      </w:pPr>
      <w:r w:rsidRPr="00DC4B56">
        <w:rPr>
          <w:rFonts w:asciiTheme="majorBidi" w:hAnsiTheme="majorBidi" w:cstheme="majorBidi"/>
          <w:b/>
          <w:bCs/>
          <w:sz w:val="18"/>
          <w:szCs w:val="18"/>
          <w:rtl/>
          <w:lang w:bidi="ar-EG"/>
        </w:rPr>
        <w:t xml:space="preserve">المالكي، عبد الله محمد بن فرج المالكي، تحقيق وتعليق: قاسم الشماعي،  </w:t>
      </w:r>
      <w:r w:rsidRPr="00DC4B56">
        <w:rPr>
          <w:rFonts w:asciiTheme="majorBidi" w:hAnsiTheme="majorBidi" w:cstheme="majorBidi"/>
          <w:b/>
          <w:bCs/>
          <w:sz w:val="18"/>
          <w:szCs w:val="18"/>
          <w:rtl/>
        </w:rPr>
        <w:t xml:space="preserve">(أقضية رسول الله </w:t>
      </w:r>
      <w:r w:rsidRPr="00DC4B56">
        <w:rPr>
          <w:rFonts w:asciiTheme="majorBidi" w:hAnsiTheme="majorBidi" w:cstheme="majorBidi"/>
          <w:b/>
          <w:bCs/>
          <w:position w:val="-4"/>
          <w:sz w:val="18"/>
          <w:szCs w:val="18"/>
        </w:rPr>
        <w:t></w:t>
      </w:r>
      <w:r w:rsidRPr="00DC4B56">
        <w:rPr>
          <w:rFonts w:asciiTheme="majorBidi" w:hAnsiTheme="majorBidi" w:cstheme="majorBidi"/>
          <w:b/>
          <w:bCs/>
          <w:sz w:val="18"/>
          <w:szCs w:val="18"/>
          <w:rtl/>
        </w:rPr>
        <w:t xml:space="preserve">) </w:t>
      </w:r>
      <w:r w:rsidRPr="00DC4B56">
        <w:rPr>
          <w:rFonts w:asciiTheme="majorBidi" w:hAnsiTheme="majorBidi" w:cstheme="majorBidi"/>
          <w:b/>
          <w:bCs/>
          <w:sz w:val="18"/>
          <w:szCs w:val="18"/>
          <w:rtl/>
          <w:lang w:bidi="ar-EG"/>
        </w:rPr>
        <w:t>، بيروت، دار القلم، 1987م.</w:t>
      </w:r>
    </w:p>
    <w:p w:rsidR="00DC4B56" w:rsidRPr="00DC4B56" w:rsidRDefault="00DC4B56" w:rsidP="00DC4B56">
      <w:pPr>
        <w:numPr>
          <w:ilvl w:val="0"/>
          <w:numId w:val="3"/>
        </w:numPr>
        <w:spacing w:after="120" w:line="240" w:lineRule="auto"/>
        <w:jc w:val="lowKashida"/>
        <w:rPr>
          <w:rFonts w:asciiTheme="majorBidi" w:hAnsiTheme="majorBidi" w:cstheme="majorBidi"/>
          <w:b/>
          <w:bCs/>
          <w:sz w:val="18"/>
          <w:szCs w:val="18"/>
          <w:rtl/>
        </w:rPr>
      </w:pPr>
      <w:r w:rsidRPr="00DC4B56">
        <w:rPr>
          <w:rFonts w:asciiTheme="majorBidi" w:hAnsiTheme="majorBidi" w:cstheme="majorBidi"/>
          <w:b/>
          <w:bCs/>
          <w:sz w:val="18"/>
          <w:szCs w:val="18"/>
          <w:rtl/>
          <w:lang w:bidi="ar-EG"/>
        </w:rPr>
        <w:t xml:space="preserve">اليعمري، ابن فرحون برهان الدين اليعمري،  </w:t>
      </w:r>
      <w:r w:rsidRPr="00DC4B56">
        <w:rPr>
          <w:rFonts w:asciiTheme="majorBidi" w:hAnsiTheme="majorBidi" w:cstheme="majorBidi"/>
          <w:b/>
          <w:bCs/>
          <w:sz w:val="18"/>
          <w:szCs w:val="18"/>
          <w:rtl/>
        </w:rPr>
        <w:t>(تبصرة الحكام في أصول الأ</w:t>
      </w:r>
      <w:r w:rsidRPr="00DC4B56">
        <w:rPr>
          <w:rFonts w:asciiTheme="majorBidi" w:hAnsiTheme="majorBidi" w:cstheme="majorBidi"/>
          <w:b/>
          <w:bCs/>
          <w:sz w:val="18"/>
          <w:szCs w:val="18"/>
          <w:rtl/>
          <w:lang w:bidi="ar-EG"/>
        </w:rPr>
        <w:t>ق</w:t>
      </w:r>
      <w:r w:rsidRPr="00DC4B56">
        <w:rPr>
          <w:rFonts w:asciiTheme="majorBidi" w:hAnsiTheme="majorBidi" w:cstheme="majorBidi"/>
          <w:b/>
          <w:bCs/>
          <w:sz w:val="18"/>
          <w:szCs w:val="18"/>
          <w:rtl/>
        </w:rPr>
        <w:t xml:space="preserve">ضية ومناهج الأحكام) </w:t>
      </w:r>
      <w:r w:rsidRPr="00DC4B56">
        <w:rPr>
          <w:rFonts w:asciiTheme="majorBidi" w:hAnsiTheme="majorBidi" w:cstheme="majorBidi"/>
          <w:b/>
          <w:bCs/>
          <w:sz w:val="18"/>
          <w:szCs w:val="18"/>
          <w:rtl/>
          <w:lang w:bidi="ar-EG"/>
        </w:rPr>
        <w:t>، طبعة دار الكتب العلمية، 2003م.</w:t>
      </w:r>
    </w:p>
    <w:p w:rsidR="00DC4B56" w:rsidRPr="00DC4B56" w:rsidRDefault="00DC4B56" w:rsidP="00DC4B56">
      <w:pPr>
        <w:numPr>
          <w:ilvl w:val="0"/>
          <w:numId w:val="3"/>
        </w:numPr>
        <w:spacing w:after="120" w:line="240" w:lineRule="auto"/>
        <w:jc w:val="lowKashida"/>
        <w:rPr>
          <w:rFonts w:asciiTheme="majorBidi" w:hAnsiTheme="majorBidi" w:cstheme="majorBidi"/>
          <w:b/>
          <w:bCs/>
          <w:sz w:val="18"/>
          <w:szCs w:val="18"/>
          <w:rtl/>
        </w:rPr>
      </w:pPr>
      <w:r w:rsidRPr="00DC4B56">
        <w:rPr>
          <w:rFonts w:asciiTheme="majorBidi" w:hAnsiTheme="majorBidi" w:cstheme="majorBidi"/>
          <w:b/>
          <w:bCs/>
          <w:sz w:val="18"/>
          <w:szCs w:val="18"/>
          <w:rtl/>
          <w:lang w:bidi="ar-EG"/>
        </w:rPr>
        <w:t>العريفي</w:t>
      </w:r>
      <w:r w:rsidRPr="00DC4B56">
        <w:rPr>
          <w:rFonts w:asciiTheme="majorBidi" w:hAnsiTheme="majorBidi" w:cstheme="majorBidi"/>
          <w:b/>
          <w:bCs/>
          <w:sz w:val="18"/>
          <w:szCs w:val="18"/>
          <w:rtl/>
        </w:rPr>
        <w:t xml:space="preserve"> </w:t>
      </w:r>
      <w:r w:rsidRPr="00DC4B56">
        <w:rPr>
          <w:rFonts w:asciiTheme="majorBidi" w:hAnsiTheme="majorBidi" w:cstheme="majorBidi"/>
          <w:b/>
          <w:bCs/>
          <w:sz w:val="18"/>
          <w:szCs w:val="18"/>
          <w:rtl/>
          <w:lang w:bidi="ar-EG"/>
        </w:rPr>
        <w:t xml:space="preserve">، سعد بن عبد الله العريفي، </w:t>
      </w:r>
      <w:r w:rsidRPr="00DC4B56">
        <w:rPr>
          <w:rFonts w:asciiTheme="majorBidi" w:hAnsiTheme="majorBidi" w:cstheme="majorBidi"/>
          <w:b/>
          <w:bCs/>
          <w:sz w:val="18"/>
          <w:szCs w:val="18"/>
          <w:rtl/>
        </w:rPr>
        <w:t xml:space="preserve"> (الحسبة والسياسة الجنائية في المملكة العربية السعودية) </w:t>
      </w:r>
      <w:r w:rsidRPr="00DC4B56">
        <w:rPr>
          <w:rFonts w:asciiTheme="majorBidi" w:hAnsiTheme="majorBidi" w:cstheme="majorBidi"/>
          <w:b/>
          <w:bCs/>
          <w:sz w:val="18"/>
          <w:szCs w:val="18"/>
          <w:rtl/>
          <w:lang w:bidi="ar-EG"/>
        </w:rPr>
        <w:t>، الرياض، مكتبة الرشد، 2002م.</w:t>
      </w:r>
    </w:p>
    <w:p w:rsidR="00DC4B56" w:rsidRPr="00DC4B56" w:rsidRDefault="00DC4B56" w:rsidP="00DC4B56">
      <w:pPr>
        <w:numPr>
          <w:ilvl w:val="0"/>
          <w:numId w:val="3"/>
        </w:numPr>
        <w:spacing w:after="120" w:line="240" w:lineRule="auto"/>
        <w:jc w:val="lowKashida"/>
        <w:rPr>
          <w:rFonts w:asciiTheme="majorBidi" w:hAnsiTheme="majorBidi" w:cstheme="majorBidi"/>
          <w:b/>
          <w:bCs/>
          <w:sz w:val="18"/>
          <w:szCs w:val="18"/>
          <w:rtl/>
        </w:rPr>
      </w:pPr>
      <w:r w:rsidRPr="00DC4B56">
        <w:rPr>
          <w:rFonts w:asciiTheme="majorBidi" w:hAnsiTheme="majorBidi" w:cstheme="majorBidi"/>
          <w:b/>
          <w:bCs/>
          <w:sz w:val="18"/>
          <w:szCs w:val="18"/>
          <w:rtl/>
          <w:lang w:bidi="ar-EG"/>
        </w:rPr>
        <w:t xml:space="preserve">الزحيلي، وهبة الزحيلي،  </w:t>
      </w:r>
      <w:r w:rsidRPr="00DC4B56">
        <w:rPr>
          <w:rFonts w:asciiTheme="majorBidi" w:hAnsiTheme="majorBidi" w:cstheme="majorBidi"/>
          <w:b/>
          <w:bCs/>
          <w:sz w:val="18"/>
          <w:szCs w:val="18"/>
          <w:rtl/>
        </w:rPr>
        <w:t xml:space="preserve">(الفقه الإسلامي وأدلته) </w:t>
      </w:r>
      <w:r w:rsidRPr="00DC4B56">
        <w:rPr>
          <w:rFonts w:asciiTheme="majorBidi" w:hAnsiTheme="majorBidi" w:cstheme="majorBidi"/>
          <w:b/>
          <w:bCs/>
          <w:sz w:val="18"/>
          <w:szCs w:val="18"/>
          <w:rtl/>
          <w:lang w:bidi="ar-EG"/>
        </w:rPr>
        <w:t>، دار الفكر، 1989م.</w:t>
      </w:r>
    </w:p>
    <w:p w:rsidR="00DC4B56" w:rsidRPr="00DC4B56" w:rsidRDefault="00DC4B56" w:rsidP="00DC4B56">
      <w:pPr>
        <w:numPr>
          <w:ilvl w:val="0"/>
          <w:numId w:val="3"/>
        </w:numPr>
        <w:spacing w:after="120" w:line="240" w:lineRule="auto"/>
        <w:jc w:val="lowKashida"/>
        <w:rPr>
          <w:rFonts w:asciiTheme="majorBidi" w:hAnsiTheme="majorBidi" w:cstheme="majorBidi"/>
          <w:b/>
          <w:bCs/>
          <w:sz w:val="18"/>
          <w:szCs w:val="18"/>
          <w:rtl/>
        </w:rPr>
      </w:pPr>
      <w:r w:rsidRPr="00DC4B56">
        <w:rPr>
          <w:rFonts w:asciiTheme="majorBidi" w:hAnsiTheme="majorBidi" w:cstheme="majorBidi"/>
          <w:b/>
          <w:bCs/>
          <w:sz w:val="18"/>
          <w:szCs w:val="18"/>
          <w:rtl/>
          <w:lang w:bidi="ar-EG"/>
        </w:rPr>
        <w:t xml:space="preserve">مصطفى الزحيلي، محمد مصطفى الزحيلي،  </w:t>
      </w:r>
      <w:r w:rsidRPr="00DC4B56">
        <w:rPr>
          <w:rFonts w:asciiTheme="majorBidi" w:hAnsiTheme="majorBidi" w:cstheme="majorBidi"/>
          <w:b/>
          <w:bCs/>
          <w:sz w:val="18"/>
          <w:szCs w:val="18"/>
          <w:rtl/>
        </w:rPr>
        <w:t xml:space="preserve">(التنظيم القضائي في الفقه الإسلامي) </w:t>
      </w:r>
      <w:r w:rsidRPr="00DC4B56">
        <w:rPr>
          <w:rFonts w:asciiTheme="majorBidi" w:hAnsiTheme="majorBidi" w:cstheme="majorBidi"/>
          <w:b/>
          <w:bCs/>
          <w:sz w:val="18"/>
          <w:szCs w:val="18"/>
          <w:rtl/>
          <w:lang w:bidi="ar-EG"/>
        </w:rPr>
        <w:t>، دار الفكر، 1982م.</w:t>
      </w:r>
    </w:p>
    <w:p w:rsidR="00DC4B56" w:rsidRPr="00DC4B56" w:rsidRDefault="00DC4B56" w:rsidP="00DC4B56">
      <w:pPr>
        <w:numPr>
          <w:ilvl w:val="0"/>
          <w:numId w:val="3"/>
        </w:numPr>
        <w:spacing w:after="120" w:line="240" w:lineRule="auto"/>
        <w:jc w:val="lowKashida"/>
        <w:rPr>
          <w:rFonts w:asciiTheme="majorBidi" w:hAnsiTheme="majorBidi" w:cstheme="majorBidi"/>
          <w:b/>
          <w:bCs/>
          <w:sz w:val="18"/>
          <w:szCs w:val="18"/>
          <w:rtl/>
        </w:rPr>
      </w:pPr>
      <w:r w:rsidRPr="00DC4B56">
        <w:rPr>
          <w:rFonts w:asciiTheme="majorBidi" w:hAnsiTheme="majorBidi" w:cstheme="majorBidi"/>
          <w:b/>
          <w:bCs/>
          <w:sz w:val="18"/>
          <w:szCs w:val="18"/>
          <w:rtl/>
          <w:lang w:bidi="ar-EG"/>
        </w:rPr>
        <w:t xml:space="preserve">الطريفي، ناصر بن عقيل الطريفي،  </w:t>
      </w:r>
      <w:r w:rsidRPr="00DC4B56">
        <w:rPr>
          <w:rFonts w:asciiTheme="majorBidi" w:hAnsiTheme="majorBidi" w:cstheme="majorBidi"/>
          <w:b/>
          <w:bCs/>
          <w:sz w:val="18"/>
          <w:szCs w:val="18"/>
          <w:rtl/>
        </w:rPr>
        <w:t xml:space="preserve">(القضاء في عهد عمر بن الخطاب) </w:t>
      </w:r>
      <w:r w:rsidRPr="00DC4B56">
        <w:rPr>
          <w:rFonts w:asciiTheme="majorBidi" w:hAnsiTheme="majorBidi" w:cstheme="majorBidi"/>
          <w:b/>
          <w:bCs/>
          <w:sz w:val="18"/>
          <w:szCs w:val="18"/>
          <w:rtl/>
          <w:lang w:bidi="ar-EG"/>
        </w:rPr>
        <w:t>، الرياض، نشر مكتبة التوبة، 1994م.</w:t>
      </w:r>
    </w:p>
    <w:p w:rsidR="00DC4B56" w:rsidRPr="00DC4B56" w:rsidRDefault="00DC4B56" w:rsidP="00DC4B56">
      <w:pPr>
        <w:numPr>
          <w:ilvl w:val="0"/>
          <w:numId w:val="3"/>
        </w:numPr>
        <w:spacing w:after="120" w:line="240" w:lineRule="auto"/>
        <w:jc w:val="lowKashida"/>
        <w:rPr>
          <w:rFonts w:asciiTheme="majorBidi" w:hAnsiTheme="majorBidi" w:cstheme="majorBidi"/>
          <w:b/>
          <w:bCs/>
          <w:sz w:val="18"/>
          <w:szCs w:val="18"/>
          <w:rtl/>
        </w:rPr>
      </w:pPr>
      <w:r w:rsidRPr="00DC4B56">
        <w:rPr>
          <w:rFonts w:asciiTheme="majorBidi" w:hAnsiTheme="majorBidi" w:cstheme="majorBidi"/>
          <w:b/>
          <w:bCs/>
          <w:sz w:val="18"/>
          <w:szCs w:val="18"/>
          <w:rtl/>
          <w:lang w:bidi="ar-EG"/>
        </w:rPr>
        <w:t xml:space="preserve">الحميضي، عبد الرحمن عبد العزيز الحميضي،  </w:t>
      </w:r>
      <w:r w:rsidRPr="00DC4B56">
        <w:rPr>
          <w:rFonts w:asciiTheme="majorBidi" w:hAnsiTheme="majorBidi" w:cstheme="majorBidi"/>
          <w:b/>
          <w:bCs/>
          <w:sz w:val="18"/>
          <w:szCs w:val="18"/>
          <w:rtl/>
        </w:rPr>
        <w:t xml:space="preserve">(القضاء ونظامه في الكتاب والسنة) </w:t>
      </w:r>
      <w:r w:rsidRPr="00DC4B56">
        <w:rPr>
          <w:rFonts w:asciiTheme="majorBidi" w:hAnsiTheme="majorBidi" w:cstheme="majorBidi"/>
          <w:b/>
          <w:bCs/>
          <w:sz w:val="18"/>
          <w:szCs w:val="18"/>
          <w:rtl/>
          <w:lang w:bidi="ar-EG"/>
        </w:rPr>
        <w:t>، جامعة أم القرى، 1989م.</w:t>
      </w:r>
    </w:p>
    <w:p w:rsidR="00DC4B56" w:rsidRPr="00DC4B56" w:rsidRDefault="00DC4B56" w:rsidP="00DC4B56">
      <w:pPr>
        <w:numPr>
          <w:ilvl w:val="0"/>
          <w:numId w:val="3"/>
        </w:numPr>
        <w:spacing w:after="120" w:line="240" w:lineRule="auto"/>
        <w:jc w:val="lowKashida"/>
        <w:rPr>
          <w:rFonts w:asciiTheme="majorBidi" w:hAnsiTheme="majorBidi" w:cstheme="majorBidi"/>
          <w:b/>
          <w:bCs/>
          <w:sz w:val="18"/>
          <w:szCs w:val="18"/>
          <w:rtl/>
          <w:lang w:bidi="ar-EG"/>
        </w:rPr>
      </w:pPr>
      <w:r w:rsidRPr="00DC4B56">
        <w:rPr>
          <w:rFonts w:asciiTheme="majorBidi" w:hAnsiTheme="majorBidi" w:cstheme="majorBidi"/>
          <w:b/>
          <w:bCs/>
          <w:sz w:val="18"/>
          <w:szCs w:val="18"/>
          <w:rtl/>
          <w:lang w:bidi="ar-EG"/>
        </w:rPr>
        <w:t xml:space="preserve">الكويتية، وزارة الأوقاف الكويتية،  </w:t>
      </w:r>
      <w:r w:rsidRPr="00DC4B56">
        <w:rPr>
          <w:rFonts w:asciiTheme="majorBidi" w:hAnsiTheme="majorBidi" w:cstheme="majorBidi"/>
          <w:b/>
          <w:bCs/>
          <w:sz w:val="18"/>
          <w:szCs w:val="18"/>
          <w:rtl/>
        </w:rPr>
        <w:t xml:space="preserve">(الموسوعة الفقهية الكويتية) </w:t>
      </w:r>
      <w:r w:rsidRPr="00DC4B56">
        <w:rPr>
          <w:rFonts w:asciiTheme="majorBidi" w:hAnsiTheme="majorBidi" w:cstheme="majorBidi"/>
          <w:b/>
          <w:bCs/>
          <w:sz w:val="18"/>
          <w:szCs w:val="18"/>
          <w:rtl/>
          <w:lang w:bidi="ar-EG"/>
        </w:rPr>
        <w:t xml:space="preserve">، الكويت، طبعة ذات السلاسل، 1995م </w:t>
      </w:r>
    </w:p>
    <w:p w:rsidR="00DC4B56" w:rsidRPr="00DC4B56" w:rsidRDefault="00DC4B56" w:rsidP="00DC4B56">
      <w:pPr>
        <w:numPr>
          <w:ilvl w:val="0"/>
          <w:numId w:val="3"/>
        </w:numPr>
        <w:spacing w:after="120" w:line="240" w:lineRule="auto"/>
        <w:jc w:val="lowKashida"/>
        <w:rPr>
          <w:rFonts w:asciiTheme="majorBidi" w:hAnsiTheme="majorBidi" w:cstheme="majorBidi"/>
          <w:b/>
          <w:bCs/>
          <w:sz w:val="18"/>
          <w:szCs w:val="18"/>
          <w:rtl/>
        </w:rPr>
      </w:pPr>
      <w:r w:rsidRPr="00DC4B56">
        <w:rPr>
          <w:rFonts w:asciiTheme="majorBidi" w:hAnsiTheme="majorBidi" w:cstheme="majorBidi"/>
          <w:b/>
          <w:bCs/>
          <w:sz w:val="18"/>
          <w:szCs w:val="18"/>
          <w:rtl/>
          <w:lang w:bidi="ar-EG"/>
        </w:rPr>
        <w:t xml:space="preserve">مليجي، أحمد محمد مليجي،  </w:t>
      </w:r>
      <w:r w:rsidRPr="00DC4B56">
        <w:rPr>
          <w:rFonts w:asciiTheme="majorBidi" w:hAnsiTheme="majorBidi" w:cstheme="majorBidi"/>
          <w:b/>
          <w:bCs/>
          <w:sz w:val="18"/>
          <w:szCs w:val="18"/>
          <w:rtl/>
        </w:rPr>
        <w:t>(النظام القضائي الإسلامي)</w:t>
      </w:r>
      <w:r w:rsidRPr="00DC4B56">
        <w:rPr>
          <w:rFonts w:asciiTheme="majorBidi" w:hAnsiTheme="majorBidi" w:cstheme="majorBidi"/>
          <w:b/>
          <w:bCs/>
          <w:sz w:val="18"/>
          <w:szCs w:val="18"/>
          <w:rtl/>
          <w:lang w:bidi="ar-EG"/>
        </w:rPr>
        <w:t>، القاهرة، مكتبة وهبة، 1984م.</w:t>
      </w:r>
    </w:p>
    <w:p w:rsidR="00DC4B56" w:rsidRPr="00DC4B56" w:rsidRDefault="00DC4B56" w:rsidP="00DC4B56">
      <w:pPr>
        <w:numPr>
          <w:ilvl w:val="0"/>
          <w:numId w:val="3"/>
        </w:numPr>
        <w:spacing w:after="120" w:line="240" w:lineRule="auto"/>
        <w:jc w:val="lowKashida"/>
        <w:rPr>
          <w:rFonts w:asciiTheme="majorBidi" w:hAnsiTheme="majorBidi" w:cstheme="majorBidi"/>
          <w:b/>
          <w:bCs/>
          <w:sz w:val="18"/>
          <w:szCs w:val="18"/>
          <w:rtl/>
        </w:rPr>
      </w:pPr>
      <w:r w:rsidRPr="00DC4B56">
        <w:rPr>
          <w:rFonts w:asciiTheme="majorBidi" w:hAnsiTheme="majorBidi" w:cstheme="majorBidi"/>
          <w:b/>
          <w:bCs/>
          <w:sz w:val="18"/>
          <w:szCs w:val="18"/>
          <w:rtl/>
          <w:lang w:bidi="ar-EG"/>
        </w:rPr>
        <w:t xml:space="preserve">الماوردي، علي بن محمد الماوردي،  </w:t>
      </w:r>
      <w:r w:rsidRPr="00DC4B56">
        <w:rPr>
          <w:rFonts w:asciiTheme="majorBidi" w:hAnsiTheme="majorBidi" w:cstheme="majorBidi"/>
          <w:b/>
          <w:bCs/>
          <w:sz w:val="18"/>
          <w:szCs w:val="18"/>
          <w:rtl/>
        </w:rPr>
        <w:t xml:space="preserve">(الأحكام السلطانية والولايات الدينية) </w:t>
      </w:r>
      <w:r w:rsidRPr="00DC4B56">
        <w:rPr>
          <w:rFonts w:asciiTheme="majorBidi" w:hAnsiTheme="majorBidi" w:cstheme="majorBidi"/>
          <w:b/>
          <w:bCs/>
          <w:sz w:val="18"/>
          <w:szCs w:val="18"/>
          <w:rtl/>
          <w:lang w:bidi="ar-EG"/>
        </w:rPr>
        <w:t>عالم الكتب، 2007م.</w:t>
      </w:r>
    </w:p>
    <w:p w:rsidR="00DC4B56" w:rsidRPr="00DC4B56" w:rsidRDefault="00DC4B56" w:rsidP="00DC4B56">
      <w:pPr>
        <w:numPr>
          <w:ilvl w:val="0"/>
          <w:numId w:val="3"/>
        </w:numPr>
        <w:spacing w:after="120" w:line="240" w:lineRule="auto"/>
        <w:jc w:val="lowKashida"/>
        <w:rPr>
          <w:rFonts w:asciiTheme="majorBidi" w:hAnsiTheme="majorBidi" w:cstheme="majorBidi"/>
          <w:b/>
          <w:bCs/>
          <w:sz w:val="18"/>
          <w:szCs w:val="18"/>
          <w:rtl/>
        </w:rPr>
      </w:pPr>
      <w:r w:rsidRPr="00DC4B56">
        <w:rPr>
          <w:rFonts w:asciiTheme="majorBidi" w:hAnsiTheme="majorBidi" w:cstheme="majorBidi"/>
          <w:b/>
          <w:bCs/>
          <w:sz w:val="18"/>
          <w:szCs w:val="18"/>
          <w:rtl/>
          <w:lang w:bidi="ar-EG"/>
        </w:rPr>
        <w:t xml:space="preserve">أبو العنين، عبد الفتاح أبو العنين،  </w:t>
      </w:r>
      <w:r w:rsidRPr="00DC4B56">
        <w:rPr>
          <w:rFonts w:asciiTheme="majorBidi" w:hAnsiTheme="majorBidi" w:cstheme="majorBidi"/>
          <w:b/>
          <w:bCs/>
          <w:sz w:val="18"/>
          <w:szCs w:val="18"/>
          <w:rtl/>
        </w:rPr>
        <w:t xml:space="preserve">(القضاء والإثبات في الفقه الإسلامي) </w:t>
      </w:r>
      <w:r w:rsidRPr="00DC4B56">
        <w:rPr>
          <w:rFonts w:asciiTheme="majorBidi" w:hAnsiTheme="majorBidi" w:cstheme="majorBidi"/>
          <w:b/>
          <w:bCs/>
          <w:sz w:val="18"/>
          <w:szCs w:val="18"/>
          <w:rtl/>
          <w:lang w:bidi="ar-EG"/>
        </w:rPr>
        <w:t>،مطبعة الأمانة، 1983م.</w:t>
      </w:r>
    </w:p>
    <w:p w:rsidR="00DC4B56" w:rsidRPr="00DC4B56" w:rsidRDefault="00DC4B56" w:rsidP="00DC4B56">
      <w:pPr>
        <w:numPr>
          <w:ilvl w:val="0"/>
          <w:numId w:val="3"/>
        </w:numPr>
        <w:spacing w:after="120" w:line="240" w:lineRule="auto"/>
        <w:jc w:val="lowKashida"/>
        <w:rPr>
          <w:rFonts w:asciiTheme="majorBidi" w:hAnsiTheme="majorBidi" w:cstheme="majorBidi"/>
          <w:b/>
          <w:bCs/>
          <w:sz w:val="18"/>
          <w:szCs w:val="18"/>
        </w:rPr>
      </w:pPr>
      <w:r w:rsidRPr="00DC4B56">
        <w:rPr>
          <w:rFonts w:asciiTheme="majorBidi" w:hAnsiTheme="majorBidi" w:cstheme="majorBidi"/>
          <w:b/>
          <w:bCs/>
          <w:sz w:val="18"/>
          <w:szCs w:val="18"/>
          <w:rtl/>
          <w:lang w:bidi="ar-EG"/>
        </w:rPr>
        <w:t xml:space="preserve">إبراهيم، محمود علي أحمد إبراهيم،  </w:t>
      </w:r>
      <w:r w:rsidRPr="00DC4B56">
        <w:rPr>
          <w:rFonts w:asciiTheme="majorBidi" w:hAnsiTheme="majorBidi" w:cstheme="majorBidi"/>
          <w:b/>
          <w:bCs/>
          <w:sz w:val="18"/>
          <w:szCs w:val="18"/>
          <w:rtl/>
        </w:rPr>
        <w:t>(الحجج القضائية في الشريعة الإسلامية) ،</w:t>
      </w:r>
      <w:r w:rsidRPr="00DC4B56">
        <w:rPr>
          <w:rFonts w:asciiTheme="majorBidi" w:hAnsiTheme="majorBidi" w:cstheme="majorBidi"/>
          <w:b/>
          <w:bCs/>
          <w:sz w:val="18"/>
          <w:szCs w:val="18"/>
          <w:rtl/>
          <w:lang w:bidi="ar-EG"/>
        </w:rPr>
        <w:t>دار الهدى، 1983م.</w:t>
      </w:r>
    </w:p>
    <w:p w:rsidR="00DC4B56" w:rsidRPr="00DC4B56" w:rsidRDefault="00DC4B56" w:rsidP="00DC4B56">
      <w:pPr>
        <w:pStyle w:val="a3"/>
        <w:bidi/>
        <w:spacing w:before="0" w:beforeAutospacing="0" w:after="120" w:afterAutospacing="0" w:line="500" w:lineRule="exact"/>
        <w:jc w:val="lowKashida"/>
        <w:rPr>
          <w:rFonts w:asciiTheme="majorBidi" w:hAnsiTheme="majorBidi" w:cstheme="majorBidi"/>
          <w:sz w:val="18"/>
          <w:szCs w:val="18"/>
          <w:rtl/>
        </w:rPr>
        <w:sectPr w:rsidR="00DC4B56" w:rsidRPr="00DC4B56" w:rsidSect="00DC4B56">
          <w:type w:val="continuous"/>
          <w:pgSz w:w="11906" w:h="16838"/>
          <w:pgMar w:top="964" w:right="1021" w:bottom="964" w:left="1021" w:header="709" w:footer="709" w:gutter="0"/>
          <w:cols w:num="2" w:space="708"/>
          <w:bidi/>
          <w:rtlGutter/>
          <w:docGrid w:linePitch="360"/>
        </w:sectPr>
      </w:pPr>
    </w:p>
    <w:p w:rsidR="00DC4B56" w:rsidRPr="00DC4B56" w:rsidRDefault="00DC4B56" w:rsidP="00DC4B56">
      <w:pPr>
        <w:pStyle w:val="a3"/>
        <w:bidi/>
        <w:spacing w:before="0" w:beforeAutospacing="0" w:after="120" w:afterAutospacing="0" w:line="500" w:lineRule="exact"/>
        <w:jc w:val="lowKashida"/>
        <w:rPr>
          <w:rFonts w:asciiTheme="majorBidi" w:hAnsiTheme="majorBidi" w:cstheme="majorBidi"/>
          <w:sz w:val="18"/>
          <w:szCs w:val="18"/>
          <w:rtl/>
        </w:rPr>
      </w:pPr>
    </w:p>
    <w:p w:rsidR="00DC4B56" w:rsidRPr="00C048F2" w:rsidRDefault="00DC4B56" w:rsidP="00DC4B56">
      <w:pPr>
        <w:spacing w:after="120" w:line="520" w:lineRule="exact"/>
        <w:jc w:val="lowKashida"/>
        <w:rPr>
          <w:rFonts w:asciiTheme="majorBidi" w:hAnsiTheme="majorBidi" w:cstheme="majorBidi"/>
          <w:sz w:val="32"/>
          <w:szCs w:val="32"/>
          <w:rtl/>
        </w:rPr>
      </w:pPr>
    </w:p>
    <w:p w:rsidR="00DC4B56" w:rsidRPr="00C048F2" w:rsidRDefault="00DC4B56" w:rsidP="00DC4B56">
      <w:pPr>
        <w:spacing w:after="120" w:line="520" w:lineRule="exact"/>
        <w:jc w:val="lowKashida"/>
        <w:rPr>
          <w:rFonts w:asciiTheme="majorBidi" w:hAnsiTheme="majorBidi" w:cstheme="majorBidi"/>
          <w:sz w:val="32"/>
          <w:szCs w:val="32"/>
          <w:rtl/>
        </w:rPr>
      </w:pPr>
    </w:p>
    <w:p w:rsidR="00DC4B56" w:rsidRPr="003D60D5" w:rsidRDefault="00DC4B56" w:rsidP="00DC4B56">
      <w:pPr>
        <w:spacing w:line="240" w:lineRule="auto"/>
        <w:rPr>
          <w:rFonts w:asciiTheme="majorBidi" w:hAnsiTheme="majorBidi" w:cs="AL-Hotham"/>
          <w:i/>
          <w:iCs/>
          <w:rtl/>
          <w:lang w:bidi="ar-EG"/>
        </w:rPr>
      </w:pPr>
    </w:p>
    <w:p w:rsidR="00DC4B56" w:rsidRPr="00DC4B56" w:rsidRDefault="00DC4B56" w:rsidP="00DC4B56">
      <w:pPr>
        <w:rPr>
          <w:i/>
          <w:iCs/>
          <w:lang w:bidi="ar-EG"/>
        </w:rPr>
      </w:pPr>
    </w:p>
    <w:sectPr w:rsidR="00DC4B56" w:rsidRPr="00DC4B56" w:rsidSect="00DC4B56">
      <w:type w:val="continuous"/>
      <w:pgSz w:w="11906" w:h="16838"/>
      <w:pgMar w:top="964" w:right="1021" w:bottom="964" w:left="1021"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DecoType Thuluth">
    <w:altName w:val="Times New Roman"/>
    <w:panose1 w:val="02010000000000000000"/>
    <w:charset w:val="B2"/>
    <w:family w:val="auto"/>
    <w:pitch w:val="variable"/>
    <w:sig w:usb0="00002001" w:usb1="80000000" w:usb2="00000008" w:usb3="00000000" w:csb0="00000040" w:csb1="00000000"/>
  </w:font>
  <w:font w:name="QCF_P063">
    <w:altName w:val="Times New Roman"/>
    <w:charset w:val="00"/>
    <w:family w:val="auto"/>
    <w:pitch w:val="variable"/>
    <w:sig w:usb0="00000000" w:usb1="90000000" w:usb2="00000008" w:usb3="00000000" w:csb0="80000041" w:csb1="00000000"/>
  </w:font>
  <w:font w:name="AL-Hotham">
    <w:charset w:val="B2"/>
    <w:family w:val="auto"/>
    <w:pitch w:val="variable"/>
    <w:sig w:usb0="00002001" w:usb1="00000000" w:usb2="00000000" w:usb3="00000000" w:csb0="00000040" w:csb1="00000000"/>
  </w:font>
  <w:font w:name="QCF_P198">
    <w:altName w:val="Times New Roman"/>
    <w:charset w:val="00"/>
    <w:family w:val="auto"/>
    <w:pitch w:val="variable"/>
    <w:sig w:usb0="00000000" w:usb1="90000000" w:usb2="00000008" w:usb3="00000000" w:csb0="80000041" w:csb1="00000000"/>
  </w:font>
  <w:font w:name="QCF_P197">
    <w:altName w:val="Times New Roman"/>
    <w:charset w:val="00"/>
    <w:family w:val="auto"/>
    <w:pitch w:val="variable"/>
    <w:sig w:usb0="00000000" w:usb1="90000000" w:usb2="00000008" w:usb3="00000000" w:csb0="80000041" w:csb1="00000000"/>
  </w:font>
  <w:font w:name="QCF_P121">
    <w:altName w:val="Times New Roman"/>
    <w:charset w:val="00"/>
    <w:family w:val="auto"/>
    <w:pitch w:val="variable"/>
    <w:sig w:usb0="00000000" w:usb1="90000000" w:usb2="00000008" w:usb3="00000000" w:csb0="80000041" w:csb1="00000000"/>
  </w:font>
  <w:font w:name="QCF_P337">
    <w:altName w:val="Times New Roman"/>
    <w:charset w:val="00"/>
    <w:family w:val="auto"/>
    <w:pitch w:val="variable"/>
    <w:sig w:usb0="00000000" w:usb1="90000000" w:usb2="00000008" w:usb3="00000000" w:csb0="80000041" w:csb1="00000000"/>
  </w:font>
  <w:font w:name="QCF_P125">
    <w:altName w:val="Times New Roman"/>
    <w:charset w:val="00"/>
    <w:family w:val="auto"/>
    <w:pitch w:val="variable"/>
    <w:sig w:usb0="00000000" w:usb1="90000000" w:usb2="00000008" w:usb3="00000000" w:csb0="8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F1C71"/>
    <w:multiLevelType w:val="hybridMultilevel"/>
    <w:tmpl w:val="86EA3F5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DFF1C1A"/>
    <w:multiLevelType w:val="hybridMultilevel"/>
    <w:tmpl w:val="090A3EE4"/>
    <w:lvl w:ilvl="0" w:tplc="0C187336">
      <w:start w:val="1"/>
      <w:numFmt w:val="decimal"/>
      <w:lvlText w:val="%1."/>
      <w:lvlJc w:val="left"/>
      <w:pPr>
        <w:tabs>
          <w:tab w:val="num" w:pos="720"/>
        </w:tabs>
        <w:ind w:left="720" w:hanging="360"/>
      </w:pPr>
      <w:rPr>
        <w:lang w:bidi="ar-EG"/>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669232C5"/>
    <w:multiLevelType w:val="hybridMultilevel"/>
    <w:tmpl w:val="D93EC6D8"/>
    <w:lvl w:ilvl="0" w:tplc="2BEA303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displayVerticalDrawingGridEvery w:val="2"/>
  <w:characterSpacingControl w:val="doNotCompress"/>
  <w:compat/>
  <w:rsids>
    <w:rsidRoot w:val="00DC4B56"/>
    <w:rsid w:val="000A5C95"/>
    <w:rsid w:val="00514443"/>
    <w:rsid w:val="006D1974"/>
    <w:rsid w:val="0077711B"/>
    <w:rsid w:val="009556CB"/>
    <w:rsid w:val="00BF7572"/>
    <w:rsid w:val="00DC4B5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6CB"/>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persubtitle">
    <w:name w:val="paper subtitle"/>
    <w:rsid w:val="00DC4B56"/>
    <w:pPr>
      <w:suppressAutoHyphens/>
      <w:spacing w:after="120" w:line="240" w:lineRule="auto"/>
      <w:jc w:val="center"/>
    </w:pPr>
    <w:rPr>
      <w:rFonts w:ascii="Times New Roman" w:eastAsia="MS Mincho" w:hAnsi="Times New Roman" w:cs="Times New Roman"/>
      <w:sz w:val="28"/>
      <w:szCs w:val="28"/>
    </w:rPr>
  </w:style>
  <w:style w:type="character" w:styleId="Hyperlink">
    <w:name w:val="Hyperlink"/>
    <w:basedOn w:val="a0"/>
    <w:uiPriority w:val="99"/>
    <w:unhideWhenUsed/>
    <w:rsid w:val="00DC4B56"/>
    <w:rPr>
      <w:color w:val="0000FF" w:themeColor="hyperlink"/>
      <w:u w:val="single"/>
    </w:rPr>
  </w:style>
  <w:style w:type="paragraph" w:styleId="a3">
    <w:name w:val="Normal (Web)"/>
    <w:basedOn w:val="a"/>
    <w:rsid w:val="00DC4B56"/>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DC4B56"/>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94477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73E9E8-7711-459C-9CC0-1F8F13254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1469</Words>
  <Characters>8376</Characters>
  <Application>Microsoft Office Word</Application>
  <DocSecurity>0</DocSecurity>
  <Lines>69</Lines>
  <Paragraphs>19</Paragraphs>
  <ScaleCrop>false</ScaleCrop>
  <Company/>
  <LinksUpToDate>false</LinksUpToDate>
  <CharactersWithSpaces>9826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mohmed 2</dc:creator>
  <cp:lastModifiedBy>hala</cp:lastModifiedBy>
  <cp:revision>3</cp:revision>
  <dcterms:created xsi:type="dcterms:W3CDTF">2013-06-15T15:45:00Z</dcterms:created>
  <dcterms:modified xsi:type="dcterms:W3CDTF">2013-06-16T09:38:00Z</dcterms:modified>
</cp:coreProperties>
</file>