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2E4126" w:rsidP="002E4126">
      <w:pPr>
        <w:spacing w:line="240" w:lineRule="auto"/>
        <w:jc w:val="center"/>
        <w:rPr>
          <w:i/>
          <w:iCs/>
          <w:rtl/>
        </w:rPr>
      </w:pPr>
      <w:proofErr w:type="gramStart"/>
      <w:r w:rsidRPr="002E4126">
        <w:rPr>
          <w:rFonts w:asciiTheme="majorBidi" w:eastAsia="Calibri" w:hAnsiTheme="majorBidi" w:cstheme="majorBidi"/>
          <w:i/>
          <w:iCs/>
          <w:sz w:val="48"/>
          <w:szCs w:val="48"/>
          <w:rtl/>
        </w:rPr>
        <w:t>آداب</w:t>
      </w:r>
      <w:proofErr w:type="gramEnd"/>
      <w:r w:rsidRPr="002E4126">
        <w:rPr>
          <w:rFonts w:asciiTheme="majorBidi" w:eastAsia="Calibri" w:hAnsiTheme="majorBidi" w:cstheme="majorBidi"/>
          <w:i/>
          <w:iCs/>
          <w:sz w:val="48"/>
          <w:szCs w:val="48"/>
          <w:rtl/>
        </w:rPr>
        <w:t xml:space="preserve"> المحتسب</w:t>
      </w:r>
    </w:p>
    <w:p w:rsidR="002E4126" w:rsidRPr="005B4E84" w:rsidRDefault="002E4126" w:rsidP="002E4126">
      <w:pPr>
        <w:pStyle w:val="papersubtitle"/>
        <w:bidi/>
        <w:rPr>
          <w:i/>
          <w:iCs/>
          <w:rtl/>
        </w:rPr>
      </w:pPr>
      <w:r w:rsidRPr="005B4E84">
        <w:rPr>
          <w:i/>
          <w:iCs/>
          <w:rtl/>
        </w:rPr>
        <w:t xml:space="preserve">بحث  فى </w:t>
      </w:r>
      <w:r w:rsidRPr="005B4E84">
        <w:rPr>
          <w:rFonts w:hint="cs"/>
          <w:i/>
          <w:iCs/>
          <w:rtl/>
        </w:rPr>
        <w:t>نظام القضاء</w:t>
      </w:r>
    </w:p>
    <w:p w:rsidR="002E4126" w:rsidRPr="00FC57AE" w:rsidRDefault="00824F61" w:rsidP="002E4126">
      <w:pPr>
        <w:pStyle w:val="papersubtitle"/>
        <w:bidi/>
        <w:rPr>
          <w:i/>
          <w:iCs/>
          <w:sz w:val="24"/>
          <w:szCs w:val="24"/>
        </w:rPr>
      </w:pPr>
      <w:r>
        <w:rPr>
          <w:i/>
          <w:iCs/>
          <w:sz w:val="24"/>
          <w:szCs w:val="24"/>
          <w:rtl/>
        </w:rPr>
        <w:t xml:space="preserve">إعداد </w:t>
      </w:r>
      <w:proofErr w:type="spellStart"/>
      <w:r>
        <w:rPr>
          <w:i/>
          <w:iCs/>
          <w:sz w:val="24"/>
          <w:szCs w:val="24"/>
          <w:rtl/>
        </w:rPr>
        <w:t>أ/</w:t>
      </w:r>
      <w:proofErr w:type="spellEnd"/>
      <w:r>
        <w:rPr>
          <w:i/>
          <w:iCs/>
          <w:sz w:val="24"/>
          <w:szCs w:val="24"/>
          <w:rtl/>
        </w:rPr>
        <w:t xml:space="preserve"> ه</w:t>
      </w:r>
      <w:r>
        <w:rPr>
          <w:rFonts w:hint="cs"/>
          <w:i/>
          <w:iCs/>
          <w:sz w:val="24"/>
          <w:szCs w:val="24"/>
          <w:rtl/>
        </w:rPr>
        <w:t xml:space="preserve">الة أحمد </w:t>
      </w:r>
      <w:proofErr w:type="spellStart"/>
      <w:r>
        <w:rPr>
          <w:rFonts w:hint="cs"/>
          <w:i/>
          <w:iCs/>
          <w:sz w:val="24"/>
          <w:szCs w:val="24"/>
          <w:rtl/>
        </w:rPr>
        <w:t>عطالله</w:t>
      </w:r>
      <w:proofErr w:type="spellEnd"/>
      <w:r>
        <w:rPr>
          <w:rFonts w:hint="cs"/>
          <w:i/>
          <w:iCs/>
          <w:sz w:val="24"/>
          <w:szCs w:val="24"/>
          <w:rtl/>
        </w:rPr>
        <w:t xml:space="preserve"> </w:t>
      </w:r>
    </w:p>
    <w:p w:rsidR="002E4126" w:rsidRPr="00FC57AE" w:rsidRDefault="002E4126" w:rsidP="00824F61">
      <w:pPr>
        <w:pStyle w:val="papersubtitle"/>
        <w:bidi/>
        <w:rPr>
          <w:i/>
          <w:iCs/>
          <w:sz w:val="24"/>
          <w:szCs w:val="24"/>
        </w:rPr>
      </w:pPr>
      <w:r w:rsidRPr="00FC57AE">
        <w:rPr>
          <w:i/>
          <w:iCs/>
          <w:sz w:val="24"/>
          <w:szCs w:val="24"/>
          <w:rtl/>
        </w:rPr>
        <w:t xml:space="preserve">قسم </w:t>
      </w:r>
      <w:r w:rsidR="00824F61">
        <w:rPr>
          <w:rFonts w:hint="cs"/>
          <w:i/>
          <w:iCs/>
          <w:sz w:val="24"/>
          <w:szCs w:val="24"/>
          <w:rtl/>
        </w:rPr>
        <w:t>الفقه وأصوله</w:t>
      </w:r>
    </w:p>
    <w:p w:rsidR="002E4126" w:rsidRPr="00FC57AE" w:rsidRDefault="002E4126" w:rsidP="002E4126">
      <w:pPr>
        <w:pStyle w:val="papersubtitle"/>
        <w:bidi/>
        <w:rPr>
          <w:i/>
          <w:iCs/>
          <w:sz w:val="24"/>
          <w:szCs w:val="24"/>
        </w:rPr>
      </w:pPr>
      <w:proofErr w:type="gramStart"/>
      <w:r w:rsidRPr="00FC57AE">
        <w:rPr>
          <w:i/>
          <w:iCs/>
          <w:sz w:val="24"/>
          <w:szCs w:val="24"/>
          <w:rtl/>
        </w:rPr>
        <w:t>كلية</w:t>
      </w:r>
      <w:proofErr w:type="gramEnd"/>
      <w:r w:rsidRPr="00FC57AE">
        <w:rPr>
          <w:i/>
          <w:iCs/>
          <w:sz w:val="24"/>
          <w:szCs w:val="24"/>
          <w:rtl/>
        </w:rPr>
        <w:t xml:space="preserve"> ال</w:t>
      </w:r>
      <w:r w:rsidRPr="00FC57AE">
        <w:rPr>
          <w:rFonts w:hint="cs"/>
          <w:i/>
          <w:iCs/>
          <w:sz w:val="24"/>
          <w:szCs w:val="24"/>
          <w:rtl/>
        </w:rPr>
        <w:t>علوم الإسلامية</w:t>
      </w:r>
      <w:r w:rsidRPr="00FC57AE">
        <w:rPr>
          <w:i/>
          <w:iCs/>
          <w:sz w:val="24"/>
          <w:szCs w:val="24"/>
          <w:rtl/>
        </w:rPr>
        <w:t xml:space="preserve"> – جامعة المدينة العالمية</w:t>
      </w:r>
    </w:p>
    <w:p w:rsidR="002E4126" w:rsidRDefault="002E4126" w:rsidP="002E4126">
      <w:pPr>
        <w:pStyle w:val="papersubtitle"/>
        <w:bidi/>
        <w:rPr>
          <w:rFonts w:hint="cs"/>
          <w:i/>
          <w:iCs/>
          <w:sz w:val="24"/>
          <w:szCs w:val="24"/>
          <w:rtl/>
        </w:rPr>
      </w:pPr>
      <w:r w:rsidRPr="00FC57AE">
        <w:rPr>
          <w:i/>
          <w:iCs/>
          <w:sz w:val="24"/>
          <w:szCs w:val="24"/>
          <w:rtl/>
        </w:rPr>
        <w:t xml:space="preserve">شاه علم </w:t>
      </w:r>
      <w:proofErr w:type="spellStart"/>
      <w:r w:rsidRPr="00FC57AE">
        <w:rPr>
          <w:i/>
          <w:iCs/>
          <w:sz w:val="24"/>
          <w:szCs w:val="24"/>
          <w:rtl/>
        </w:rPr>
        <w:t>–</w:t>
      </w:r>
      <w:proofErr w:type="spellEnd"/>
      <w:r w:rsidRPr="00FC57AE">
        <w:rPr>
          <w:i/>
          <w:iCs/>
          <w:sz w:val="24"/>
          <w:szCs w:val="24"/>
          <w:rtl/>
        </w:rPr>
        <w:t xml:space="preserve"> ماليزيا</w:t>
      </w:r>
    </w:p>
    <w:p w:rsidR="00824F61" w:rsidRPr="00FC57AE" w:rsidRDefault="00824F61" w:rsidP="00824F61">
      <w:pPr>
        <w:pStyle w:val="papersubtitle"/>
        <w:bidi/>
        <w:rPr>
          <w:i/>
          <w:iCs/>
          <w:sz w:val="24"/>
          <w:szCs w:val="24"/>
        </w:rPr>
      </w:pPr>
      <w:r>
        <w:rPr>
          <w:i/>
          <w:iCs/>
          <w:sz w:val="24"/>
          <w:szCs w:val="24"/>
        </w:rPr>
        <w:t>Hala.ahmed@mediu.ws</w:t>
      </w:r>
    </w:p>
    <w:p w:rsidR="002E4126" w:rsidRDefault="002E4126" w:rsidP="002E4126">
      <w:pPr>
        <w:spacing w:after="120" w:line="240" w:lineRule="auto"/>
        <w:jc w:val="lowKashida"/>
        <w:rPr>
          <w:rFonts w:asciiTheme="majorBidi" w:hAnsiTheme="majorBidi" w:cs="AL-Hotham" w:hint="cs"/>
          <w:i/>
          <w:iCs/>
          <w:rtl/>
        </w:rPr>
      </w:pPr>
    </w:p>
    <w:p w:rsidR="00824F61" w:rsidRDefault="00824F61" w:rsidP="00824F61">
      <w:pPr>
        <w:spacing w:after="120" w:line="240" w:lineRule="auto"/>
        <w:jc w:val="right"/>
        <w:rPr>
          <w:rFonts w:asciiTheme="majorBidi" w:hAnsiTheme="majorBidi" w:cstheme="majorBidi"/>
          <w:b/>
          <w:bCs/>
          <w:sz w:val="18"/>
          <w:szCs w:val="18"/>
          <w:rtl/>
        </w:rPr>
        <w:sectPr w:rsidR="00824F61" w:rsidSect="00BF7572">
          <w:pgSz w:w="11906" w:h="16838"/>
          <w:pgMar w:top="964" w:right="1021" w:bottom="964" w:left="1021" w:header="709" w:footer="709" w:gutter="0"/>
          <w:cols w:space="708"/>
          <w:bidi/>
          <w:rtlGutter/>
          <w:docGrid w:linePitch="360"/>
        </w:sectPr>
      </w:pPr>
    </w:p>
    <w:p w:rsidR="002E4126" w:rsidRPr="002E4126" w:rsidRDefault="002E4126" w:rsidP="002E4126">
      <w:pPr>
        <w:spacing w:after="120" w:line="240" w:lineRule="auto"/>
        <w:jc w:val="lowKashida"/>
        <w:rPr>
          <w:rFonts w:asciiTheme="majorBidi" w:hAnsiTheme="majorBidi" w:cstheme="majorBidi"/>
          <w:b/>
          <w:bCs/>
          <w:sz w:val="18"/>
          <w:szCs w:val="18"/>
          <w:rtl/>
        </w:rPr>
      </w:pPr>
      <w:r w:rsidRPr="002E4126">
        <w:rPr>
          <w:rFonts w:asciiTheme="majorBidi" w:hAnsiTheme="majorBidi" w:cstheme="majorBidi"/>
          <w:b/>
          <w:bCs/>
          <w:sz w:val="18"/>
          <w:szCs w:val="18"/>
          <w:rtl/>
        </w:rPr>
        <w:lastRenderedPageBreak/>
        <w:t xml:space="preserve">خلاصة ـــ هذا البحث </w:t>
      </w:r>
      <w:proofErr w:type="gramStart"/>
      <w:r w:rsidRPr="002E4126">
        <w:rPr>
          <w:rFonts w:asciiTheme="majorBidi" w:hAnsiTheme="majorBidi" w:cstheme="majorBidi"/>
          <w:b/>
          <w:bCs/>
          <w:sz w:val="18"/>
          <w:szCs w:val="18"/>
          <w:rtl/>
        </w:rPr>
        <w:t>يبحث</w:t>
      </w:r>
      <w:proofErr w:type="gramEnd"/>
      <w:r w:rsidRPr="002E4126">
        <w:rPr>
          <w:rFonts w:asciiTheme="majorBidi" w:hAnsiTheme="majorBidi" w:cstheme="majorBidi"/>
          <w:b/>
          <w:bCs/>
          <w:sz w:val="18"/>
          <w:szCs w:val="18"/>
          <w:rtl/>
        </w:rPr>
        <w:t xml:space="preserve"> في </w:t>
      </w:r>
      <w:r w:rsidRPr="002E4126">
        <w:rPr>
          <w:rFonts w:asciiTheme="majorBidi" w:eastAsia="Calibri" w:hAnsiTheme="majorBidi" w:cstheme="majorBidi"/>
          <w:b/>
          <w:bCs/>
          <w:sz w:val="18"/>
          <w:szCs w:val="18"/>
          <w:rtl/>
        </w:rPr>
        <w:t>آداب المحتسب</w:t>
      </w:r>
    </w:p>
    <w:p w:rsidR="002E4126" w:rsidRPr="002E4126" w:rsidRDefault="002E4126" w:rsidP="002E4126">
      <w:pPr>
        <w:spacing w:after="120" w:line="240" w:lineRule="auto"/>
        <w:jc w:val="lowKashida"/>
        <w:rPr>
          <w:rFonts w:asciiTheme="majorBidi" w:hAnsiTheme="majorBidi" w:cstheme="majorBidi"/>
          <w:b/>
          <w:bCs/>
          <w:sz w:val="18"/>
          <w:szCs w:val="18"/>
          <w:rtl/>
        </w:rPr>
      </w:pPr>
      <w:r w:rsidRPr="002E4126">
        <w:rPr>
          <w:rFonts w:asciiTheme="majorBidi" w:hAnsiTheme="majorBidi" w:cstheme="majorBidi"/>
          <w:b/>
          <w:bCs/>
          <w:sz w:val="18"/>
          <w:szCs w:val="18"/>
          <w:rtl/>
        </w:rPr>
        <w:t>الكلمات المفتاحية : الهدايا ، الأسواق ، الولاية</w:t>
      </w:r>
    </w:p>
    <w:p w:rsidR="002E4126" w:rsidRPr="002E4126" w:rsidRDefault="002E4126" w:rsidP="002E4126">
      <w:pPr>
        <w:pStyle w:val="a4"/>
        <w:numPr>
          <w:ilvl w:val="0"/>
          <w:numId w:val="1"/>
        </w:numPr>
        <w:spacing w:after="120"/>
        <w:jc w:val="center"/>
        <w:rPr>
          <w:rFonts w:asciiTheme="majorBidi" w:hAnsiTheme="majorBidi" w:cstheme="majorBidi"/>
          <w:b/>
          <w:bCs/>
          <w:sz w:val="18"/>
          <w:szCs w:val="18"/>
          <w:rtl/>
        </w:rPr>
      </w:pPr>
      <w:proofErr w:type="gramStart"/>
      <w:r w:rsidRPr="002E4126">
        <w:rPr>
          <w:rFonts w:asciiTheme="majorBidi" w:hAnsiTheme="majorBidi" w:cstheme="majorBidi"/>
          <w:b/>
          <w:bCs/>
          <w:sz w:val="18"/>
          <w:szCs w:val="18"/>
          <w:rtl/>
        </w:rPr>
        <w:t>المقدمة</w:t>
      </w:r>
      <w:proofErr w:type="gramEnd"/>
    </w:p>
    <w:p w:rsidR="002E4126" w:rsidRPr="002E4126" w:rsidRDefault="002E4126" w:rsidP="002E4126">
      <w:pPr>
        <w:pStyle w:val="a3"/>
        <w:bidi/>
        <w:spacing w:before="0" w:beforeAutospacing="0" w:after="120" w:afterAutospacing="0"/>
        <w:jc w:val="lowKashida"/>
        <w:rPr>
          <w:rFonts w:asciiTheme="majorBidi" w:hAnsiTheme="majorBidi" w:cstheme="majorBidi"/>
          <w:b/>
          <w:bCs/>
          <w:sz w:val="18"/>
          <w:szCs w:val="18"/>
          <w:rtl/>
        </w:rPr>
      </w:pPr>
      <w:r w:rsidRPr="002E4126">
        <w:rPr>
          <w:rFonts w:asciiTheme="majorBidi" w:hAnsiTheme="majorBidi" w:cstheme="majorBidi"/>
          <w:b/>
          <w:bCs/>
          <w:sz w:val="18"/>
          <w:szCs w:val="18"/>
          <w:rtl/>
        </w:rPr>
        <w:t xml:space="preserve"> </w:t>
      </w:r>
      <w:proofErr w:type="gramStart"/>
      <w:r w:rsidRPr="002E4126">
        <w:rPr>
          <w:rFonts w:asciiTheme="majorBidi" w:hAnsiTheme="majorBidi" w:cstheme="majorBidi"/>
          <w:b/>
          <w:bCs/>
          <w:sz w:val="18"/>
          <w:szCs w:val="18"/>
          <w:rtl/>
        </w:rPr>
        <w:t>الحمد</w:t>
      </w:r>
      <w:proofErr w:type="gramEnd"/>
      <w:r w:rsidRPr="002E4126">
        <w:rPr>
          <w:rFonts w:asciiTheme="majorBidi" w:hAnsiTheme="majorBidi" w:cstheme="majorBidi"/>
          <w:b/>
          <w:bCs/>
          <w:sz w:val="18"/>
          <w:szCs w:val="18"/>
          <w:rtl/>
        </w:rPr>
        <w:t xml:space="preserve"> لله، والصلاة والسلام على سيدنا رسول الله، وعلى آله وصحبه ومن والاه، سوف نتحدث في هذا المقال عن </w:t>
      </w:r>
      <w:r w:rsidRPr="002E4126">
        <w:rPr>
          <w:rFonts w:asciiTheme="majorBidi" w:eastAsia="Calibri" w:hAnsiTheme="majorBidi" w:cstheme="majorBidi"/>
          <w:b/>
          <w:bCs/>
          <w:sz w:val="18"/>
          <w:szCs w:val="18"/>
          <w:rtl/>
        </w:rPr>
        <w:t>آداب المحتسب</w:t>
      </w:r>
    </w:p>
    <w:p w:rsidR="002E4126" w:rsidRPr="002E4126" w:rsidRDefault="002E4126" w:rsidP="002E4126">
      <w:pPr>
        <w:pStyle w:val="a3"/>
        <w:numPr>
          <w:ilvl w:val="0"/>
          <w:numId w:val="1"/>
        </w:numPr>
        <w:bidi/>
        <w:spacing w:before="0" w:beforeAutospacing="0" w:after="120" w:afterAutospacing="0"/>
        <w:jc w:val="center"/>
        <w:rPr>
          <w:rFonts w:asciiTheme="majorBidi" w:hAnsiTheme="majorBidi" w:cstheme="majorBidi"/>
          <w:b/>
          <w:bCs/>
          <w:sz w:val="18"/>
          <w:szCs w:val="18"/>
          <w:rtl/>
        </w:rPr>
      </w:pPr>
      <w:r w:rsidRPr="002E4126">
        <w:rPr>
          <w:rFonts w:asciiTheme="majorBidi" w:hAnsiTheme="majorBidi" w:cstheme="majorBidi"/>
          <w:b/>
          <w:bCs/>
          <w:sz w:val="18"/>
          <w:szCs w:val="18"/>
          <w:rtl/>
        </w:rPr>
        <w:t>عنوان المقال</w:t>
      </w:r>
    </w:p>
    <w:p w:rsidR="002E4126" w:rsidRPr="002E4126" w:rsidRDefault="002E4126" w:rsidP="002E4126">
      <w:pPr>
        <w:pStyle w:val="a3"/>
        <w:bidi/>
        <w:spacing w:before="0" w:beforeAutospacing="0" w:after="120" w:afterAutospacing="0"/>
        <w:jc w:val="lowKashida"/>
        <w:rPr>
          <w:rFonts w:asciiTheme="majorBidi" w:hAnsiTheme="majorBidi" w:cstheme="majorBidi"/>
          <w:b/>
          <w:bCs/>
          <w:sz w:val="18"/>
          <w:szCs w:val="18"/>
        </w:rPr>
      </w:pPr>
      <w:r w:rsidRPr="002E4126">
        <w:rPr>
          <w:rFonts w:asciiTheme="majorBidi" w:hAnsiTheme="majorBidi" w:cstheme="majorBidi"/>
          <w:b/>
          <w:bCs/>
          <w:sz w:val="18"/>
          <w:szCs w:val="18"/>
          <w:rtl/>
        </w:rPr>
        <w:t>على المحتسب أن يكون عفيفًا عن قبول الهدايا، وأن يلازم الأسواق، ويتفقَّد الموازين والمكاييل، ويقف على وسائل الغش في أوقات مختلفة، وعلى غفلة من أهلها، وأن يستعين على ذلك بالأعوان الأمناء، وأن يباشر ذلك بنفسه، وأن يؤدِّب أعوانه، ويعمل على ألَّا ينفرد أحدهم بعملٍ قبل مشورته؛ لأنه هو المسئول عن هذه الولاية التي تولاها نيابة عن ولي الأمر، مع الستر على العصاة ما أمكن، وأن يبتغي بهذا العمل الذي يقوم به وجه الله وإعزاز دينه، وأن يتحلَّى بالرفق واللين والشفقة؛ لأن الرفق واللين والشفقة تُزيّن عمله، وتحبّبه في عمله، وتحبّب الناس فيه. وأن يكون مع ذلك متأنيًا، فلا يتسرَّع في أخذ أحدٍ بظنة، ولا حتى بأول ذنب يصدر منه؛ بل يستر عليه، ويعظه، وينصحه، ويتوعده أنه إن عاد إلى خطأ عاقبه، فإن انتفع بنصيحته فبها ونعمت، وإلا فإن عاد إلى نفس الخطأ عاقبه عقوبة تردعه، فتجعله عبرة لأمثاله، وأن يستتيب من ستر عليه أو من عاقبه.</w:t>
      </w:r>
    </w:p>
    <w:p w:rsidR="002E4126" w:rsidRPr="002E4126" w:rsidRDefault="002E4126" w:rsidP="002E4126">
      <w:pPr>
        <w:pStyle w:val="a3"/>
        <w:bidi/>
        <w:spacing w:before="0" w:beforeAutospacing="0" w:after="120" w:afterAutospacing="0"/>
        <w:jc w:val="lowKashida"/>
        <w:rPr>
          <w:rFonts w:asciiTheme="majorBidi" w:hAnsiTheme="majorBidi" w:cstheme="majorBidi"/>
          <w:b/>
          <w:bCs/>
          <w:sz w:val="18"/>
          <w:szCs w:val="18"/>
          <w:rtl/>
        </w:rPr>
      </w:pPr>
      <w:r w:rsidRPr="002E4126">
        <w:rPr>
          <w:rFonts w:asciiTheme="majorBidi" w:hAnsiTheme="majorBidi" w:cstheme="majorBidi"/>
          <w:b/>
          <w:bCs/>
          <w:sz w:val="18"/>
          <w:szCs w:val="18"/>
          <w:rtl/>
        </w:rPr>
        <w:t>ومن آكد هذه الآداب التحلي بالعلم؛ لأنَّ الجهل في هذه المواقف يضر ولا ينفع، بل يسيء، وأن يكون مع علمه رفيقًا صبورًا لا يتعجل، فإذا جمع مع ذلك كله بُعد النظر -أي: التعمق والتدبر- فيما يعرض له من أمور وظيفته، مع الذكاء الفطري أو المكتسب، مع الصدق في القول، والصدق في العمل، والصراحة في الحق؛ حيث لا تأخذه في ذلك لومة لائم، وأن يتحرَّى الإصابة لهذا الحق ما وسعه الأمر -فكل هذه الآداب، وكل هذه الأخلاق العالية التي ينبغي أن يتحلَّى بها والي الحسبة، حرية أن تحقق له في ولايته الغاية المرجوَّة منها، وتنصلح به العامة والخاصة، وتؤتي تلك الوظيفة أحسن ثمارها؛ لأنه قصد بها وجه الله، وتأدَّب بالآداب الشرعية التي ينبغي أن تُراعَى فيها, فهو شديد في الحق مع الرفق بالرعية، والستر على المذنب، خصوصًا لو كان هذا الذنب لأول مرة.</w:t>
      </w:r>
    </w:p>
    <w:p w:rsidR="002E4126" w:rsidRPr="002E4126" w:rsidRDefault="002E4126" w:rsidP="002E4126">
      <w:pPr>
        <w:spacing w:line="240" w:lineRule="auto"/>
        <w:jc w:val="center"/>
        <w:rPr>
          <w:rFonts w:asciiTheme="majorBidi" w:hAnsiTheme="majorBidi" w:cstheme="majorBidi"/>
          <w:b/>
          <w:bCs/>
          <w:sz w:val="18"/>
          <w:szCs w:val="18"/>
          <w:rtl/>
          <w:lang w:bidi="ar-EG"/>
        </w:rPr>
      </w:pPr>
      <w:proofErr w:type="gramStart"/>
      <w:r w:rsidRPr="002E4126">
        <w:rPr>
          <w:rFonts w:asciiTheme="majorBidi" w:hAnsiTheme="majorBidi" w:cstheme="majorBidi"/>
          <w:b/>
          <w:bCs/>
          <w:sz w:val="18"/>
          <w:szCs w:val="18"/>
          <w:rtl/>
          <w:lang w:bidi="ar-EG"/>
        </w:rPr>
        <w:t>المراجع</w:t>
      </w:r>
      <w:proofErr w:type="gramEnd"/>
      <w:r w:rsidRPr="002E4126">
        <w:rPr>
          <w:rFonts w:asciiTheme="majorBidi" w:hAnsiTheme="majorBidi" w:cstheme="majorBidi"/>
          <w:b/>
          <w:bCs/>
          <w:sz w:val="18"/>
          <w:szCs w:val="18"/>
          <w:rtl/>
          <w:lang w:bidi="ar-EG"/>
        </w:rPr>
        <w:t xml:space="preserve"> والمصادر</w:t>
      </w:r>
    </w:p>
    <w:p w:rsidR="002E4126" w:rsidRPr="002E4126" w:rsidRDefault="002E4126" w:rsidP="002E4126">
      <w:pPr>
        <w:numPr>
          <w:ilvl w:val="0"/>
          <w:numId w:val="2"/>
        </w:numPr>
        <w:spacing w:after="120" w:line="240" w:lineRule="auto"/>
        <w:jc w:val="lowKashida"/>
        <w:rPr>
          <w:rFonts w:asciiTheme="majorBidi" w:hAnsiTheme="majorBidi" w:cstheme="majorBidi"/>
          <w:b/>
          <w:bCs/>
          <w:sz w:val="18"/>
          <w:szCs w:val="18"/>
          <w:rtl/>
        </w:rPr>
      </w:pPr>
      <w:r w:rsidRPr="002E4126">
        <w:rPr>
          <w:rFonts w:asciiTheme="majorBidi" w:hAnsiTheme="majorBidi" w:cstheme="majorBidi"/>
          <w:b/>
          <w:bCs/>
          <w:sz w:val="18"/>
          <w:szCs w:val="18"/>
          <w:rtl/>
        </w:rPr>
        <w:t>واصل، نصر فريد واصل،  (السلطة القضائية ونظام القضاء في الإسلام) ، المكتبة التوفيقية، 1987م.</w:t>
      </w:r>
    </w:p>
    <w:p w:rsidR="002E4126" w:rsidRPr="002E4126" w:rsidRDefault="002E4126" w:rsidP="002E4126">
      <w:pPr>
        <w:numPr>
          <w:ilvl w:val="0"/>
          <w:numId w:val="2"/>
        </w:numPr>
        <w:spacing w:after="120" w:line="240" w:lineRule="auto"/>
        <w:jc w:val="lowKashida"/>
        <w:rPr>
          <w:rFonts w:asciiTheme="majorBidi" w:hAnsiTheme="majorBidi" w:cstheme="majorBidi"/>
          <w:b/>
          <w:bCs/>
          <w:sz w:val="18"/>
          <w:szCs w:val="18"/>
          <w:rtl/>
        </w:rPr>
      </w:pPr>
      <w:r w:rsidRPr="002E4126">
        <w:rPr>
          <w:rFonts w:asciiTheme="majorBidi" w:hAnsiTheme="majorBidi" w:cstheme="majorBidi"/>
          <w:b/>
          <w:bCs/>
          <w:sz w:val="18"/>
          <w:szCs w:val="18"/>
          <w:rtl/>
        </w:rPr>
        <w:lastRenderedPageBreak/>
        <w:t xml:space="preserve">عثمان، محمد رأفت عثمان،  (النظام القضائي في الفقه </w:t>
      </w:r>
      <w:proofErr w:type="gramStart"/>
      <w:r w:rsidRPr="002E4126">
        <w:rPr>
          <w:rFonts w:asciiTheme="majorBidi" w:hAnsiTheme="majorBidi" w:cstheme="majorBidi"/>
          <w:b/>
          <w:bCs/>
          <w:sz w:val="18"/>
          <w:szCs w:val="18"/>
          <w:rtl/>
        </w:rPr>
        <w:t>الإسلامي) ،</w:t>
      </w:r>
      <w:proofErr w:type="gramEnd"/>
      <w:r w:rsidRPr="002E4126">
        <w:rPr>
          <w:rFonts w:asciiTheme="majorBidi" w:hAnsiTheme="majorBidi" w:cstheme="majorBidi"/>
          <w:b/>
          <w:bCs/>
          <w:sz w:val="18"/>
          <w:szCs w:val="18"/>
          <w:rtl/>
        </w:rPr>
        <w:t xml:space="preserve"> القاهرة، دار البيان، 1994م.</w:t>
      </w:r>
    </w:p>
    <w:p w:rsidR="002E4126" w:rsidRPr="002E4126" w:rsidRDefault="002E4126" w:rsidP="002E4126">
      <w:pPr>
        <w:numPr>
          <w:ilvl w:val="0"/>
          <w:numId w:val="2"/>
        </w:numPr>
        <w:spacing w:after="120" w:line="240" w:lineRule="auto"/>
        <w:jc w:val="lowKashida"/>
        <w:rPr>
          <w:rFonts w:asciiTheme="majorBidi" w:hAnsiTheme="majorBidi" w:cstheme="majorBidi"/>
          <w:b/>
          <w:bCs/>
          <w:sz w:val="18"/>
          <w:szCs w:val="18"/>
          <w:rtl/>
        </w:rPr>
      </w:pPr>
      <w:r w:rsidRPr="002E4126">
        <w:rPr>
          <w:rFonts w:asciiTheme="majorBidi" w:hAnsiTheme="majorBidi" w:cstheme="majorBidi"/>
          <w:b/>
          <w:bCs/>
          <w:sz w:val="18"/>
          <w:szCs w:val="18"/>
          <w:rtl/>
          <w:lang w:bidi="ar-EG"/>
        </w:rPr>
        <w:t xml:space="preserve">عزام، عبد العزيز عزام،  </w:t>
      </w:r>
      <w:r w:rsidRPr="002E4126">
        <w:rPr>
          <w:rFonts w:asciiTheme="majorBidi" w:hAnsiTheme="majorBidi" w:cstheme="majorBidi"/>
          <w:b/>
          <w:bCs/>
          <w:sz w:val="18"/>
          <w:szCs w:val="18"/>
          <w:rtl/>
        </w:rPr>
        <w:t xml:space="preserve">(القضاء في </w:t>
      </w:r>
      <w:proofErr w:type="gramStart"/>
      <w:r w:rsidRPr="002E4126">
        <w:rPr>
          <w:rFonts w:asciiTheme="majorBidi" w:hAnsiTheme="majorBidi" w:cstheme="majorBidi"/>
          <w:b/>
          <w:bCs/>
          <w:sz w:val="18"/>
          <w:szCs w:val="18"/>
          <w:rtl/>
        </w:rPr>
        <w:t xml:space="preserve">الإسلام) </w:t>
      </w:r>
      <w:r w:rsidRPr="002E4126">
        <w:rPr>
          <w:rFonts w:asciiTheme="majorBidi" w:hAnsiTheme="majorBidi" w:cstheme="majorBidi"/>
          <w:b/>
          <w:bCs/>
          <w:sz w:val="18"/>
          <w:szCs w:val="18"/>
          <w:rtl/>
          <w:lang w:bidi="ar-EG"/>
        </w:rPr>
        <w:t>،</w:t>
      </w:r>
      <w:proofErr w:type="gramEnd"/>
      <w:r w:rsidRPr="002E4126">
        <w:rPr>
          <w:rFonts w:asciiTheme="majorBidi" w:hAnsiTheme="majorBidi" w:cstheme="majorBidi"/>
          <w:b/>
          <w:bCs/>
          <w:sz w:val="18"/>
          <w:szCs w:val="18"/>
          <w:rtl/>
          <w:lang w:bidi="ar-EG"/>
        </w:rPr>
        <w:t xml:space="preserve"> دار الكتاب الجامعي، 1977م.</w:t>
      </w:r>
    </w:p>
    <w:p w:rsidR="002E4126" w:rsidRPr="002E4126" w:rsidRDefault="002E4126" w:rsidP="006E2F76">
      <w:pPr>
        <w:numPr>
          <w:ilvl w:val="0"/>
          <w:numId w:val="2"/>
        </w:numPr>
        <w:spacing w:after="120" w:line="240" w:lineRule="auto"/>
        <w:jc w:val="lowKashida"/>
        <w:rPr>
          <w:rFonts w:asciiTheme="majorBidi" w:hAnsiTheme="majorBidi" w:cstheme="majorBidi"/>
          <w:b/>
          <w:bCs/>
          <w:sz w:val="18"/>
          <w:szCs w:val="18"/>
          <w:rtl/>
        </w:rPr>
      </w:pPr>
      <w:r w:rsidRPr="002E4126">
        <w:rPr>
          <w:rFonts w:asciiTheme="majorBidi" w:hAnsiTheme="majorBidi" w:cstheme="majorBidi"/>
          <w:b/>
          <w:bCs/>
          <w:sz w:val="18"/>
          <w:szCs w:val="18"/>
          <w:rtl/>
          <w:lang w:bidi="ar-EG"/>
        </w:rPr>
        <w:t xml:space="preserve">المالكي، عبد الله محمد بن فرج المالكي، تحقيق وتعليق: قاسم الشماعي،  </w:t>
      </w:r>
      <w:r w:rsidRPr="002E4126">
        <w:rPr>
          <w:rFonts w:asciiTheme="majorBidi" w:hAnsiTheme="majorBidi" w:cstheme="majorBidi"/>
          <w:b/>
          <w:bCs/>
          <w:sz w:val="18"/>
          <w:szCs w:val="18"/>
          <w:rtl/>
        </w:rPr>
        <w:t xml:space="preserve">(أقضية رسول الله) </w:t>
      </w:r>
      <w:r w:rsidRPr="002E4126">
        <w:rPr>
          <w:rFonts w:asciiTheme="majorBidi" w:hAnsiTheme="majorBidi" w:cstheme="majorBidi"/>
          <w:b/>
          <w:bCs/>
          <w:sz w:val="18"/>
          <w:szCs w:val="18"/>
          <w:rtl/>
          <w:lang w:bidi="ar-EG"/>
        </w:rPr>
        <w:t>، بيروت، دار القلم، 1987م.</w:t>
      </w:r>
    </w:p>
    <w:p w:rsidR="002E4126" w:rsidRPr="002E4126" w:rsidRDefault="002E4126" w:rsidP="002E4126">
      <w:pPr>
        <w:numPr>
          <w:ilvl w:val="0"/>
          <w:numId w:val="2"/>
        </w:numPr>
        <w:spacing w:after="120" w:line="240" w:lineRule="auto"/>
        <w:jc w:val="lowKashida"/>
        <w:rPr>
          <w:rFonts w:asciiTheme="majorBidi" w:hAnsiTheme="majorBidi" w:cstheme="majorBidi"/>
          <w:b/>
          <w:bCs/>
          <w:sz w:val="18"/>
          <w:szCs w:val="18"/>
          <w:rtl/>
        </w:rPr>
      </w:pPr>
      <w:r w:rsidRPr="002E4126">
        <w:rPr>
          <w:rFonts w:asciiTheme="majorBidi" w:hAnsiTheme="majorBidi" w:cstheme="majorBidi"/>
          <w:b/>
          <w:bCs/>
          <w:sz w:val="18"/>
          <w:szCs w:val="18"/>
          <w:rtl/>
          <w:lang w:bidi="ar-EG"/>
        </w:rPr>
        <w:t xml:space="preserve">اليعمري، ابن فرحون برهان الدين اليعمري،  </w:t>
      </w:r>
      <w:r w:rsidRPr="002E4126">
        <w:rPr>
          <w:rFonts w:asciiTheme="majorBidi" w:hAnsiTheme="majorBidi" w:cstheme="majorBidi"/>
          <w:b/>
          <w:bCs/>
          <w:sz w:val="18"/>
          <w:szCs w:val="18"/>
          <w:rtl/>
        </w:rPr>
        <w:t>(تبصرة الحكام في أصول الأ</w:t>
      </w:r>
      <w:r w:rsidRPr="002E4126">
        <w:rPr>
          <w:rFonts w:asciiTheme="majorBidi" w:hAnsiTheme="majorBidi" w:cstheme="majorBidi"/>
          <w:b/>
          <w:bCs/>
          <w:sz w:val="18"/>
          <w:szCs w:val="18"/>
          <w:rtl/>
          <w:lang w:bidi="ar-EG"/>
        </w:rPr>
        <w:t>ق</w:t>
      </w:r>
      <w:r w:rsidRPr="002E4126">
        <w:rPr>
          <w:rFonts w:asciiTheme="majorBidi" w:hAnsiTheme="majorBidi" w:cstheme="majorBidi"/>
          <w:b/>
          <w:bCs/>
          <w:sz w:val="18"/>
          <w:szCs w:val="18"/>
          <w:rtl/>
        </w:rPr>
        <w:t xml:space="preserve">ضية ومناهج الأحكام) </w:t>
      </w:r>
      <w:r w:rsidRPr="002E4126">
        <w:rPr>
          <w:rFonts w:asciiTheme="majorBidi" w:hAnsiTheme="majorBidi" w:cstheme="majorBidi"/>
          <w:b/>
          <w:bCs/>
          <w:sz w:val="18"/>
          <w:szCs w:val="18"/>
          <w:rtl/>
          <w:lang w:bidi="ar-EG"/>
        </w:rPr>
        <w:t>، طبعة دار الكتب العلمية، 2003م.</w:t>
      </w:r>
    </w:p>
    <w:p w:rsidR="002E4126" w:rsidRPr="002E4126" w:rsidRDefault="002E4126" w:rsidP="002E4126">
      <w:pPr>
        <w:numPr>
          <w:ilvl w:val="0"/>
          <w:numId w:val="2"/>
        </w:numPr>
        <w:spacing w:after="120" w:line="240" w:lineRule="auto"/>
        <w:jc w:val="lowKashida"/>
        <w:rPr>
          <w:rFonts w:asciiTheme="majorBidi" w:hAnsiTheme="majorBidi" w:cstheme="majorBidi"/>
          <w:b/>
          <w:bCs/>
          <w:sz w:val="18"/>
          <w:szCs w:val="18"/>
          <w:rtl/>
        </w:rPr>
      </w:pPr>
      <w:r w:rsidRPr="002E4126">
        <w:rPr>
          <w:rFonts w:asciiTheme="majorBidi" w:hAnsiTheme="majorBidi" w:cstheme="majorBidi"/>
          <w:b/>
          <w:bCs/>
          <w:sz w:val="18"/>
          <w:szCs w:val="18"/>
          <w:rtl/>
          <w:lang w:bidi="ar-EG"/>
        </w:rPr>
        <w:t>العريفي</w:t>
      </w:r>
      <w:r w:rsidRPr="002E4126">
        <w:rPr>
          <w:rFonts w:asciiTheme="majorBidi" w:hAnsiTheme="majorBidi" w:cstheme="majorBidi"/>
          <w:b/>
          <w:bCs/>
          <w:sz w:val="18"/>
          <w:szCs w:val="18"/>
          <w:rtl/>
        </w:rPr>
        <w:t xml:space="preserve"> </w:t>
      </w:r>
      <w:r w:rsidRPr="002E4126">
        <w:rPr>
          <w:rFonts w:asciiTheme="majorBidi" w:hAnsiTheme="majorBidi" w:cstheme="majorBidi"/>
          <w:b/>
          <w:bCs/>
          <w:sz w:val="18"/>
          <w:szCs w:val="18"/>
          <w:rtl/>
          <w:lang w:bidi="ar-EG"/>
        </w:rPr>
        <w:t xml:space="preserve">، سعد بن عبد الله العريفي، </w:t>
      </w:r>
      <w:r w:rsidRPr="002E4126">
        <w:rPr>
          <w:rFonts w:asciiTheme="majorBidi" w:hAnsiTheme="majorBidi" w:cstheme="majorBidi"/>
          <w:b/>
          <w:bCs/>
          <w:sz w:val="18"/>
          <w:szCs w:val="18"/>
          <w:rtl/>
        </w:rPr>
        <w:t xml:space="preserve"> (الحسبة والسياسة الجنائية في المملكة العربية السعودية) </w:t>
      </w:r>
      <w:r w:rsidRPr="002E4126">
        <w:rPr>
          <w:rFonts w:asciiTheme="majorBidi" w:hAnsiTheme="majorBidi" w:cstheme="majorBidi"/>
          <w:b/>
          <w:bCs/>
          <w:sz w:val="18"/>
          <w:szCs w:val="18"/>
          <w:rtl/>
          <w:lang w:bidi="ar-EG"/>
        </w:rPr>
        <w:t>، الرياض، مكتبة الرشد، 2002م.</w:t>
      </w:r>
    </w:p>
    <w:p w:rsidR="002E4126" w:rsidRPr="002E4126" w:rsidRDefault="002E4126" w:rsidP="002E4126">
      <w:pPr>
        <w:numPr>
          <w:ilvl w:val="0"/>
          <w:numId w:val="2"/>
        </w:numPr>
        <w:spacing w:after="120" w:line="240" w:lineRule="auto"/>
        <w:jc w:val="lowKashida"/>
        <w:rPr>
          <w:rFonts w:asciiTheme="majorBidi" w:hAnsiTheme="majorBidi" w:cstheme="majorBidi"/>
          <w:b/>
          <w:bCs/>
          <w:sz w:val="18"/>
          <w:szCs w:val="18"/>
          <w:rtl/>
        </w:rPr>
      </w:pPr>
      <w:r w:rsidRPr="002E4126">
        <w:rPr>
          <w:rFonts w:asciiTheme="majorBidi" w:hAnsiTheme="majorBidi" w:cstheme="majorBidi"/>
          <w:b/>
          <w:bCs/>
          <w:sz w:val="18"/>
          <w:szCs w:val="18"/>
          <w:rtl/>
          <w:lang w:bidi="ar-EG"/>
        </w:rPr>
        <w:t xml:space="preserve">الزحيلي، وهبة الزحيلي،  </w:t>
      </w:r>
      <w:r w:rsidRPr="002E4126">
        <w:rPr>
          <w:rFonts w:asciiTheme="majorBidi" w:hAnsiTheme="majorBidi" w:cstheme="majorBidi"/>
          <w:b/>
          <w:bCs/>
          <w:sz w:val="18"/>
          <w:szCs w:val="18"/>
          <w:rtl/>
        </w:rPr>
        <w:t xml:space="preserve">(الفقه الإسلامي وأدلته) </w:t>
      </w:r>
      <w:r w:rsidRPr="002E4126">
        <w:rPr>
          <w:rFonts w:asciiTheme="majorBidi" w:hAnsiTheme="majorBidi" w:cstheme="majorBidi"/>
          <w:b/>
          <w:bCs/>
          <w:sz w:val="18"/>
          <w:szCs w:val="18"/>
          <w:rtl/>
          <w:lang w:bidi="ar-EG"/>
        </w:rPr>
        <w:t>، دار الفكر، 1989م.</w:t>
      </w:r>
    </w:p>
    <w:p w:rsidR="002E4126" w:rsidRPr="002E4126" w:rsidRDefault="002E4126" w:rsidP="002E4126">
      <w:pPr>
        <w:numPr>
          <w:ilvl w:val="0"/>
          <w:numId w:val="2"/>
        </w:numPr>
        <w:spacing w:after="120" w:line="240" w:lineRule="auto"/>
        <w:jc w:val="lowKashida"/>
        <w:rPr>
          <w:rFonts w:asciiTheme="majorBidi" w:hAnsiTheme="majorBidi" w:cstheme="majorBidi"/>
          <w:b/>
          <w:bCs/>
          <w:sz w:val="18"/>
          <w:szCs w:val="18"/>
          <w:rtl/>
        </w:rPr>
      </w:pPr>
      <w:r w:rsidRPr="002E4126">
        <w:rPr>
          <w:rFonts w:asciiTheme="majorBidi" w:hAnsiTheme="majorBidi" w:cstheme="majorBidi"/>
          <w:b/>
          <w:bCs/>
          <w:sz w:val="18"/>
          <w:szCs w:val="18"/>
          <w:rtl/>
          <w:lang w:bidi="ar-EG"/>
        </w:rPr>
        <w:t xml:space="preserve">مصطفى الزحيلي، محمد مصطفى الزحيلي،  </w:t>
      </w:r>
      <w:r w:rsidRPr="002E4126">
        <w:rPr>
          <w:rFonts w:asciiTheme="majorBidi" w:hAnsiTheme="majorBidi" w:cstheme="majorBidi"/>
          <w:b/>
          <w:bCs/>
          <w:sz w:val="18"/>
          <w:szCs w:val="18"/>
          <w:rtl/>
        </w:rPr>
        <w:t xml:space="preserve">(التنظيم القضائي في الفقه الإسلامي) </w:t>
      </w:r>
      <w:r w:rsidRPr="002E4126">
        <w:rPr>
          <w:rFonts w:asciiTheme="majorBidi" w:hAnsiTheme="majorBidi" w:cstheme="majorBidi"/>
          <w:b/>
          <w:bCs/>
          <w:sz w:val="18"/>
          <w:szCs w:val="18"/>
          <w:rtl/>
          <w:lang w:bidi="ar-EG"/>
        </w:rPr>
        <w:t>، دار الفكر، 1982م.</w:t>
      </w:r>
    </w:p>
    <w:p w:rsidR="002E4126" w:rsidRPr="002E4126" w:rsidRDefault="002E4126" w:rsidP="002E4126">
      <w:pPr>
        <w:numPr>
          <w:ilvl w:val="0"/>
          <w:numId w:val="2"/>
        </w:numPr>
        <w:spacing w:after="120" w:line="240" w:lineRule="auto"/>
        <w:jc w:val="lowKashida"/>
        <w:rPr>
          <w:rFonts w:asciiTheme="majorBidi" w:hAnsiTheme="majorBidi" w:cstheme="majorBidi"/>
          <w:b/>
          <w:bCs/>
          <w:sz w:val="18"/>
          <w:szCs w:val="18"/>
          <w:rtl/>
        </w:rPr>
      </w:pPr>
      <w:r w:rsidRPr="002E4126">
        <w:rPr>
          <w:rFonts w:asciiTheme="majorBidi" w:hAnsiTheme="majorBidi" w:cstheme="majorBidi"/>
          <w:b/>
          <w:bCs/>
          <w:sz w:val="18"/>
          <w:szCs w:val="18"/>
          <w:rtl/>
          <w:lang w:bidi="ar-EG"/>
        </w:rPr>
        <w:t xml:space="preserve">الطريفي، ناصر بن عقيل الطريفي،  </w:t>
      </w:r>
      <w:r w:rsidRPr="002E4126">
        <w:rPr>
          <w:rFonts w:asciiTheme="majorBidi" w:hAnsiTheme="majorBidi" w:cstheme="majorBidi"/>
          <w:b/>
          <w:bCs/>
          <w:sz w:val="18"/>
          <w:szCs w:val="18"/>
          <w:rtl/>
        </w:rPr>
        <w:t xml:space="preserve">(القضاء في عهد عمر بن الخطاب) </w:t>
      </w:r>
      <w:r w:rsidRPr="002E4126">
        <w:rPr>
          <w:rFonts w:asciiTheme="majorBidi" w:hAnsiTheme="majorBidi" w:cstheme="majorBidi"/>
          <w:b/>
          <w:bCs/>
          <w:sz w:val="18"/>
          <w:szCs w:val="18"/>
          <w:rtl/>
          <w:lang w:bidi="ar-EG"/>
        </w:rPr>
        <w:t>، الرياض، نشر مكتبة التوبة، 1994م.</w:t>
      </w:r>
    </w:p>
    <w:p w:rsidR="002E4126" w:rsidRPr="002E4126" w:rsidRDefault="002E4126" w:rsidP="002E4126">
      <w:pPr>
        <w:numPr>
          <w:ilvl w:val="0"/>
          <w:numId w:val="2"/>
        </w:numPr>
        <w:spacing w:after="120" w:line="240" w:lineRule="auto"/>
        <w:jc w:val="lowKashida"/>
        <w:rPr>
          <w:rFonts w:asciiTheme="majorBidi" w:hAnsiTheme="majorBidi" w:cstheme="majorBidi"/>
          <w:b/>
          <w:bCs/>
          <w:sz w:val="18"/>
          <w:szCs w:val="18"/>
          <w:rtl/>
        </w:rPr>
      </w:pPr>
      <w:r w:rsidRPr="002E4126">
        <w:rPr>
          <w:rFonts w:asciiTheme="majorBidi" w:hAnsiTheme="majorBidi" w:cstheme="majorBidi"/>
          <w:b/>
          <w:bCs/>
          <w:sz w:val="18"/>
          <w:szCs w:val="18"/>
          <w:rtl/>
          <w:lang w:bidi="ar-EG"/>
        </w:rPr>
        <w:t xml:space="preserve">الحميضي، عبد الرحمن عبد العزيز الحميضي،  </w:t>
      </w:r>
      <w:r w:rsidRPr="002E4126">
        <w:rPr>
          <w:rFonts w:asciiTheme="majorBidi" w:hAnsiTheme="majorBidi" w:cstheme="majorBidi"/>
          <w:b/>
          <w:bCs/>
          <w:sz w:val="18"/>
          <w:szCs w:val="18"/>
          <w:rtl/>
        </w:rPr>
        <w:t xml:space="preserve">(القضاء ونظامه في الكتاب والسنة) </w:t>
      </w:r>
      <w:r w:rsidRPr="002E4126">
        <w:rPr>
          <w:rFonts w:asciiTheme="majorBidi" w:hAnsiTheme="majorBidi" w:cstheme="majorBidi"/>
          <w:b/>
          <w:bCs/>
          <w:sz w:val="18"/>
          <w:szCs w:val="18"/>
          <w:rtl/>
          <w:lang w:bidi="ar-EG"/>
        </w:rPr>
        <w:t>، جامعة أم القرى، 1989م.</w:t>
      </w:r>
    </w:p>
    <w:p w:rsidR="002E4126" w:rsidRPr="002E4126" w:rsidRDefault="002E4126" w:rsidP="002E4126">
      <w:pPr>
        <w:numPr>
          <w:ilvl w:val="0"/>
          <w:numId w:val="2"/>
        </w:numPr>
        <w:spacing w:after="120" w:line="240" w:lineRule="auto"/>
        <w:jc w:val="lowKashida"/>
        <w:rPr>
          <w:rFonts w:asciiTheme="majorBidi" w:hAnsiTheme="majorBidi" w:cstheme="majorBidi"/>
          <w:b/>
          <w:bCs/>
          <w:sz w:val="18"/>
          <w:szCs w:val="18"/>
          <w:rtl/>
          <w:lang w:bidi="ar-EG"/>
        </w:rPr>
      </w:pPr>
      <w:r w:rsidRPr="002E4126">
        <w:rPr>
          <w:rFonts w:asciiTheme="majorBidi" w:hAnsiTheme="majorBidi" w:cstheme="majorBidi"/>
          <w:b/>
          <w:bCs/>
          <w:sz w:val="18"/>
          <w:szCs w:val="18"/>
          <w:rtl/>
          <w:lang w:bidi="ar-EG"/>
        </w:rPr>
        <w:t xml:space="preserve">الكويتية، وزارة الأوقاف الكويتية،  </w:t>
      </w:r>
      <w:r w:rsidRPr="002E4126">
        <w:rPr>
          <w:rFonts w:asciiTheme="majorBidi" w:hAnsiTheme="majorBidi" w:cstheme="majorBidi"/>
          <w:b/>
          <w:bCs/>
          <w:sz w:val="18"/>
          <w:szCs w:val="18"/>
          <w:rtl/>
        </w:rPr>
        <w:t xml:space="preserve">(الموسوعة الفقهية </w:t>
      </w:r>
      <w:proofErr w:type="gramStart"/>
      <w:r w:rsidRPr="002E4126">
        <w:rPr>
          <w:rFonts w:asciiTheme="majorBidi" w:hAnsiTheme="majorBidi" w:cstheme="majorBidi"/>
          <w:b/>
          <w:bCs/>
          <w:sz w:val="18"/>
          <w:szCs w:val="18"/>
          <w:rtl/>
        </w:rPr>
        <w:t xml:space="preserve">الكويتية) </w:t>
      </w:r>
      <w:r w:rsidRPr="002E4126">
        <w:rPr>
          <w:rFonts w:asciiTheme="majorBidi" w:hAnsiTheme="majorBidi" w:cstheme="majorBidi"/>
          <w:b/>
          <w:bCs/>
          <w:sz w:val="18"/>
          <w:szCs w:val="18"/>
          <w:rtl/>
          <w:lang w:bidi="ar-EG"/>
        </w:rPr>
        <w:t>،</w:t>
      </w:r>
      <w:proofErr w:type="gramEnd"/>
      <w:r w:rsidRPr="002E4126">
        <w:rPr>
          <w:rFonts w:asciiTheme="majorBidi" w:hAnsiTheme="majorBidi" w:cstheme="majorBidi"/>
          <w:b/>
          <w:bCs/>
          <w:sz w:val="18"/>
          <w:szCs w:val="18"/>
          <w:rtl/>
          <w:lang w:bidi="ar-EG"/>
        </w:rPr>
        <w:t xml:space="preserve"> الكويت، طبعة ذات السلاسل، 1995م </w:t>
      </w:r>
    </w:p>
    <w:p w:rsidR="002E4126" w:rsidRPr="002E4126" w:rsidRDefault="002E4126" w:rsidP="002E4126">
      <w:pPr>
        <w:numPr>
          <w:ilvl w:val="0"/>
          <w:numId w:val="2"/>
        </w:numPr>
        <w:spacing w:after="120" w:line="240" w:lineRule="auto"/>
        <w:jc w:val="lowKashida"/>
        <w:rPr>
          <w:rFonts w:asciiTheme="majorBidi" w:hAnsiTheme="majorBidi" w:cstheme="majorBidi"/>
          <w:b/>
          <w:bCs/>
          <w:sz w:val="18"/>
          <w:szCs w:val="18"/>
          <w:rtl/>
        </w:rPr>
      </w:pPr>
      <w:r w:rsidRPr="002E4126">
        <w:rPr>
          <w:rFonts w:asciiTheme="majorBidi" w:hAnsiTheme="majorBidi" w:cstheme="majorBidi"/>
          <w:b/>
          <w:bCs/>
          <w:sz w:val="18"/>
          <w:szCs w:val="18"/>
          <w:rtl/>
          <w:lang w:bidi="ar-EG"/>
        </w:rPr>
        <w:t xml:space="preserve">مليجي، أحمد محمد مليجي،  </w:t>
      </w:r>
      <w:r w:rsidRPr="002E4126">
        <w:rPr>
          <w:rFonts w:asciiTheme="majorBidi" w:hAnsiTheme="majorBidi" w:cstheme="majorBidi"/>
          <w:b/>
          <w:bCs/>
          <w:sz w:val="18"/>
          <w:szCs w:val="18"/>
          <w:rtl/>
        </w:rPr>
        <w:t>(النظام القضائي الإسلامي)</w:t>
      </w:r>
      <w:r w:rsidRPr="002E4126">
        <w:rPr>
          <w:rFonts w:asciiTheme="majorBidi" w:hAnsiTheme="majorBidi" w:cstheme="majorBidi"/>
          <w:b/>
          <w:bCs/>
          <w:sz w:val="18"/>
          <w:szCs w:val="18"/>
          <w:rtl/>
          <w:lang w:bidi="ar-EG"/>
        </w:rPr>
        <w:t>، القاهرة، مكتبة وهبة، 1984م.</w:t>
      </w:r>
    </w:p>
    <w:p w:rsidR="002E4126" w:rsidRPr="002E4126" w:rsidRDefault="002E4126" w:rsidP="002E4126">
      <w:pPr>
        <w:numPr>
          <w:ilvl w:val="0"/>
          <w:numId w:val="2"/>
        </w:numPr>
        <w:spacing w:after="120" w:line="240" w:lineRule="auto"/>
        <w:jc w:val="lowKashida"/>
        <w:rPr>
          <w:rFonts w:asciiTheme="majorBidi" w:hAnsiTheme="majorBidi" w:cstheme="majorBidi"/>
          <w:b/>
          <w:bCs/>
          <w:sz w:val="18"/>
          <w:szCs w:val="18"/>
          <w:rtl/>
        </w:rPr>
      </w:pPr>
      <w:r w:rsidRPr="002E4126">
        <w:rPr>
          <w:rFonts w:asciiTheme="majorBidi" w:hAnsiTheme="majorBidi" w:cstheme="majorBidi"/>
          <w:b/>
          <w:bCs/>
          <w:sz w:val="18"/>
          <w:szCs w:val="18"/>
          <w:rtl/>
          <w:lang w:bidi="ar-EG"/>
        </w:rPr>
        <w:t xml:space="preserve">الماوردي، علي بن محمد الماوردي،  </w:t>
      </w:r>
      <w:r w:rsidRPr="002E4126">
        <w:rPr>
          <w:rFonts w:asciiTheme="majorBidi" w:hAnsiTheme="majorBidi" w:cstheme="majorBidi"/>
          <w:b/>
          <w:bCs/>
          <w:sz w:val="18"/>
          <w:szCs w:val="18"/>
          <w:rtl/>
        </w:rPr>
        <w:t xml:space="preserve">(الأحكام السلطانية والولايات الدينية) </w:t>
      </w:r>
      <w:r w:rsidRPr="002E4126">
        <w:rPr>
          <w:rFonts w:asciiTheme="majorBidi" w:hAnsiTheme="majorBidi" w:cstheme="majorBidi"/>
          <w:b/>
          <w:bCs/>
          <w:sz w:val="18"/>
          <w:szCs w:val="18"/>
          <w:rtl/>
          <w:lang w:bidi="ar-EG"/>
        </w:rPr>
        <w:t>عالم الكتب، 2007م.</w:t>
      </w:r>
    </w:p>
    <w:p w:rsidR="002E4126" w:rsidRPr="002E4126" w:rsidRDefault="002E4126" w:rsidP="002E4126">
      <w:pPr>
        <w:numPr>
          <w:ilvl w:val="0"/>
          <w:numId w:val="2"/>
        </w:numPr>
        <w:spacing w:after="120" w:line="240" w:lineRule="auto"/>
        <w:jc w:val="lowKashida"/>
        <w:rPr>
          <w:rFonts w:asciiTheme="majorBidi" w:hAnsiTheme="majorBidi" w:cstheme="majorBidi"/>
          <w:b/>
          <w:bCs/>
          <w:sz w:val="18"/>
          <w:szCs w:val="18"/>
          <w:rtl/>
        </w:rPr>
      </w:pPr>
      <w:r w:rsidRPr="002E4126">
        <w:rPr>
          <w:rFonts w:asciiTheme="majorBidi" w:hAnsiTheme="majorBidi" w:cstheme="majorBidi"/>
          <w:b/>
          <w:bCs/>
          <w:sz w:val="18"/>
          <w:szCs w:val="18"/>
          <w:rtl/>
          <w:lang w:bidi="ar-EG"/>
        </w:rPr>
        <w:t xml:space="preserve">أبو العنين، عبد الفتاح أبو العنين،  </w:t>
      </w:r>
      <w:r w:rsidRPr="002E4126">
        <w:rPr>
          <w:rFonts w:asciiTheme="majorBidi" w:hAnsiTheme="majorBidi" w:cstheme="majorBidi"/>
          <w:b/>
          <w:bCs/>
          <w:sz w:val="18"/>
          <w:szCs w:val="18"/>
          <w:rtl/>
        </w:rPr>
        <w:t xml:space="preserve">(القضاء والإثبات في الفقه </w:t>
      </w:r>
      <w:proofErr w:type="gramStart"/>
      <w:r w:rsidRPr="002E4126">
        <w:rPr>
          <w:rFonts w:asciiTheme="majorBidi" w:hAnsiTheme="majorBidi" w:cstheme="majorBidi"/>
          <w:b/>
          <w:bCs/>
          <w:sz w:val="18"/>
          <w:szCs w:val="18"/>
          <w:rtl/>
        </w:rPr>
        <w:t xml:space="preserve">الإسلامي) </w:t>
      </w:r>
      <w:r w:rsidRPr="002E4126">
        <w:rPr>
          <w:rFonts w:asciiTheme="majorBidi" w:hAnsiTheme="majorBidi" w:cstheme="majorBidi"/>
          <w:b/>
          <w:bCs/>
          <w:sz w:val="18"/>
          <w:szCs w:val="18"/>
          <w:rtl/>
          <w:lang w:bidi="ar-EG"/>
        </w:rPr>
        <w:t>،</w:t>
      </w:r>
      <w:proofErr w:type="gramEnd"/>
      <w:r w:rsidRPr="002E4126">
        <w:rPr>
          <w:rFonts w:asciiTheme="majorBidi" w:hAnsiTheme="majorBidi" w:cstheme="majorBidi"/>
          <w:b/>
          <w:bCs/>
          <w:sz w:val="18"/>
          <w:szCs w:val="18"/>
          <w:rtl/>
          <w:lang w:bidi="ar-EG"/>
        </w:rPr>
        <w:t>مطبعة الأمانة، 1983م.</w:t>
      </w:r>
    </w:p>
    <w:p w:rsidR="002E4126" w:rsidRPr="002E4126" w:rsidRDefault="002E4126" w:rsidP="002E4126">
      <w:pPr>
        <w:numPr>
          <w:ilvl w:val="0"/>
          <w:numId w:val="2"/>
        </w:numPr>
        <w:spacing w:after="120" w:line="240" w:lineRule="auto"/>
        <w:jc w:val="lowKashida"/>
        <w:rPr>
          <w:rFonts w:asciiTheme="majorBidi" w:hAnsiTheme="majorBidi" w:cstheme="majorBidi"/>
          <w:b/>
          <w:bCs/>
          <w:sz w:val="18"/>
          <w:szCs w:val="18"/>
        </w:rPr>
      </w:pPr>
      <w:r w:rsidRPr="002E4126">
        <w:rPr>
          <w:rFonts w:asciiTheme="majorBidi" w:hAnsiTheme="majorBidi" w:cstheme="majorBidi"/>
          <w:b/>
          <w:bCs/>
          <w:sz w:val="18"/>
          <w:szCs w:val="18"/>
          <w:rtl/>
          <w:lang w:bidi="ar-EG"/>
        </w:rPr>
        <w:t xml:space="preserve">إبراهيم، محمود علي أحمد إبراهيم،  </w:t>
      </w:r>
      <w:r w:rsidRPr="002E4126">
        <w:rPr>
          <w:rFonts w:asciiTheme="majorBidi" w:hAnsiTheme="majorBidi" w:cstheme="majorBidi"/>
          <w:b/>
          <w:bCs/>
          <w:sz w:val="18"/>
          <w:szCs w:val="18"/>
          <w:rtl/>
        </w:rPr>
        <w:t xml:space="preserve">(الحجج القضائية في الشريعة </w:t>
      </w:r>
      <w:proofErr w:type="gramStart"/>
      <w:r w:rsidRPr="002E4126">
        <w:rPr>
          <w:rFonts w:asciiTheme="majorBidi" w:hAnsiTheme="majorBidi" w:cstheme="majorBidi"/>
          <w:b/>
          <w:bCs/>
          <w:sz w:val="18"/>
          <w:szCs w:val="18"/>
          <w:rtl/>
        </w:rPr>
        <w:t>الإسلامية) ،</w:t>
      </w:r>
      <w:proofErr w:type="gramEnd"/>
      <w:r w:rsidRPr="002E4126">
        <w:rPr>
          <w:rFonts w:asciiTheme="majorBidi" w:hAnsiTheme="majorBidi" w:cstheme="majorBidi"/>
          <w:b/>
          <w:bCs/>
          <w:sz w:val="18"/>
          <w:szCs w:val="18"/>
          <w:rtl/>
          <w:lang w:bidi="ar-EG"/>
        </w:rPr>
        <w:t>دار الهدى، 1983م.</w:t>
      </w:r>
    </w:p>
    <w:p w:rsidR="002E4126" w:rsidRDefault="002E4126" w:rsidP="002E4126">
      <w:pPr>
        <w:pStyle w:val="a3"/>
        <w:bidi/>
        <w:spacing w:before="0" w:beforeAutospacing="0" w:after="120" w:afterAutospacing="0" w:line="500" w:lineRule="exact"/>
        <w:jc w:val="lowKashida"/>
        <w:rPr>
          <w:rFonts w:asciiTheme="majorBidi" w:hAnsiTheme="majorBidi" w:cstheme="majorBidi"/>
          <w:sz w:val="32"/>
          <w:szCs w:val="32"/>
          <w:rtl/>
        </w:rPr>
        <w:sectPr w:rsidR="002E4126" w:rsidSect="002E4126">
          <w:type w:val="continuous"/>
          <w:pgSz w:w="11906" w:h="16838"/>
          <w:pgMar w:top="964" w:right="1021" w:bottom="964" w:left="1021" w:header="709" w:footer="709" w:gutter="0"/>
          <w:cols w:num="2" w:space="708"/>
          <w:bidi/>
          <w:rtlGutter/>
          <w:docGrid w:linePitch="360"/>
        </w:sectPr>
      </w:pPr>
    </w:p>
    <w:p w:rsidR="002E4126" w:rsidRPr="002E4126" w:rsidRDefault="002E4126" w:rsidP="002E4126">
      <w:pPr>
        <w:pStyle w:val="a3"/>
        <w:bidi/>
        <w:spacing w:before="0" w:beforeAutospacing="0" w:after="120" w:afterAutospacing="0" w:line="500" w:lineRule="exact"/>
        <w:jc w:val="lowKashida"/>
        <w:rPr>
          <w:rFonts w:asciiTheme="majorBidi" w:hAnsiTheme="majorBidi" w:cstheme="majorBidi"/>
          <w:sz w:val="32"/>
          <w:szCs w:val="32"/>
          <w:rtl/>
        </w:rPr>
      </w:pPr>
    </w:p>
    <w:p w:rsidR="002E4126" w:rsidRPr="00C048F2" w:rsidRDefault="002E4126" w:rsidP="002E4126">
      <w:pPr>
        <w:spacing w:after="120" w:line="520" w:lineRule="exact"/>
        <w:jc w:val="lowKashida"/>
        <w:rPr>
          <w:rFonts w:asciiTheme="majorBidi" w:hAnsiTheme="majorBidi" w:cstheme="majorBidi"/>
          <w:sz w:val="32"/>
          <w:szCs w:val="32"/>
          <w:rtl/>
        </w:rPr>
      </w:pPr>
    </w:p>
    <w:p w:rsidR="002E4126" w:rsidRPr="00C048F2" w:rsidRDefault="002E4126" w:rsidP="002E4126">
      <w:pPr>
        <w:spacing w:after="120" w:line="520" w:lineRule="exact"/>
        <w:jc w:val="lowKashida"/>
        <w:rPr>
          <w:rFonts w:asciiTheme="majorBidi" w:hAnsiTheme="majorBidi" w:cstheme="majorBidi"/>
          <w:sz w:val="32"/>
          <w:szCs w:val="32"/>
          <w:rtl/>
        </w:rPr>
      </w:pPr>
    </w:p>
    <w:p w:rsidR="002E4126" w:rsidRPr="002E4126" w:rsidRDefault="002E4126" w:rsidP="002E4126">
      <w:pPr>
        <w:rPr>
          <w:i/>
          <w:iCs/>
          <w:lang w:bidi="ar-EG"/>
        </w:rPr>
      </w:pPr>
    </w:p>
    <w:sectPr w:rsidR="002E4126" w:rsidRPr="002E4126" w:rsidSect="002E4126">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L-Hotham">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F1C1A"/>
    <w:multiLevelType w:val="hybridMultilevel"/>
    <w:tmpl w:val="090A3EE4"/>
    <w:lvl w:ilvl="0" w:tplc="0C187336">
      <w:start w:val="1"/>
      <w:numFmt w:val="decimal"/>
      <w:lvlText w:val="%1."/>
      <w:lvlJc w:val="left"/>
      <w:pPr>
        <w:tabs>
          <w:tab w:val="num" w:pos="720"/>
        </w:tabs>
        <w:ind w:left="720" w:hanging="360"/>
      </w:pPr>
      <w:rPr>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9C3C1E4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2E4126"/>
    <w:rsid w:val="002E4126"/>
    <w:rsid w:val="00514443"/>
    <w:rsid w:val="005F4FAB"/>
    <w:rsid w:val="006D1974"/>
    <w:rsid w:val="006E2F76"/>
    <w:rsid w:val="00824F61"/>
    <w:rsid w:val="009556CB"/>
    <w:rsid w:val="009F791B"/>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2E4126"/>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2E412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E412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hala</cp:lastModifiedBy>
  <cp:revision>4</cp:revision>
  <dcterms:created xsi:type="dcterms:W3CDTF">2013-06-15T16:08:00Z</dcterms:created>
  <dcterms:modified xsi:type="dcterms:W3CDTF">2013-06-15T20:21:00Z</dcterms:modified>
</cp:coreProperties>
</file>